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1E" w:rsidRDefault="00D1451E" w:rsidP="00D1451E">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D1451E" w:rsidRPr="00B14F16" w:rsidRDefault="00D1451E" w:rsidP="00D1451E">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FA5DB7" w:rsidRPr="00D1451E" w:rsidRDefault="00FA5DB7" w:rsidP="00D1451E">
      <w:pPr>
        <w:spacing w:line="360" w:lineRule="auto"/>
        <w:rPr>
          <w:rFonts w:ascii="Arial" w:hAnsi="Arial" w:cs="Arial"/>
          <w:sz w:val="22"/>
          <w:szCs w:val="22"/>
          <w:lang w:val="de-DE"/>
        </w:rPr>
      </w:pPr>
    </w:p>
    <w:p w:rsidR="00CD1861" w:rsidRDefault="00CD1861" w:rsidP="00D1451E">
      <w:pPr>
        <w:pStyle w:val="StandardWeb"/>
        <w:spacing w:before="0" w:beforeAutospacing="0" w:after="0" w:afterAutospacing="0" w:line="360" w:lineRule="auto"/>
        <w:jc w:val="both"/>
        <w:rPr>
          <w:rFonts w:ascii="Arial" w:hAnsi="Arial" w:cs="Arial"/>
          <w:b/>
          <w:bCs/>
          <w:sz w:val="22"/>
          <w:szCs w:val="22"/>
        </w:rPr>
      </w:pPr>
      <w:r w:rsidRPr="00CD1861">
        <w:rPr>
          <w:rFonts w:ascii="Arial" w:hAnsi="Arial" w:cs="Arial"/>
          <w:b/>
          <w:bCs/>
          <w:sz w:val="22"/>
          <w:szCs w:val="22"/>
        </w:rPr>
        <w:t xml:space="preserve">Wirksamkeit der Allgemeinverbindlicherklärungen von Tarifverträgen im Baugewerbe </w:t>
      </w:r>
    </w:p>
    <w:p w:rsidR="00D1451E" w:rsidRDefault="00D1451E" w:rsidP="00D1451E">
      <w:pPr>
        <w:spacing w:line="360" w:lineRule="auto"/>
        <w:jc w:val="both"/>
        <w:rPr>
          <w:rFonts w:ascii="Arial" w:hAnsi="Arial" w:cs="Arial"/>
          <w:sz w:val="22"/>
          <w:szCs w:val="22"/>
        </w:rPr>
      </w:pPr>
    </w:p>
    <w:p w:rsidR="00D1451E" w:rsidRPr="00D1451E" w:rsidRDefault="00D1451E" w:rsidP="00D1451E">
      <w:pPr>
        <w:spacing w:line="360" w:lineRule="auto"/>
        <w:jc w:val="both"/>
        <w:rPr>
          <w:rFonts w:ascii="Arial" w:hAnsi="Arial" w:cs="Arial"/>
          <w:sz w:val="22"/>
          <w:szCs w:val="22"/>
        </w:rPr>
      </w:pPr>
      <w:r w:rsidRPr="00D1451E">
        <w:rPr>
          <w:rFonts w:ascii="Arial" w:hAnsi="Arial" w:cs="Arial"/>
          <w:sz w:val="22"/>
          <w:szCs w:val="22"/>
        </w:rPr>
        <w:t>ein Artikel von Rechtsanwalt und Fachanwalt für Arbeitsrecht Jens Klarmann</w:t>
      </w:r>
    </w:p>
    <w:p w:rsidR="00D1451E" w:rsidRDefault="00D1451E" w:rsidP="00D1451E">
      <w:pPr>
        <w:pStyle w:val="StandardWeb"/>
        <w:spacing w:before="0" w:beforeAutospacing="0" w:after="0" w:afterAutospacing="0" w:line="360" w:lineRule="auto"/>
        <w:jc w:val="both"/>
        <w:rPr>
          <w:rFonts w:ascii="Arial" w:hAnsi="Arial" w:cs="Arial"/>
          <w:b/>
          <w:sz w:val="22"/>
          <w:szCs w:val="22"/>
        </w:rPr>
      </w:pPr>
    </w:p>
    <w:p w:rsidR="00CD1861" w:rsidRDefault="00CD1861" w:rsidP="00D1451E">
      <w:pPr>
        <w:pStyle w:val="StandardWeb"/>
        <w:spacing w:before="0" w:beforeAutospacing="0" w:after="0" w:afterAutospacing="0" w:line="360" w:lineRule="auto"/>
        <w:jc w:val="both"/>
        <w:rPr>
          <w:rFonts w:ascii="Arial" w:hAnsi="Arial" w:cs="Arial"/>
          <w:b/>
          <w:sz w:val="22"/>
          <w:szCs w:val="22"/>
        </w:rPr>
      </w:pPr>
      <w:r w:rsidRPr="00CD1861">
        <w:rPr>
          <w:rFonts w:ascii="Arial" w:hAnsi="Arial" w:cs="Arial"/>
          <w:b/>
          <w:sz w:val="22"/>
          <w:szCs w:val="22"/>
        </w:rPr>
        <w:t xml:space="preserve">Die Allgemeinverbindlicherklärungen vom 6. Juli 2015 des Tarifvertrags über das Sozialkassenverfahren im Baugewerbe (VTV), des Bundesrahmentarifvertrags für das Baugewerbe (BRTV), des Tarifvertrags über die Berufsbildung im Baugewerbe (BBTV) und des Tarifvertrags über eine zusätzliche Altersversorgung im Baugewerbe (TZA Bau) sind </w:t>
      </w:r>
      <w:r>
        <w:rPr>
          <w:rFonts w:ascii="Arial" w:hAnsi="Arial" w:cs="Arial"/>
          <w:b/>
          <w:sz w:val="22"/>
          <w:szCs w:val="22"/>
        </w:rPr>
        <w:t xml:space="preserve">rechtswirksam. </w:t>
      </w:r>
    </w:p>
    <w:p w:rsidR="00D1451E" w:rsidRDefault="00D1451E" w:rsidP="00D1451E">
      <w:pPr>
        <w:pStyle w:val="StandardWeb"/>
        <w:spacing w:before="0" w:beforeAutospacing="0" w:after="0" w:afterAutospacing="0" w:line="360" w:lineRule="auto"/>
        <w:jc w:val="both"/>
        <w:rPr>
          <w:rFonts w:ascii="Arial" w:hAnsi="Arial" w:cs="Arial"/>
          <w:b/>
          <w:sz w:val="22"/>
          <w:szCs w:val="22"/>
        </w:rPr>
      </w:pPr>
    </w:p>
    <w:p w:rsidR="004B1809" w:rsidRDefault="00CD1861" w:rsidP="00D1451E">
      <w:pPr>
        <w:pStyle w:val="StandardWeb"/>
        <w:spacing w:before="0" w:beforeAutospacing="0" w:after="0" w:afterAutospacing="0" w:line="360" w:lineRule="auto"/>
        <w:jc w:val="both"/>
        <w:rPr>
          <w:rFonts w:ascii="Arial" w:hAnsi="Arial" w:cs="Arial"/>
          <w:sz w:val="22"/>
          <w:szCs w:val="22"/>
        </w:rPr>
      </w:pPr>
      <w:r w:rsidRPr="00CD1861">
        <w:rPr>
          <w:rFonts w:ascii="Arial" w:hAnsi="Arial" w:cs="Arial"/>
          <w:sz w:val="22"/>
          <w:szCs w:val="22"/>
        </w:rPr>
        <w:t>Die nach § 5 TVG geforderten Voraussetzungen waren erfüllt; insbesondere bestand ein öffentliches Interesse an den Allgemeinverbindlicherklärungen.</w:t>
      </w:r>
    </w:p>
    <w:p w:rsidR="00D1451E" w:rsidRPr="00CD1861" w:rsidRDefault="00D1451E" w:rsidP="00D1451E">
      <w:pPr>
        <w:pStyle w:val="StandardWeb"/>
        <w:spacing w:before="0" w:beforeAutospacing="0" w:after="0" w:afterAutospacing="0" w:line="360" w:lineRule="auto"/>
        <w:jc w:val="both"/>
        <w:rPr>
          <w:rFonts w:ascii="Arial" w:hAnsi="Arial" w:cs="Arial"/>
          <w:sz w:val="22"/>
          <w:szCs w:val="22"/>
        </w:rPr>
      </w:pPr>
    </w:p>
    <w:p w:rsidR="00B56F87" w:rsidRDefault="006F5CE4" w:rsidP="00D1451E">
      <w:pPr>
        <w:pStyle w:val="StandardWeb"/>
        <w:spacing w:before="0" w:beforeAutospacing="0" w:after="0" w:afterAutospacing="0" w:line="360" w:lineRule="auto"/>
        <w:jc w:val="both"/>
        <w:rPr>
          <w:rFonts w:ascii="Arial" w:hAnsi="Arial" w:cs="Arial"/>
          <w:iCs/>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is auf d</w:t>
      </w:r>
      <w:r w:rsidR="00BF5300" w:rsidRPr="0003039E">
        <w:rPr>
          <w:rFonts w:ascii="Arial" w:hAnsi="Arial" w:cs="Arial"/>
          <w:sz w:val="22"/>
          <w:szCs w:val="22"/>
        </w:rPr>
        <w:t>i</w:t>
      </w:r>
      <w:r w:rsidRPr="0003039E">
        <w:rPr>
          <w:rFonts w:ascii="Arial" w:hAnsi="Arial" w:cs="Arial"/>
          <w:sz w:val="22"/>
          <w:szCs w:val="22"/>
        </w:rPr>
        <w:t>e</w:t>
      </w:r>
      <w:r w:rsidR="00A4203C" w:rsidRPr="0003039E">
        <w:rPr>
          <w:rFonts w:ascii="Arial" w:hAnsi="Arial" w:cs="Arial"/>
          <w:sz w:val="22"/>
          <w:szCs w:val="22"/>
        </w:rPr>
        <w:t xml:space="preserve"> entsprechende Mitteilung des </w:t>
      </w:r>
      <w:r w:rsidR="00F51FCA">
        <w:rPr>
          <w:rFonts w:ascii="Arial" w:hAnsi="Arial" w:cs="Arial"/>
          <w:bCs/>
          <w:sz w:val="22"/>
          <w:szCs w:val="22"/>
        </w:rPr>
        <w:t>Bundesarbeits</w:t>
      </w:r>
      <w:r w:rsidR="00DA6DCB">
        <w:rPr>
          <w:rFonts w:ascii="Arial" w:hAnsi="Arial" w:cs="Arial"/>
          <w:bCs/>
          <w:sz w:val="22"/>
          <w:szCs w:val="22"/>
        </w:rPr>
        <w:t>g</w:t>
      </w:r>
      <w:r w:rsidR="00F51FCA">
        <w:rPr>
          <w:rFonts w:ascii="Arial" w:hAnsi="Arial" w:cs="Arial"/>
          <w:bCs/>
          <w:sz w:val="22"/>
          <w:szCs w:val="22"/>
        </w:rPr>
        <w:t xml:space="preserve">erichts (BAG) </w:t>
      </w:r>
      <w:r w:rsidR="00BF5300" w:rsidRPr="0003039E">
        <w:rPr>
          <w:rFonts w:ascii="Arial" w:hAnsi="Arial" w:cs="Arial"/>
          <w:sz w:val="22"/>
          <w:szCs w:val="22"/>
        </w:rPr>
        <w:t xml:space="preserve">vom </w:t>
      </w:r>
      <w:r w:rsidR="00DA6DCB">
        <w:rPr>
          <w:rFonts w:ascii="Arial" w:hAnsi="Arial" w:cs="Arial"/>
          <w:sz w:val="22"/>
          <w:szCs w:val="22"/>
        </w:rPr>
        <w:t>2</w:t>
      </w:r>
      <w:r w:rsidR="00CD1861">
        <w:rPr>
          <w:rFonts w:ascii="Arial" w:hAnsi="Arial" w:cs="Arial"/>
          <w:sz w:val="22"/>
          <w:szCs w:val="22"/>
        </w:rPr>
        <w:t>1.03.2018</w:t>
      </w:r>
      <w:r w:rsidR="000956BC" w:rsidRPr="0003039E">
        <w:rPr>
          <w:rFonts w:ascii="Arial" w:hAnsi="Arial" w:cs="Arial"/>
          <w:sz w:val="22"/>
          <w:szCs w:val="22"/>
        </w:rPr>
        <w:t xml:space="preserve"> zu seinem </w:t>
      </w:r>
      <w:r w:rsidR="00CD1861">
        <w:rPr>
          <w:rFonts w:ascii="Arial" w:hAnsi="Arial" w:cs="Arial"/>
          <w:sz w:val="22"/>
          <w:szCs w:val="22"/>
        </w:rPr>
        <w:t>Beschluss</w:t>
      </w:r>
      <w:r w:rsidR="00B91A6A" w:rsidRPr="0003039E">
        <w:rPr>
          <w:rFonts w:ascii="Arial" w:hAnsi="Arial" w:cs="Arial"/>
          <w:sz w:val="22"/>
          <w:szCs w:val="22"/>
        </w:rPr>
        <w:t xml:space="preserve"> </w:t>
      </w:r>
      <w:r w:rsidR="009F6EB0" w:rsidRPr="009F6EB0">
        <w:rPr>
          <w:rFonts w:ascii="Arial" w:hAnsi="Arial" w:cs="Arial"/>
          <w:sz w:val="22"/>
          <w:szCs w:val="22"/>
        </w:rPr>
        <w:t>vom</w:t>
      </w:r>
      <w:r w:rsidR="00F51FCA">
        <w:rPr>
          <w:rFonts w:ascii="Arial" w:hAnsi="Arial" w:cs="Arial"/>
          <w:sz w:val="22"/>
          <w:szCs w:val="22"/>
        </w:rPr>
        <w:t xml:space="preserve"> selben Tage, Az</w:t>
      </w:r>
      <w:r w:rsidR="00F51FCA" w:rsidRPr="00F51FCA">
        <w:rPr>
          <w:rFonts w:ascii="Arial" w:hAnsi="Arial" w:cs="Arial"/>
          <w:sz w:val="22"/>
          <w:szCs w:val="22"/>
        </w:rPr>
        <w:t xml:space="preserve">. </w:t>
      </w:r>
      <w:r w:rsidR="00CD1861" w:rsidRPr="00CD1861">
        <w:rPr>
          <w:rFonts w:ascii="Arial" w:hAnsi="Arial" w:cs="Arial"/>
          <w:iCs/>
          <w:sz w:val="22"/>
          <w:szCs w:val="22"/>
        </w:rPr>
        <w:t>10 ABR 62/16.</w:t>
      </w:r>
    </w:p>
    <w:p w:rsidR="00D1451E" w:rsidRPr="00CD1861" w:rsidRDefault="00D1451E" w:rsidP="00D1451E">
      <w:pPr>
        <w:pStyle w:val="StandardWeb"/>
        <w:spacing w:before="0" w:beforeAutospacing="0" w:after="0" w:afterAutospacing="0" w:line="360" w:lineRule="auto"/>
        <w:jc w:val="both"/>
        <w:rPr>
          <w:rFonts w:ascii="Arial" w:hAnsi="Arial" w:cs="Arial"/>
          <w:iCs/>
          <w:sz w:val="22"/>
          <w:szCs w:val="22"/>
        </w:rPr>
      </w:pPr>
    </w:p>
    <w:p w:rsidR="00CD1861" w:rsidRDefault="00CD1861" w:rsidP="00D1451E">
      <w:pPr>
        <w:pStyle w:val="StandardWeb"/>
        <w:spacing w:before="0" w:beforeAutospacing="0" w:after="0" w:afterAutospacing="0" w:line="360" w:lineRule="auto"/>
        <w:jc w:val="both"/>
        <w:rPr>
          <w:rFonts w:ascii="Arial" w:hAnsi="Arial" w:cs="Arial"/>
          <w:sz w:val="22"/>
          <w:szCs w:val="22"/>
        </w:rPr>
      </w:pPr>
      <w:r w:rsidRPr="00CD1861">
        <w:rPr>
          <w:rFonts w:ascii="Arial" w:hAnsi="Arial" w:cs="Arial"/>
          <w:sz w:val="22"/>
          <w:szCs w:val="22"/>
        </w:rPr>
        <w:t>Auf Antrag der Tarifvertragsparteien des Baugewerbes hat das Bundesministerium für Arbeit und Soziales (BMAS) am 6. Juli 2015 nach § 5 TVG den Tarifvertrag über das Sozialkassenverfahren im Baugewerbe (VTV) vom 3. Mai 2013 idF vom 10. Dezember 2014, den Bundesrahmentarifvertrag für das Baugewerbe (BRTV) vom 4. Juli 2002 idF vom 10. Dezember 2014, den Tarifvertrag über die Berufsbildung im Baugewerbe (BBTV) vom 10. Dezember 2014 und den Tarifvertrag über eine zusätzliche Altersversorgung im Baugewerbe (TZA Bau) vom 5. Juni 2014 idF vom 10. Dezember 2014 mit bereits im Antrag enthaltenen Einschränkungen bezüglich des betrieblichen Geltungsbereichs („Große Einschränkungsklausel“) für allgemeinverbindlich erklärt (AVE VTV 2015, AVE BRTV 2015, AVE BBT</w:t>
      </w:r>
      <w:r>
        <w:rPr>
          <w:rFonts w:ascii="Arial" w:hAnsi="Arial" w:cs="Arial"/>
          <w:sz w:val="22"/>
          <w:szCs w:val="22"/>
        </w:rPr>
        <w:t xml:space="preserve">V 2015 und AVE TZA Bau 2015). </w:t>
      </w:r>
    </w:p>
    <w:p w:rsidR="00D1451E" w:rsidRDefault="00D1451E" w:rsidP="00D1451E">
      <w:pPr>
        <w:pStyle w:val="StandardWeb"/>
        <w:spacing w:before="0" w:beforeAutospacing="0" w:after="0" w:afterAutospacing="0" w:line="360" w:lineRule="auto"/>
        <w:jc w:val="both"/>
        <w:rPr>
          <w:rFonts w:ascii="Arial" w:hAnsi="Arial" w:cs="Arial"/>
          <w:sz w:val="22"/>
          <w:szCs w:val="22"/>
        </w:rPr>
      </w:pPr>
    </w:p>
    <w:p w:rsidR="00CD1861" w:rsidRDefault="00CD1861" w:rsidP="00D1451E">
      <w:pPr>
        <w:pStyle w:val="StandardWeb"/>
        <w:spacing w:before="0" w:beforeAutospacing="0" w:after="0" w:afterAutospacing="0" w:line="360" w:lineRule="auto"/>
        <w:jc w:val="both"/>
        <w:rPr>
          <w:rFonts w:ascii="Arial" w:hAnsi="Arial" w:cs="Arial"/>
          <w:sz w:val="22"/>
          <w:szCs w:val="22"/>
        </w:rPr>
      </w:pPr>
      <w:r w:rsidRPr="00CD1861">
        <w:rPr>
          <w:rFonts w:ascii="Arial" w:hAnsi="Arial" w:cs="Arial"/>
          <w:sz w:val="22"/>
          <w:szCs w:val="22"/>
        </w:rPr>
        <w:t xml:space="preserve">Die für allgemeinverbindlich erklärten Tarifverträge regeln das Sozialkassenverfahren im Baugewerbe (VTV), die Berufsbildung im Baugewerbe (BBTV), die zusätzliche Altersrente im </w:t>
      </w:r>
      <w:r w:rsidRPr="00CD1861">
        <w:rPr>
          <w:rFonts w:ascii="Arial" w:hAnsi="Arial" w:cs="Arial"/>
          <w:sz w:val="22"/>
          <w:szCs w:val="22"/>
        </w:rPr>
        <w:lastRenderedPageBreak/>
        <w:t>Baugewerbe (TZA Bau) und die Rahmenbedingungen der Beschäftigung im Baugewerbe (BRTV). Bei den Sozialkassen des Baugewerbes (SOKA-BAU) handelt es sich um gemeinsame Einrichtungen der Tarifvertragsparteien des Baugewerbes (Industriegewerkschaft Bauen-Agrar-Umwelt - IG BAU -, Hauptverband der Deutschen Bauindustrie e. V. - HDB - und Zentralverband des Deutschen Baugewerbes e. V. - ZDB -). Die Urlaubs- und Lohnausgleichskasse erbringt Leistungen im Urlaubs- und Berufsbildungsverfahren, die Zusatzversorgungskasse des Baugewerbes zusätzliche Altersversorgungsleistungen. Zur Finanzierung dieser Leistungen werden nach Maßgabe des VTV Beiträge von den Arbeitgebern erhoben. Durch die AVE gelten die Tarifverträge nicht nur für die tarifgebundenen Mitglieder der Tarifvertragsparteien, sondern auch für alle anderen Arbeitgeber der Branche. Sie sind verpflichtet, die tariflichen Arbeitsbedingungen einzuhalten und Beiträge an die Sozialkassen zu leisten. Sowohl die Arbeitgeber als auch die Arbeitnehmer erhalten Le</w:t>
      </w:r>
      <w:r>
        <w:rPr>
          <w:rFonts w:ascii="Arial" w:hAnsi="Arial" w:cs="Arial"/>
          <w:sz w:val="22"/>
          <w:szCs w:val="22"/>
        </w:rPr>
        <w:t>istungen von den Sozialkassen.</w:t>
      </w:r>
    </w:p>
    <w:p w:rsidR="00D1451E" w:rsidRDefault="00D1451E" w:rsidP="00D1451E">
      <w:pPr>
        <w:pStyle w:val="StandardWeb"/>
        <w:spacing w:before="0" w:beforeAutospacing="0" w:after="0" w:afterAutospacing="0" w:line="360" w:lineRule="auto"/>
        <w:jc w:val="both"/>
        <w:rPr>
          <w:rFonts w:ascii="Arial" w:hAnsi="Arial" w:cs="Arial"/>
          <w:sz w:val="22"/>
          <w:szCs w:val="22"/>
        </w:rPr>
      </w:pPr>
    </w:p>
    <w:p w:rsidR="00CD1861" w:rsidRDefault="00CD1861" w:rsidP="00D1451E">
      <w:pPr>
        <w:pStyle w:val="StandardWeb"/>
        <w:spacing w:before="0" w:beforeAutospacing="0" w:after="0" w:afterAutospacing="0" w:line="360" w:lineRule="auto"/>
        <w:jc w:val="both"/>
        <w:rPr>
          <w:rFonts w:ascii="Arial" w:hAnsi="Arial" w:cs="Arial"/>
          <w:sz w:val="22"/>
          <w:szCs w:val="22"/>
        </w:rPr>
      </w:pPr>
      <w:r w:rsidRPr="00CD1861">
        <w:rPr>
          <w:rFonts w:ascii="Arial" w:hAnsi="Arial" w:cs="Arial"/>
          <w:sz w:val="22"/>
          <w:szCs w:val="22"/>
        </w:rPr>
        <w:t>Bei den Antragstellern handelt es sich um Arbeitgeber, die nicht Mitglied einer tarifvertragsschließenden Arbeitgebervereinigung sind und deshalb nur auf Grundlage der Allgemeinverbindlicherklärungen zu Beitragszahlungen herangezogen wurden. Sie haben die Auffassung vertreten, § 5 TVG in der seit dem 16. August 2014 geltenden Fassung sei verfassungswidrig. Die Tarifverträge seien mangels Tariffähigkeit und/oder Tarifzuständigkeit der Tarifvertragsparteien des Baugewerbes unwirksam. Im Übrigen hätten die gesetzlichen Voraussetzungen für den Erlass der Allgemeinverbindlicherklärungen nicht vorgelegen; insbesondere habe kein öffentliches Interesse an den Allgemeinverbindlicherklärungen bestanden. Das Landesarbeitsgericht hat die Anträge zurückgewiesen und festgestellt, dass die angegriffenen Allgemeinverbin</w:t>
      </w:r>
      <w:r>
        <w:rPr>
          <w:rFonts w:ascii="Arial" w:hAnsi="Arial" w:cs="Arial"/>
          <w:sz w:val="22"/>
          <w:szCs w:val="22"/>
        </w:rPr>
        <w:t>dlicherklärungen wirksam sind.</w:t>
      </w:r>
    </w:p>
    <w:p w:rsidR="00D1451E" w:rsidRDefault="00D1451E" w:rsidP="00D1451E">
      <w:pPr>
        <w:pStyle w:val="StandardWeb"/>
        <w:spacing w:before="0" w:beforeAutospacing="0" w:after="0" w:afterAutospacing="0" w:line="360" w:lineRule="auto"/>
        <w:jc w:val="both"/>
        <w:rPr>
          <w:rFonts w:ascii="Arial" w:hAnsi="Arial" w:cs="Arial"/>
          <w:sz w:val="22"/>
          <w:szCs w:val="22"/>
        </w:rPr>
      </w:pPr>
    </w:p>
    <w:p w:rsidR="0026162F" w:rsidRDefault="00CD1861" w:rsidP="00D1451E">
      <w:pPr>
        <w:pStyle w:val="StandardWeb"/>
        <w:spacing w:before="0" w:beforeAutospacing="0" w:after="0" w:afterAutospacing="0" w:line="360" w:lineRule="auto"/>
        <w:jc w:val="both"/>
        <w:rPr>
          <w:rFonts w:ascii="Arial" w:hAnsi="Arial" w:cs="Arial"/>
          <w:sz w:val="22"/>
          <w:szCs w:val="22"/>
        </w:rPr>
      </w:pPr>
      <w:r w:rsidRPr="00CD1861">
        <w:rPr>
          <w:rFonts w:ascii="Arial" w:hAnsi="Arial" w:cs="Arial"/>
          <w:sz w:val="22"/>
          <w:szCs w:val="22"/>
        </w:rPr>
        <w:t>Die vom Landesarbeitsgericht zugelassenen Rechtsbeschwerden hatten vor dem Zehnten Senat des Bundesarbeitsgerichts keinen Erfolg. Die angegriffenen Allgemeinverbindlicherklärungen vom 6. Juli 2015 des VTV, des BRTV, des BBTV (soweit über diese eine Entscheidung erging) und des TZA Bau sind wirksam. Verfassungsrechtliche Bedenken gegen § 5 TVG neuer Fassung hat der Senat nicht. Dies gilt auch hinsichtlich der Bestimmung über die Allgemeinverbindlicherklärung von Tarifverträgen über gemeinsame Einrichtungen der Tarifvertragsparteien (§ 5 Abs. 1a TVG). Vernünftige Zweifel an der Tariffähigkeit oder der Tarifzuständigkeit der Tarifvertragsparteien des Baugewerbes bestanden nicht. Das BMAS durfte annehmen, dass der Erlass der angegriffenen Allgemeinverbindlicherklärungen im öffentlichen Interesse geboten erschien.</w:t>
      </w:r>
    </w:p>
    <w:p w:rsidR="00D1451E" w:rsidRPr="00CD1861" w:rsidRDefault="00D1451E" w:rsidP="00D1451E">
      <w:pPr>
        <w:pStyle w:val="StandardWeb"/>
        <w:spacing w:before="0" w:beforeAutospacing="0" w:after="0" w:afterAutospacing="0" w:line="360" w:lineRule="auto"/>
        <w:jc w:val="both"/>
        <w:rPr>
          <w:rFonts w:ascii="Arial" w:hAnsi="Arial" w:cs="Arial"/>
          <w:sz w:val="22"/>
          <w:szCs w:val="22"/>
        </w:rPr>
      </w:pPr>
    </w:p>
    <w:p w:rsidR="00137E59" w:rsidRPr="0003039E" w:rsidRDefault="00C3127C" w:rsidP="00D1451E">
      <w:pPr>
        <w:spacing w:line="360" w:lineRule="auto"/>
        <w:jc w:val="both"/>
        <w:rPr>
          <w:rFonts w:ascii="Arial" w:hAnsi="Arial" w:cs="Arial"/>
          <w:i/>
          <w:iCs/>
          <w:sz w:val="22"/>
          <w:szCs w:val="22"/>
          <w:lang w:val="de-DE" w:eastAsia="de-DE"/>
        </w:rPr>
      </w:pPr>
      <w:r w:rsidRPr="0003039E">
        <w:rPr>
          <w:rFonts w:ascii="Arial" w:hAnsi="Arial" w:cs="Arial"/>
          <w:sz w:val="22"/>
          <w:szCs w:val="22"/>
          <w:lang w:val="de-DE"/>
        </w:rPr>
        <w:t>Kl</w:t>
      </w:r>
      <w:r w:rsidR="004F73BF" w:rsidRPr="0003039E">
        <w:rPr>
          <w:rFonts w:ascii="Arial" w:hAnsi="Arial" w:cs="Arial"/>
          <w:sz w:val="22"/>
          <w:szCs w:val="22"/>
          <w:lang w:val="de-DE"/>
        </w:rPr>
        <w:t xml:space="preserve">armann </w:t>
      </w:r>
      <w:r w:rsidR="00973DF2" w:rsidRPr="0003039E">
        <w:rPr>
          <w:rFonts w:ascii="Arial" w:hAnsi="Arial" w:cs="Arial"/>
          <w:sz w:val="22"/>
          <w:szCs w:val="22"/>
          <w:lang w:val="de-DE"/>
        </w:rPr>
        <w:t>empfahl</w:t>
      </w:r>
      <w:r w:rsidR="00572CE4" w:rsidRPr="0003039E">
        <w:rPr>
          <w:rFonts w:ascii="Arial" w:hAnsi="Arial" w:cs="Arial"/>
          <w:sz w:val="22"/>
          <w:szCs w:val="22"/>
          <w:lang w:val="de-DE"/>
        </w:rPr>
        <w:t xml:space="preserve">, </w:t>
      </w:r>
      <w:r w:rsidR="001849F6" w:rsidRPr="0003039E">
        <w:rPr>
          <w:rFonts w:ascii="Arial" w:hAnsi="Arial" w:cs="Arial"/>
          <w:sz w:val="22"/>
          <w:szCs w:val="22"/>
          <w:lang w:val="de-DE"/>
        </w:rPr>
        <w:t>dies</w:t>
      </w:r>
      <w:r w:rsidR="00475947" w:rsidRPr="0003039E">
        <w:rPr>
          <w:rFonts w:ascii="Arial" w:hAnsi="Arial" w:cs="Arial"/>
          <w:sz w:val="22"/>
          <w:szCs w:val="22"/>
          <w:lang w:val="de-DE"/>
        </w:rPr>
        <w:t xml:space="preserve"> </w:t>
      </w:r>
      <w:r w:rsidR="00572CE4" w:rsidRPr="0003039E">
        <w:rPr>
          <w:rFonts w:ascii="Arial" w:hAnsi="Arial" w:cs="Arial"/>
          <w:sz w:val="22"/>
          <w:szCs w:val="22"/>
          <w:lang w:val="de-DE"/>
        </w:rPr>
        <w:t>beachten</w:t>
      </w:r>
      <w:r w:rsidR="00026176" w:rsidRPr="0003039E">
        <w:rPr>
          <w:rFonts w:ascii="Arial" w:hAnsi="Arial" w:cs="Arial"/>
          <w:sz w:val="22"/>
          <w:szCs w:val="22"/>
          <w:lang w:val="de-DE"/>
        </w:rPr>
        <w:t xml:space="preserve"> </w:t>
      </w:r>
      <w:r w:rsidR="00C30BD5" w:rsidRPr="0003039E">
        <w:rPr>
          <w:rFonts w:ascii="Arial" w:hAnsi="Arial" w:cs="Arial"/>
          <w:sz w:val="22"/>
          <w:szCs w:val="22"/>
          <w:lang w:val="de-DE"/>
        </w:rPr>
        <w:t>sowie</w:t>
      </w:r>
      <w:r w:rsidR="00CF44B7" w:rsidRPr="0003039E">
        <w:rPr>
          <w:rFonts w:ascii="Arial" w:hAnsi="Arial" w:cs="Arial"/>
          <w:sz w:val="22"/>
          <w:szCs w:val="22"/>
          <w:lang w:val="de-DE"/>
        </w:rPr>
        <w:t xml:space="preserve"> in Zweifelsfällen </w:t>
      </w:r>
      <w:r w:rsidR="00C30BD5" w:rsidRPr="0003039E">
        <w:rPr>
          <w:rFonts w:ascii="Arial" w:hAnsi="Arial" w:cs="Arial"/>
          <w:sz w:val="22"/>
          <w:szCs w:val="22"/>
          <w:lang w:val="de-DE"/>
        </w:rPr>
        <w:t>um Rechtsrat nachzusuchen,</w:t>
      </w:r>
      <w:r w:rsidR="004727DD" w:rsidRPr="0003039E">
        <w:rPr>
          <w:rFonts w:ascii="Arial" w:hAnsi="Arial" w:cs="Arial"/>
          <w:sz w:val="22"/>
          <w:szCs w:val="22"/>
          <w:lang w:val="de-DE"/>
        </w:rPr>
        <w:t xml:space="preserve"> wobei er u. a. </w:t>
      </w:r>
      <w:r w:rsidR="00967B51" w:rsidRPr="0003039E">
        <w:rPr>
          <w:rFonts w:ascii="Arial" w:hAnsi="Arial" w:cs="Arial"/>
          <w:sz w:val="22"/>
          <w:szCs w:val="22"/>
          <w:lang w:val="de-DE"/>
        </w:rPr>
        <w:t xml:space="preserve">dazu </w:t>
      </w:r>
      <w:r w:rsidR="00FE507B" w:rsidRPr="0003039E">
        <w:rPr>
          <w:rFonts w:ascii="Arial" w:hAnsi="Arial" w:cs="Arial"/>
          <w:sz w:val="22"/>
          <w:szCs w:val="22"/>
          <w:lang w:val="de-DE"/>
        </w:rPr>
        <w:t>auch auf den VD</w:t>
      </w:r>
      <w:r w:rsidR="00973DF2" w:rsidRPr="0003039E">
        <w:rPr>
          <w:rFonts w:ascii="Arial" w:hAnsi="Arial" w:cs="Arial"/>
          <w:sz w:val="22"/>
          <w:szCs w:val="22"/>
          <w:lang w:val="de-DE"/>
        </w:rPr>
        <w:t xml:space="preserve">AA Verband deutscher ArbeitsrechtsAnwälte e. V. – www.vdaa.de </w:t>
      </w:r>
      <w:r w:rsidR="004727DD" w:rsidRPr="0003039E">
        <w:rPr>
          <w:rFonts w:ascii="Arial" w:hAnsi="Arial" w:cs="Arial"/>
          <w:sz w:val="22"/>
          <w:szCs w:val="22"/>
          <w:lang w:val="de-DE"/>
        </w:rPr>
        <w:t>– verwies.</w:t>
      </w:r>
      <w:r w:rsidR="00EF4AB3" w:rsidRPr="0003039E">
        <w:rPr>
          <w:rFonts w:ascii="Arial" w:hAnsi="Arial" w:cs="Arial"/>
          <w:sz w:val="22"/>
          <w:szCs w:val="22"/>
          <w:lang w:val="de-DE"/>
        </w:rPr>
        <w:t xml:space="preserve">  </w:t>
      </w:r>
      <w:r w:rsidR="00277A00" w:rsidRPr="0003039E">
        <w:rPr>
          <w:rFonts w:ascii="Arial" w:hAnsi="Arial" w:cs="Arial"/>
          <w:sz w:val="22"/>
          <w:szCs w:val="22"/>
          <w:lang w:val="de-DE"/>
        </w:rPr>
        <w:t xml:space="preserve">  </w:t>
      </w:r>
    </w:p>
    <w:p w:rsidR="00D1451E" w:rsidRDefault="00D1451E" w:rsidP="00D1451E">
      <w:pPr>
        <w:jc w:val="both"/>
        <w:rPr>
          <w:rFonts w:ascii="Arial" w:hAnsi="Arial" w:cs="Arial"/>
          <w:sz w:val="20"/>
          <w:szCs w:val="18"/>
        </w:rPr>
      </w:pPr>
    </w:p>
    <w:p w:rsidR="00D1451E" w:rsidRDefault="00D1451E" w:rsidP="00D1451E">
      <w:pPr>
        <w:jc w:val="both"/>
        <w:rPr>
          <w:rFonts w:ascii="Arial" w:hAnsi="Arial" w:cs="Arial"/>
          <w:sz w:val="20"/>
          <w:szCs w:val="18"/>
        </w:rPr>
      </w:pPr>
    </w:p>
    <w:p w:rsidR="00D1451E" w:rsidRPr="00F743BD" w:rsidRDefault="00D1451E" w:rsidP="00D1451E">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rsidR="00D1451E" w:rsidRPr="00F743BD" w:rsidRDefault="00D1451E" w:rsidP="00D1451E">
      <w:pPr>
        <w:jc w:val="both"/>
        <w:rPr>
          <w:rFonts w:ascii="Arial" w:hAnsi="Arial" w:cs="Arial"/>
          <w:sz w:val="20"/>
          <w:szCs w:val="18"/>
        </w:rPr>
      </w:pPr>
    </w:p>
    <w:p w:rsidR="00D1451E" w:rsidRPr="00F743BD" w:rsidRDefault="00D1451E" w:rsidP="00D1451E">
      <w:pPr>
        <w:jc w:val="both"/>
        <w:rPr>
          <w:rFonts w:ascii="Arial" w:hAnsi="Arial" w:cs="Arial"/>
          <w:sz w:val="20"/>
          <w:szCs w:val="18"/>
        </w:rPr>
      </w:pPr>
      <w:r w:rsidRPr="00F743BD">
        <w:rPr>
          <w:rFonts w:ascii="Arial" w:hAnsi="Arial" w:cs="Arial"/>
          <w:sz w:val="20"/>
          <w:szCs w:val="18"/>
        </w:rPr>
        <w:t>Für Rückfragen steht Ihnen der Autor gerne zur Verfügung</w:t>
      </w:r>
    </w:p>
    <w:p w:rsidR="00D1451E" w:rsidRPr="00F743BD" w:rsidRDefault="00D1451E" w:rsidP="00D1451E">
      <w:pPr>
        <w:jc w:val="both"/>
        <w:rPr>
          <w:rFonts w:ascii="Arial" w:hAnsi="Arial" w:cs="Arial"/>
          <w:b/>
          <w:bCs/>
          <w:sz w:val="20"/>
          <w:szCs w:val="18"/>
        </w:rPr>
      </w:pPr>
    </w:p>
    <w:p w:rsidR="00D1451E" w:rsidRPr="00F743BD" w:rsidRDefault="00D1451E" w:rsidP="00D1451E">
      <w:pPr>
        <w:jc w:val="both"/>
        <w:rPr>
          <w:rFonts w:ascii="Arial" w:hAnsi="Arial" w:cs="Arial"/>
          <w:b/>
          <w:bCs/>
          <w:sz w:val="20"/>
          <w:szCs w:val="18"/>
        </w:rPr>
      </w:pPr>
    </w:p>
    <w:p w:rsidR="00D1451E" w:rsidRPr="00F743BD" w:rsidRDefault="00D1451E" w:rsidP="00D1451E">
      <w:pPr>
        <w:jc w:val="both"/>
        <w:rPr>
          <w:rFonts w:ascii="Arial" w:hAnsi="Arial" w:cs="Arial"/>
          <w:sz w:val="20"/>
          <w:szCs w:val="18"/>
        </w:rPr>
      </w:pPr>
      <w:r w:rsidRPr="00F743BD">
        <w:rPr>
          <w:rFonts w:ascii="Arial" w:hAnsi="Arial" w:cs="Arial"/>
          <w:sz w:val="20"/>
          <w:szCs w:val="18"/>
        </w:rPr>
        <w:t>Jens Klarmann</w:t>
      </w:r>
    </w:p>
    <w:p w:rsidR="00D1451E" w:rsidRPr="00F743BD" w:rsidRDefault="00D1451E" w:rsidP="00D1451E">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rsidR="00D1451E" w:rsidRPr="00F743BD" w:rsidRDefault="00D1451E" w:rsidP="00D1451E">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D1451E" w:rsidRPr="00F743BD" w:rsidRDefault="00D1451E" w:rsidP="00D1451E">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D1451E" w:rsidRPr="00F743BD" w:rsidRDefault="00D1451E" w:rsidP="00D1451E">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rsidR="00D1451E" w:rsidRPr="00F743BD" w:rsidRDefault="00D1451E" w:rsidP="00D1451E">
      <w:pPr>
        <w:jc w:val="both"/>
        <w:rPr>
          <w:rFonts w:ascii="Arial" w:hAnsi="Arial" w:cs="Arial"/>
          <w:sz w:val="20"/>
          <w:szCs w:val="18"/>
        </w:rPr>
      </w:pPr>
      <w:r w:rsidRPr="00F743BD">
        <w:rPr>
          <w:rFonts w:ascii="Arial" w:hAnsi="Arial" w:cs="Arial"/>
          <w:sz w:val="20"/>
          <w:szCs w:val="18"/>
        </w:rPr>
        <w:t>Walkerdamm 1</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D1451E" w:rsidRPr="00F743BD" w:rsidRDefault="00D1451E" w:rsidP="00D1451E">
      <w:pPr>
        <w:jc w:val="both"/>
        <w:rPr>
          <w:rFonts w:ascii="Arial" w:hAnsi="Arial" w:cs="Arial"/>
          <w:sz w:val="20"/>
          <w:szCs w:val="18"/>
        </w:rPr>
      </w:pPr>
      <w:r w:rsidRPr="00F743BD">
        <w:rPr>
          <w:rFonts w:ascii="Arial" w:hAnsi="Arial" w:cs="Arial"/>
          <w:sz w:val="20"/>
          <w:szCs w:val="18"/>
        </w:rPr>
        <w:t>24103 Kiel</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D1451E" w:rsidRPr="00F743BD" w:rsidRDefault="00D1451E" w:rsidP="00D1451E">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rsidR="00D1451E" w:rsidRPr="00F743BD" w:rsidRDefault="00D1451E" w:rsidP="00D1451E">
      <w:pPr>
        <w:jc w:val="both"/>
        <w:rPr>
          <w:rFonts w:ascii="Arial" w:hAnsi="Arial" w:cs="Arial"/>
          <w:sz w:val="20"/>
          <w:szCs w:val="18"/>
          <w:lang w:val="fr-FR"/>
        </w:rPr>
      </w:pPr>
      <w:hyperlink r:id="rId8" w:history="1">
        <w:r w:rsidRPr="00F743BD">
          <w:rPr>
            <w:rFonts w:ascii="Arial" w:hAnsi="Arial" w:cs="Arial"/>
            <w:color w:val="0000FF"/>
            <w:sz w:val="20"/>
            <w:szCs w:val="18"/>
            <w:u w:val="single"/>
            <w:lang w:val="fr-FR"/>
          </w:rPr>
          <w:t>j.klarmann@pani-c.de</w:t>
        </w:r>
      </w:hyperlink>
      <w:r w:rsidRPr="00F743BD">
        <w:rPr>
          <w:rFonts w:ascii="Arial" w:hAnsi="Arial" w:cs="Arial"/>
          <w:sz w:val="20"/>
          <w:szCs w:val="18"/>
          <w:lang w:val="fr-FR"/>
        </w:rPr>
        <w:t xml:space="preserve"> </w:t>
      </w:r>
      <w:r w:rsidRPr="00F743BD">
        <w:rPr>
          <w:rFonts w:ascii="Arial" w:hAnsi="Arial" w:cs="Arial"/>
          <w:sz w:val="20"/>
          <w:szCs w:val="18"/>
          <w:lang w:val="fr-FR"/>
        </w:rPr>
        <w:tab/>
      </w:r>
      <w:r w:rsidRPr="00F743BD">
        <w:rPr>
          <w:rFonts w:ascii="Arial" w:hAnsi="Arial" w:cs="Arial"/>
          <w:sz w:val="20"/>
          <w:szCs w:val="18"/>
          <w:lang w:val="fr-FR"/>
        </w:rPr>
        <w:tab/>
      </w:r>
      <w:hyperlink r:id="rId9" w:history="1">
        <w:r w:rsidRPr="00F743BD">
          <w:rPr>
            <w:rFonts w:ascii="Arial" w:hAnsi="Arial" w:cs="Arial"/>
            <w:color w:val="0000FF"/>
            <w:sz w:val="20"/>
            <w:szCs w:val="18"/>
            <w:u w:val="single"/>
            <w:lang w:val="fr-FR"/>
          </w:rPr>
          <w:t>www.pani-c.de</w:t>
        </w:r>
      </w:hyperlink>
    </w:p>
    <w:p w:rsidR="00D1451E" w:rsidRPr="00137886" w:rsidRDefault="00D1451E" w:rsidP="00D1451E">
      <w:pPr>
        <w:spacing w:line="360" w:lineRule="auto"/>
        <w:jc w:val="both"/>
        <w:rPr>
          <w:rFonts w:ascii="Arial" w:hAnsi="Arial" w:cs="Arial"/>
        </w:rPr>
      </w:pPr>
    </w:p>
    <w:p w:rsidR="00C575AB" w:rsidRPr="00C575AB" w:rsidRDefault="00C575AB" w:rsidP="00D1451E">
      <w:pPr>
        <w:spacing w:line="360" w:lineRule="auto"/>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C38" w:rsidRDefault="008B7C38" w:rsidP="00BF5300">
      <w:r>
        <w:separator/>
      </w:r>
    </w:p>
  </w:endnote>
  <w:endnote w:type="continuationSeparator" w:id="0">
    <w:p w:rsidR="008B7C38" w:rsidRDefault="008B7C38"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C38" w:rsidRDefault="008B7C38" w:rsidP="00BF5300">
      <w:r>
        <w:separator/>
      </w:r>
    </w:p>
  </w:footnote>
  <w:footnote w:type="continuationSeparator" w:id="0">
    <w:p w:rsidR="008B7C38" w:rsidRDefault="008B7C38"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57C" w:rsidRPr="009155AB" w:rsidRDefault="000B057C" w:rsidP="000B057C">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p w:rsidR="00D1451E" w:rsidRPr="000B057C" w:rsidRDefault="00D1451E" w:rsidP="000B05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704D6"/>
    <w:rsid w:val="00071993"/>
    <w:rsid w:val="00075AA2"/>
    <w:rsid w:val="00076835"/>
    <w:rsid w:val="0007697C"/>
    <w:rsid w:val="00077248"/>
    <w:rsid w:val="000805AE"/>
    <w:rsid w:val="00082895"/>
    <w:rsid w:val="00083193"/>
    <w:rsid w:val="000918C1"/>
    <w:rsid w:val="00091B7F"/>
    <w:rsid w:val="0009394E"/>
    <w:rsid w:val="00095217"/>
    <w:rsid w:val="000956BC"/>
    <w:rsid w:val="00096B29"/>
    <w:rsid w:val="000A0951"/>
    <w:rsid w:val="000A0B92"/>
    <w:rsid w:val="000B057C"/>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ECF"/>
    <w:rsid w:val="00137886"/>
    <w:rsid w:val="00137C63"/>
    <w:rsid w:val="00137E59"/>
    <w:rsid w:val="00137EA0"/>
    <w:rsid w:val="00155871"/>
    <w:rsid w:val="00157CFD"/>
    <w:rsid w:val="00162116"/>
    <w:rsid w:val="00164B65"/>
    <w:rsid w:val="00166FB7"/>
    <w:rsid w:val="00170083"/>
    <w:rsid w:val="00171A05"/>
    <w:rsid w:val="00174D24"/>
    <w:rsid w:val="00180E67"/>
    <w:rsid w:val="00181099"/>
    <w:rsid w:val="001849F6"/>
    <w:rsid w:val="0019129E"/>
    <w:rsid w:val="0019210B"/>
    <w:rsid w:val="00194A5A"/>
    <w:rsid w:val="00194B17"/>
    <w:rsid w:val="0019523C"/>
    <w:rsid w:val="001966FC"/>
    <w:rsid w:val="001A3ECC"/>
    <w:rsid w:val="001A5D7F"/>
    <w:rsid w:val="001B10DC"/>
    <w:rsid w:val="001B3EA3"/>
    <w:rsid w:val="001B4684"/>
    <w:rsid w:val="001D0498"/>
    <w:rsid w:val="001D134C"/>
    <w:rsid w:val="001E1C60"/>
    <w:rsid w:val="001E3C42"/>
    <w:rsid w:val="001E6011"/>
    <w:rsid w:val="00200D81"/>
    <w:rsid w:val="00202F67"/>
    <w:rsid w:val="00217E27"/>
    <w:rsid w:val="002216C5"/>
    <w:rsid w:val="00221DB7"/>
    <w:rsid w:val="00224ED8"/>
    <w:rsid w:val="0023015B"/>
    <w:rsid w:val="0023561D"/>
    <w:rsid w:val="00236B2D"/>
    <w:rsid w:val="00241A3C"/>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4761A"/>
    <w:rsid w:val="00350E9D"/>
    <w:rsid w:val="00351087"/>
    <w:rsid w:val="00351B10"/>
    <w:rsid w:val="003533FA"/>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DE5"/>
    <w:rsid w:val="004255FB"/>
    <w:rsid w:val="00434DE7"/>
    <w:rsid w:val="00435E7C"/>
    <w:rsid w:val="00452F19"/>
    <w:rsid w:val="00453460"/>
    <w:rsid w:val="00455BD6"/>
    <w:rsid w:val="00456CFB"/>
    <w:rsid w:val="00457E72"/>
    <w:rsid w:val="00460D3C"/>
    <w:rsid w:val="004644C6"/>
    <w:rsid w:val="00467A57"/>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59F3"/>
    <w:rsid w:val="004F16FF"/>
    <w:rsid w:val="004F20CA"/>
    <w:rsid w:val="004F2269"/>
    <w:rsid w:val="004F73BF"/>
    <w:rsid w:val="0050212E"/>
    <w:rsid w:val="00504A86"/>
    <w:rsid w:val="00506A49"/>
    <w:rsid w:val="00510E61"/>
    <w:rsid w:val="005326D4"/>
    <w:rsid w:val="00533923"/>
    <w:rsid w:val="00534C7F"/>
    <w:rsid w:val="0054232F"/>
    <w:rsid w:val="005437EA"/>
    <w:rsid w:val="005538F0"/>
    <w:rsid w:val="005553B1"/>
    <w:rsid w:val="00557492"/>
    <w:rsid w:val="00557C8F"/>
    <w:rsid w:val="00567E20"/>
    <w:rsid w:val="00572CE4"/>
    <w:rsid w:val="0057457B"/>
    <w:rsid w:val="00581A16"/>
    <w:rsid w:val="00581B02"/>
    <w:rsid w:val="005923AB"/>
    <w:rsid w:val="00596860"/>
    <w:rsid w:val="005A293B"/>
    <w:rsid w:val="005A7321"/>
    <w:rsid w:val="005B60A0"/>
    <w:rsid w:val="005C14C5"/>
    <w:rsid w:val="005C1A7D"/>
    <w:rsid w:val="005C206F"/>
    <w:rsid w:val="005C305C"/>
    <w:rsid w:val="005D0B9C"/>
    <w:rsid w:val="005D4DF7"/>
    <w:rsid w:val="005D7285"/>
    <w:rsid w:val="005F12DD"/>
    <w:rsid w:val="005F2FA0"/>
    <w:rsid w:val="005F3C39"/>
    <w:rsid w:val="005F4405"/>
    <w:rsid w:val="005F7B40"/>
    <w:rsid w:val="006017BD"/>
    <w:rsid w:val="00602467"/>
    <w:rsid w:val="006125BE"/>
    <w:rsid w:val="00614049"/>
    <w:rsid w:val="00614FE4"/>
    <w:rsid w:val="00615320"/>
    <w:rsid w:val="00620F10"/>
    <w:rsid w:val="0062106F"/>
    <w:rsid w:val="0062242C"/>
    <w:rsid w:val="00626794"/>
    <w:rsid w:val="00636A6D"/>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33CE"/>
    <w:rsid w:val="006C48B1"/>
    <w:rsid w:val="006D1E4A"/>
    <w:rsid w:val="006D7430"/>
    <w:rsid w:val="006E1EC7"/>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78EB"/>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B7C38"/>
    <w:rsid w:val="008C1CE7"/>
    <w:rsid w:val="008C53A5"/>
    <w:rsid w:val="008D0680"/>
    <w:rsid w:val="008D094F"/>
    <w:rsid w:val="008D1FBC"/>
    <w:rsid w:val="008E08B7"/>
    <w:rsid w:val="008E205A"/>
    <w:rsid w:val="008E7EAB"/>
    <w:rsid w:val="008F0C1F"/>
    <w:rsid w:val="008F3199"/>
    <w:rsid w:val="008F49A7"/>
    <w:rsid w:val="00907567"/>
    <w:rsid w:val="00910019"/>
    <w:rsid w:val="009154EF"/>
    <w:rsid w:val="009155AB"/>
    <w:rsid w:val="00922258"/>
    <w:rsid w:val="0092384F"/>
    <w:rsid w:val="00930439"/>
    <w:rsid w:val="009307CE"/>
    <w:rsid w:val="009320D7"/>
    <w:rsid w:val="00933284"/>
    <w:rsid w:val="0093357B"/>
    <w:rsid w:val="00935F50"/>
    <w:rsid w:val="00943BD0"/>
    <w:rsid w:val="00946966"/>
    <w:rsid w:val="009506A2"/>
    <w:rsid w:val="009537DF"/>
    <w:rsid w:val="0095402F"/>
    <w:rsid w:val="009559FC"/>
    <w:rsid w:val="009567CA"/>
    <w:rsid w:val="00961C8B"/>
    <w:rsid w:val="00964834"/>
    <w:rsid w:val="00967B51"/>
    <w:rsid w:val="00970CA1"/>
    <w:rsid w:val="00972F42"/>
    <w:rsid w:val="00973DF2"/>
    <w:rsid w:val="0098120B"/>
    <w:rsid w:val="00981C30"/>
    <w:rsid w:val="009824C7"/>
    <w:rsid w:val="0099463C"/>
    <w:rsid w:val="009A0B73"/>
    <w:rsid w:val="009A1501"/>
    <w:rsid w:val="009A6C04"/>
    <w:rsid w:val="009B41DC"/>
    <w:rsid w:val="009B56A2"/>
    <w:rsid w:val="009B62E3"/>
    <w:rsid w:val="009B6FBA"/>
    <w:rsid w:val="009C2F02"/>
    <w:rsid w:val="009C779C"/>
    <w:rsid w:val="009D3912"/>
    <w:rsid w:val="009D5580"/>
    <w:rsid w:val="009E2A7A"/>
    <w:rsid w:val="009E3622"/>
    <w:rsid w:val="009E4325"/>
    <w:rsid w:val="009E6956"/>
    <w:rsid w:val="009F36A3"/>
    <w:rsid w:val="009F5BE5"/>
    <w:rsid w:val="009F6EB0"/>
    <w:rsid w:val="00A0000D"/>
    <w:rsid w:val="00A02B33"/>
    <w:rsid w:val="00A07C5B"/>
    <w:rsid w:val="00A20CA1"/>
    <w:rsid w:val="00A24215"/>
    <w:rsid w:val="00A26141"/>
    <w:rsid w:val="00A2726D"/>
    <w:rsid w:val="00A3118B"/>
    <w:rsid w:val="00A32A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14F16"/>
    <w:rsid w:val="00B2573F"/>
    <w:rsid w:val="00B258E0"/>
    <w:rsid w:val="00B25C9F"/>
    <w:rsid w:val="00B402CB"/>
    <w:rsid w:val="00B408EE"/>
    <w:rsid w:val="00B41D85"/>
    <w:rsid w:val="00B46F8F"/>
    <w:rsid w:val="00B53871"/>
    <w:rsid w:val="00B56F87"/>
    <w:rsid w:val="00B575E9"/>
    <w:rsid w:val="00B65743"/>
    <w:rsid w:val="00B83C0A"/>
    <w:rsid w:val="00B91A6A"/>
    <w:rsid w:val="00B94170"/>
    <w:rsid w:val="00BA6193"/>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4AEA"/>
    <w:rsid w:val="00C40B0D"/>
    <w:rsid w:val="00C41979"/>
    <w:rsid w:val="00C42569"/>
    <w:rsid w:val="00C443CA"/>
    <w:rsid w:val="00C567D1"/>
    <w:rsid w:val="00C575AB"/>
    <w:rsid w:val="00C6383C"/>
    <w:rsid w:val="00C70A18"/>
    <w:rsid w:val="00C749EE"/>
    <w:rsid w:val="00C807C2"/>
    <w:rsid w:val="00C87A7F"/>
    <w:rsid w:val="00C901D2"/>
    <w:rsid w:val="00C9640C"/>
    <w:rsid w:val="00CB1DA1"/>
    <w:rsid w:val="00CB7005"/>
    <w:rsid w:val="00CC3A7B"/>
    <w:rsid w:val="00CC3E02"/>
    <w:rsid w:val="00CC4D6C"/>
    <w:rsid w:val="00CD1861"/>
    <w:rsid w:val="00CD4BB3"/>
    <w:rsid w:val="00CE1F7A"/>
    <w:rsid w:val="00CE2C6D"/>
    <w:rsid w:val="00CE3760"/>
    <w:rsid w:val="00CE6AD4"/>
    <w:rsid w:val="00CF44B7"/>
    <w:rsid w:val="00CF6D87"/>
    <w:rsid w:val="00CF7AAB"/>
    <w:rsid w:val="00D0338B"/>
    <w:rsid w:val="00D06E47"/>
    <w:rsid w:val="00D1451E"/>
    <w:rsid w:val="00D25C04"/>
    <w:rsid w:val="00D40F38"/>
    <w:rsid w:val="00D44D24"/>
    <w:rsid w:val="00D549E9"/>
    <w:rsid w:val="00D62BCE"/>
    <w:rsid w:val="00D73C3F"/>
    <w:rsid w:val="00D86297"/>
    <w:rsid w:val="00D93A74"/>
    <w:rsid w:val="00D962FF"/>
    <w:rsid w:val="00D973AD"/>
    <w:rsid w:val="00D979D4"/>
    <w:rsid w:val="00DA4FAD"/>
    <w:rsid w:val="00DA6DCB"/>
    <w:rsid w:val="00DB2446"/>
    <w:rsid w:val="00DB5BE9"/>
    <w:rsid w:val="00DB71F3"/>
    <w:rsid w:val="00DB79E1"/>
    <w:rsid w:val="00DB7D08"/>
    <w:rsid w:val="00DC0494"/>
    <w:rsid w:val="00DC5AEF"/>
    <w:rsid w:val="00DE1D6E"/>
    <w:rsid w:val="00DE4135"/>
    <w:rsid w:val="00DE594F"/>
    <w:rsid w:val="00DF4DFB"/>
    <w:rsid w:val="00DF6B70"/>
    <w:rsid w:val="00DF7C06"/>
    <w:rsid w:val="00E00D48"/>
    <w:rsid w:val="00E03338"/>
    <w:rsid w:val="00E0517D"/>
    <w:rsid w:val="00E07D85"/>
    <w:rsid w:val="00E25902"/>
    <w:rsid w:val="00E27643"/>
    <w:rsid w:val="00E27BB0"/>
    <w:rsid w:val="00E45A8E"/>
    <w:rsid w:val="00E500BF"/>
    <w:rsid w:val="00E5596B"/>
    <w:rsid w:val="00E5680B"/>
    <w:rsid w:val="00E60B0E"/>
    <w:rsid w:val="00E62E24"/>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3298"/>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50BF"/>
    <w:rsid w:val="00F367E2"/>
    <w:rsid w:val="00F379A9"/>
    <w:rsid w:val="00F42A46"/>
    <w:rsid w:val="00F4410C"/>
    <w:rsid w:val="00F51FCA"/>
    <w:rsid w:val="00F60906"/>
    <w:rsid w:val="00F610A4"/>
    <w:rsid w:val="00F62F7F"/>
    <w:rsid w:val="00F63967"/>
    <w:rsid w:val="00F6742F"/>
    <w:rsid w:val="00F743BD"/>
    <w:rsid w:val="00F76A78"/>
    <w:rsid w:val="00F8007B"/>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D4AF9-2F52-4CF9-9699-665E2EFF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val="de-DE"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basedOn w:val="Absatz-Standardschriftart"/>
    <w:rsid w:val="00DC5AEF"/>
    <w:rPr>
      <w:rFonts w:cs="Times New Roman"/>
    </w:rPr>
  </w:style>
  <w:style w:type="character" w:customStyle="1" w:styleId="bold">
    <w:name w:val="bold"/>
    <w:basedOn w:val="Absatz-Standardschriftart"/>
    <w:rsid w:val="00FD1611"/>
    <w:rPr>
      <w:rFonts w:cs="Times New Roman"/>
    </w:rPr>
  </w:style>
  <w:style w:type="character" w:styleId="HTMLAkronym">
    <w:name w:val="HTML Acronym"/>
    <w:basedOn w:val="Absatz-Standardschriftart"/>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basedOn w:val="Absatz-Standardschriftart"/>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basedOn w:val="Absatz-Standardschriftart"/>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500169">
      <w:marLeft w:val="0"/>
      <w:marRight w:val="0"/>
      <w:marTop w:val="0"/>
      <w:marBottom w:val="0"/>
      <w:divBdr>
        <w:top w:val="none" w:sz="0" w:space="0" w:color="auto"/>
        <w:left w:val="none" w:sz="0" w:space="0" w:color="auto"/>
        <w:bottom w:val="none" w:sz="0" w:space="0" w:color="auto"/>
        <w:right w:val="none" w:sz="0" w:space="0" w:color="auto"/>
      </w:divBdr>
    </w:div>
    <w:div w:id="1000500170">
      <w:marLeft w:val="0"/>
      <w:marRight w:val="0"/>
      <w:marTop w:val="0"/>
      <w:marBottom w:val="0"/>
      <w:divBdr>
        <w:top w:val="none" w:sz="0" w:space="0" w:color="auto"/>
        <w:left w:val="none" w:sz="0" w:space="0" w:color="auto"/>
        <w:bottom w:val="none" w:sz="0" w:space="0" w:color="auto"/>
        <w:right w:val="none" w:sz="0" w:space="0" w:color="auto"/>
      </w:divBdr>
    </w:div>
    <w:div w:id="1000500171">
      <w:marLeft w:val="0"/>
      <w:marRight w:val="0"/>
      <w:marTop w:val="0"/>
      <w:marBottom w:val="0"/>
      <w:divBdr>
        <w:top w:val="none" w:sz="0" w:space="0" w:color="auto"/>
        <w:left w:val="none" w:sz="0" w:space="0" w:color="auto"/>
        <w:bottom w:val="none" w:sz="0" w:space="0" w:color="auto"/>
        <w:right w:val="none" w:sz="0" w:space="0" w:color="auto"/>
      </w:divBdr>
    </w:div>
    <w:div w:id="1000500172">
      <w:marLeft w:val="0"/>
      <w:marRight w:val="0"/>
      <w:marTop w:val="0"/>
      <w:marBottom w:val="0"/>
      <w:divBdr>
        <w:top w:val="none" w:sz="0" w:space="0" w:color="auto"/>
        <w:left w:val="none" w:sz="0" w:space="0" w:color="auto"/>
        <w:bottom w:val="none" w:sz="0" w:space="0" w:color="auto"/>
        <w:right w:val="none" w:sz="0" w:space="0" w:color="auto"/>
      </w:divBdr>
    </w:div>
    <w:div w:id="1000500173">
      <w:marLeft w:val="0"/>
      <w:marRight w:val="0"/>
      <w:marTop w:val="0"/>
      <w:marBottom w:val="0"/>
      <w:divBdr>
        <w:top w:val="none" w:sz="0" w:space="0" w:color="auto"/>
        <w:left w:val="none" w:sz="0" w:space="0" w:color="auto"/>
        <w:bottom w:val="none" w:sz="0" w:space="0" w:color="auto"/>
        <w:right w:val="none" w:sz="0" w:space="0" w:color="auto"/>
      </w:divBdr>
    </w:div>
    <w:div w:id="1000500174">
      <w:marLeft w:val="0"/>
      <w:marRight w:val="0"/>
      <w:marTop w:val="0"/>
      <w:marBottom w:val="0"/>
      <w:divBdr>
        <w:top w:val="none" w:sz="0" w:space="0" w:color="auto"/>
        <w:left w:val="none" w:sz="0" w:space="0" w:color="auto"/>
        <w:bottom w:val="none" w:sz="0" w:space="0" w:color="auto"/>
        <w:right w:val="none" w:sz="0" w:space="0" w:color="auto"/>
      </w:divBdr>
    </w:div>
    <w:div w:id="1000500175">
      <w:marLeft w:val="0"/>
      <w:marRight w:val="0"/>
      <w:marTop w:val="0"/>
      <w:marBottom w:val="0"/>
      <w:divBdr>
        <w:top w:val="none" w:sz="0" w:space="0" w:color="auto"/>
        <w:left w:val="none" w:sz="0" w:space="0" w:color="auto"/>
        <w:bottom w:val="none" w:sz="0" w:space="0" w:color="auto"/>
        <w:right w:val="none" w:sz="0" w:space="0" w:color="auto"/>
      </w:divBdr>
    </w:div>
    <w:div w:id="1000500176">
      <w:marLeft w:val="0"/>
      <w:marRight w:val="0"/>
      <w:marTop w:val="0"/>
      <w:marBottom w:val="0"/>
      <w:divBdr>
        <w:top w:val="none" w:sz="0" w:space="0" w:color="auto"/>
        <w:left w:val="none" w:sz="0" w:space="0" w:color="auto"/>
        <w:bottom w:val="none" w:sz="0" w:space="0" w:color="auto"/>
        <w:right w:val="none" w:sz="0" w:space="0" w:color="auto"/>
      </w:divBdr>
    </w:div>
    <w:div w:id="1000500177">
      <w:marLeft w:val="0"/>
      <w:marRight w:val="0"/>
      <w:marTop w:val="0"/>
      <w:marBottom w:val="0"/>
      <w:divBdr>
        <w:top w:val="none" w:sz="0" w:space="0" w:color="auto"/>
        <w:left w:val="none" w:sz="0" w:space="0" w:color="auto"/>
        <w:bottom w:val="none" w:sz="0" w:space="0" w:color="auto"/>
        <w:right w:val="none" w:sz="0" w:space="0" w:color="auto"/>
      </w:divBdr>
    </w:div>
    <w:div w:id="1000500178">
      <w:marLeft w:val="0"/>
      <w:marRight w:val="0"/>
      <w:marTop w:val="0"/>
      <w:marBottom w:val="0"/>
      <w:divBdr>
        <w:top w:val="none" w:sz="0" w:space="0" w:color="auto"/>
        <w:left w:val="none" w:sz="0" w:space="0" w:color="auto"/>
        <w:bottom w:val="none" w:sz="0" w:space="0" w:color="auto"/>
        <w:right w:val="none" w:sz="0" w:space="0" w:color="auto"/>
      </w:divBdr>
    </w:div>
    <w:div w:id="1000500179">
      <w:marLeft w:val="0"/>
      <w:marRight w:val="0"/>
      <w:marTop w:val="0"/>
      <w:marBottom w:val="0"/>
      <w:divBdr>
        <w:top w:val="none" w:sz="0" w:space="0" w:color="auto"/>
        <w:left w:val="none" w:sz="0" w:space="0" w:color="auto"/>
        <w:bottom w:val="none" w:sz="0" w:space="0" w:color="auto"/>
        <w:right w:val="none" w:sz="0" w:space="0" w:color="auto"/>
      </w:divBdr>
    </w:div>
    <w:div w:id="1000500180">
      <w:marLeft w:val="0"/>
      <w:marRight w:val="0"/>
      <w:marTop w:val="0"/>
      <w:marBottom w:val="0"/>
      <w:divBdr>
        <w:top w:val="none" w:sz="0" w:space="0" w:color="auto"/>
        <w:left w:val="none" w:sz="0" w:space="0" w:color="auto"/>
        <w:bottom w:val="none" w:sz="0" w:space="0" w:color="auto"/>
        <w:right w:val="none" w:sz="0" w:space="0" w:color="auto"/>
      </w:divBdr>
    </w:div>
    <w:div w:id="1000500181">
      <w:marLeft w:val="0"/>
      <w:marRight w:val="0"/>
      <w:marTop w:val="0"/>
      <w:marBottom w:val="0"/>
      <w:divBdr>
        <w:top w:val="none" w:sz="0" w:space="0" w:color="auto"/>
        <w:left w:val="none" w:sz="0" w:space="0" w:color="auto"/>
        <w:bottom w:val="none" w:sz="0" w:space="0" w:color="auto"/>
        <w:right w:val="none" w:sz="0" w:space="0" w:color="auto"/>
      </w:divBdr>
    </w:div>
    <w:div w:id="1000500182">
      <w:marLeft w:val="0"/>
      <w:marRight w:val="0"/>
      <w:marTop w:val="0"/>
      <w:marBottom w:val="0"/>
      <w:divBdr>
        <w:top w:val="none" w:sz="0" w:space="0" w:color="auto"/>
        <w:left w:val="none" w:sz="0" w:space="0" w:color="auto"/>
        <w:bottom w:val="none" w:sz="0" w:space="0" w:color="auto"/>
        <w:right w:val="none" w:sz="0" w:space="0" w:color="auto"/>
      </w:divBdr>
    </w:div>
    <w:div w:id="1000500183">
      <w:marLeft w:val="0"/>
      <w:marRight w:val="0"/>
      <w:marTop w:val="0"/>
      <w:marBottom w:val="0"/>
      <w:divBdr>
        <w:top w:val="none" w:sz="0" w:space="0" w:color="auto"/>
        <w:left w:val="none" w:sz="0" w:space="0" w:color="auto"/>
        <w:bottom w:val="none" w:sz="0" w:space="0" w:color="auto"/>
        <w:right w:val="none" w:sz="0" w:space="0" w:color="auto"/>
      </w:divBdr>
    </w:div>
    <w:div w:id="1000500186">
      <w:marLeft w:val="0"/>
      <w:marRight w:val="0"/>
      <w:marTop w:val="0"/>
      <w:marBottom w:val="0"/>
      <w:divBdr>
        <w:top w:val="none" w:sz="0" w:space="0" w:color="auto"/>
        <w:left w:val="none" w:sz="0" w:space="0" w:color="auto"/>
        <w:bottom w:val="none" w:sz="0" w:space="0" w:color="auto"/>
        <w:right w:val="none" w:sz="0" w:space="0" w:color="auto"/>
      </w:divBdr>
    </w:div>
    <w:div w:id="1000500187">
      <w:marLeft w:val="0"/>
      <w:marRight w:val="0"/>
      <w:marTop w:val="0"/>
      <w:marBottom w:val="0"/>
      <w:divBdr>
        <w:top w:val="none" w:sz="0" w:space="0" w:color="auto"/>
        <w:left w:val="none" w:sz="0" w:space="0" w:color="auto"/>
        <w:bottom w:val="none" w:sz="0" w:space="0" w:color="auto"/>
        <w:right w:val="none" w:sz="0" w:space="0" w:color="auto"/>
      </w:divBdr>
    </w:div>
    <w:div w:id="1000500188">
      <w:marLeft w:val="0"/>
      <w:marRight w:val="0"/>
      <w:marTop w:val="0"/>
      <w:marBottom w:val="0"/>
      <w:divBdr>
        <w:top w:val="none" w:sz="0" w:space="0" w:color="auto"/>
        <w:left w:val="none" w:sz="0" w:space="0" w:color="auto"/>
        <w:bottom w:val="none" w:sz="0" w:space="0" w:color="auto"/>
        <w:right w:val="none" w:sz="0" w:space="0" w:color="auto"/>
      </w:divBdr>
      <w:divsChild>
        <w:div w:id="1000500310">
          <w:marLeft w:val="0"/>
          <w:marRight w:val="0"/>
          <w:marTop w:val="0"/>
          <w:marBottom w:val="0"/>
          <w:divBdr>
            <w:top w:val="none" w:sz="0" w:space="0" w:color="auto"/>
            <w:left w:val="none" w:sz="0" w:space="0" w:color="auto"/>
            <w:bottom w:val="none" w:sz="0" w:space="0" w:color="auto"/>
            <w:right w:val="none" w:sz="0" w:space="0" w:color="auto"/>
          </w:divBdr>
        </w:div>
      </w:divsChild>
    </w:div>
    <w:div w:id="1000500189">
      <w:marLeft w:val="0"/>
      <w:marRight w:val="0"/>
      <w:marTop w:val="0"/>
      <w:marBottom w:val="0"/>
      <w:divBdr>
        <w:top w:val="none" w:sz="0" w:space="0" w:color="auto"/>
        <w:left w:val="none" w:sz="0" w:space="0" w:color="auto"/>
        <w:bottom w:val="none" w:sz="0" w:space="0" w:color="auto"/>
        <w:right w:val="none" w:sz="0" w:space="0" w:color="auto"/>
      </w:divBdr>
    </w:div>
    <w:div w:id="1000500190">
      <w:marLeft w:val="0"/>
      <w:marRight w:val="0"/>
      <w:marTop w:val="0"/>
      <w:marBottom w:val="0"/>
      <w:divBdr>
        <w:top w:val="none" w:sz="0" w:space="0" w:color="auto"/>
        <w:left w:val="none" w:sz="0" w:space="0" w:color="auto"/>
        <w:bottom w:val="none" w:sz="0" w:space="0" w:color="auto"/>
        <w:right w:val="none" w:sz="0" w:space="0" w:color="auto"/>
      </w:divBdr>
    </w:div>
    <w:div w:id="1000500191">
      <w:marLeft w:val="0"/>
      <w:marRight w:val="0"/>
      <w:marTop w:val="0"/>
      <w:marBottom w:val="0"/>
      <w:divBdr>
        <w:top w:val="none" w:sz="0" w:space="0" w:color="auto"/>
        <w:left w:val="none" w:sz="0" w:space="0" w:color="auto"/>
        <w:bottom w:val="none" w:sz="0" w:space="0" w:color="auto"/>
        <w:right w:val="none" w:sz="0" w:space="0" w:color="auto"/>
      </w:divBdr>
    </w:div>
    <w:div w:id="1000500193">
      <w:marLeft w:val="0"/>
      <w:marRight w:val="0"/>
      <w:marTop w:val="0"/>
      <w:marBottom w:val="0"/>
      <w:divBdr>
        <w:top w:val="none" w:sz="0" w:space="0" w:color="auto"/>
        <w:left w:val="none" w:sz="0" w:space="0" w:color="auto"/>
        <w:bottom w:val="none" w:sz="0" w:space="0" w:color="auto"/>
        <w:right w:val="none" w:sz="0" w:space="0" w:color="auto"/>
      </w:divBdr>
    </w:div>
    <w:div w:id="1000500195">
      <w:marLeft w:val="0"/>
      <w:marRight w:val="0"/>
      <w:marTop w:val="0"/>
      <w:marBottom w:val="0"/>
      <w:divBdr>
        <w:top w:val="none" w:sz="0" w:space="0" w:color="auto"/>
        <w:left w:val="none" w:sz="0" w:space="0" w:color="auto"/>
        <w:bottom w:val="none" w:sz="0" w:space="0" w:color="auto"/>
        <w:right w:val="none" w:sz="0" w:space="0" w:color="auto"/>
      </w:divBdr>
    </w:div>
    <w:div w:id="1000500196">
      <w:marLeft w:val="0"/>
      <w:marRight w:val="0"/>
      <w:marTop w:val="0"/>
      <w:marBottom w:val="0"/>
      <w:divBdr>
        <w:top w:val="none" w:sz="0" w:space="0" w:color="auto"/>
        <w:left w:val="none" w:sz="0" w:space="0" w:color="auto"/>
        <w:bottom w:val="none" w:sz="0" w:space="0" w:color="auto"/>
        <w:right w:val="none" w:sz="0" w:space="0" w:color="auto"/>
      </w:divBdr>
    </w:div>
    <w:div w:id="1000500197">
      <w:marLeft w:val="0"/>
      <w:marRight w:val="0"/>
      <w:marTop w:val="0"/>
      <w:marBottom w:val="0"/>
      <w:divBdr>
        <w:top w:val="none" w:sz="0" w:space="0" w:color="auto"/>
        <w:left w:val="none" w:sz="0" w:space="0" w:color="auto"/>
        <w:bottom w:val="none" w:sz="0" w:space="0" w:color="auto"/>
        <w:right w:val="none" w:sz="0" w:space="0" w:color="auto"/>
      </w:divBdr>
    </w:div>
    <w:div w:id="1000500198">
      <w:marLeft w:val="0"/>
      <w:marRight w:val="0"/>
      <w:marTop w:val="0"/>
      <w:marBottom w:val="0"/>
      <w:divBdr>
        <w:top w:val="none" w:sz="0" w:space="0" w:color="auto"/>
        <w:left w:val="none" w:sz="0" w:space="0" w:color="auto"/>
        <w:bottom w:val="none" w:sz="0" w:space="0" w:color="auto"/>
        <w:right w:val="none" w:sz="0" w:space="0" w:color="auto"/>
      </w:divBdr>
    </w:div>
    <w:div w:id="1000500199">
      <w:marLeft w:val="0"/>
      <w:marRight w:val="0"/>
      <w:marTop w:val="0"/>
      <w:marBottom w:val="0"/>
      <w:divBdr>
        <w:top w:val="none" w:sz="0" w:space="0" w:color="auto"/>
        <w:left w:val="none" w:sz="0" w:space="0" w:color="auto"/>
        <w:bottom w:val="none" w:sz="0" w:space="0" w:color="auto"/>
        <w:right w:val="none" w:sz="0" w:space="0" w:color="auto"/>
      </w:divBdr>
    </w:div>
    <w:div w:id="1000500200">
      <w:marLeft w:val="0"/>
      <w:marRight w:val="0"/>
      <w:marTop w:val="0"/>
      <w:marBottom w:val="0"/>
      <w:divBdr>
        <w:top w:val="none" w:sz="0" w:space="0" w:color="auto"/>
        <w:left w:val="none" w:sz="0" w:space="0" w:color="auto"/>
        <w:bottom w:val="none" w:sz="0" w:space="0" w:color="auto"/>
        <w:right w:val="none" w:sz="0" w:space="0" w:color="auto"/>
      </w:divBdr>
    </w:div>
    <w:div w:id="1000500201">
      <w:marLeft w:val="0"/>
      <w:marRight w:val="0"/>
      <w:marTop w:val="0"/>
      <w:marBottom w:val="0"/>
      <w:divBdr>
        <w:top w:val="none" w:sz="0" w:space="0" w:color="auto"/>
        <w:left w:val="none" w:sz="0" w:space="0" w:color="auto"/>
        <w:bottom w:val="none" w:sz="0" w:space="0" w:color="auto"/>
        <w:right w:val="none" w:sz="0" w:space="0" w:color="auto"/>
      </w:divBdr>
    </w:div>
    <w:div w:id="1000500203">
      <w:marLeft w:val="0"/>
      <w:marRight w:val="0"/>
      <w:marTop w:val="0"/>
      <w:marBottom w:val="0"/>
      <w:divBdr>
        <w:top w:val="none" w:sz="0" w:space="0" w:color="auto"/>
        <w:left w:val="none" w:sz="0" w:space="0" w:color="auto"/>
        <w:bottom w:val="none" w:sz="0" w:space="0" w:color="auto"/>
        <w:right w:val="none" w:sz="0" w:space="0" w:color="auto"/>
      </w:divBdr>
    </w:div>
    <w:div w:id="1000500204">
      <w:marLeft w:val="0"/>
      <w:marRight w:val="0"/>
      <w:marTop w:val="0"/>
      <w:marBottom w:val="0"/>
      <w:divBdr>
        <w:top w:val="none" w:sz="0" w:space="0" w:color="auto"/>
        <w:left w:val="none" w:sz="0" w:space="0" w:color="auto"/>
        <w:bottom w:val="none" w:sz="0" w:space="0" w:color="auto"/>
        <w:right w:val="none" w:sz="0" w:space="0" w:color="auto"/>
      </w:divBdr>
    </w:div>
    <w:div w:id="1000500206">
      <w:marLeft w:val="0"/>
      <w:marRight w:val="0"/>
      <w:marTop w:val="0"/>
      <w:marBottom w:val="0"/>
      <w:divBdr>
        <w:top w:val="none" w:sz="0" w:space="0" w:color="auto"/>
        <w:left w:val="none" w:sz="0" w:space="0" w:color="auto"/>
        <w:bottom w:val="none" w:sz="0" w:space="0" w:color="auto"/>
        <w:right w:val="none" w:sz="0" w:space="0" w:color="auto"/>
      </w:divBdr>
    </w:div>
    <w:div w:id="1000500207">
      <w:marLeft w:val="0"/>
      <w:marRight w:val="0"/>
      <w:marTop w:val="0"/>
      <w:marBottom w:val="0"/>
      <w:divBdr>
        <w:top w:val="none" w:sz="0" w:space="0" w:color="auto"/>
        <w:left w:val="none" w:sz="0" w:space="0" w:color="auto"/>
        <w:bottom w:val="none" w:sz="0" w:space="0" w:color="auto"/>
        <w:right w:val="none" w:sz="0" w:space="0" w:color="auto"/>
      </w:divBdr>
      <w:divsChild>
        <w:div w:id="1000500184">
          <w:marLeft w:val="0"/>
          <w:marRight w:val="0"/>
          <w:marTop w:val="0"/>
          <w:marBottom w:val="0"/>
          <w:divBdr>
            <w:top w:val="none" w:sz="0" w:space="0" w:color="auto"/>
            <w:left w:val="none" w:sz="0" w:space="0" w:color="auto"/>
            <w:bottom w:val="none" w:sz="0" w:space="0" w:color="auto"/>
            <w:right w:val="none" w:sz="0" w:space="0" w:color="auto"/>
          </w:divBdr>
        </w:div>
      </w:divsChild>
    </w:div>
    <w:div w:id="1000500209">
      <w:marLeft w:val="0"/>
      <w:marRight w:val="0"/>
      <w:marTop w:val="0"/>
      <w:marBottom w:val="0"/>
      <w:divBdr>
        <w:top w:val="none" w:sz="0" w:space="0" w:color="auto"/>
        <w:left w:val="none" w:sz="0" w:space="0" w:color="auto"/>
        <w:bottom w:val="none" w:sz="0" w:space="0" w:color="auto"/>
        <w:right w:val="none" w:sz="0" w:space="0" w:color="auto"/>
      </w:divBdr>
    </w:div>
    <w:div w:id="1000500210">
      <w:marLeft w:val="0"/>
      <w:marRight w:val="0"/>
      <w:marTop w:val="0"/>
      <w:marBottom w:val="0"/>
      <w:divBdr>
        <w:top w:val="none" w:sz="0" w:space="0" w:color="auto"/>
        <w:left w:val="none" w:sz="0" w:space="0" w:color="auto"/>
        <w:bottom w:val="none" w:sz="0" w:space="0" w:color="auto"/>
        <w:right w:val="none" w:sz="0" w:space="0" w:color="auto"/>
      </w:divBdr>
    </w:div>
    <w:div w:id="1000500211">
      <w:marLeft w:val="0"/>
      <w:marRight w:val="0"/>
      <w:marTop w:val="0"/>
      <w:marBottom w:val="0"/>
      <w:divBdr>
        <w:top w:val="none" w:sz="0" w:space="0" w:color="auto"/>
        <w:left w:val="none" w:sz="0" w:space="0" w:color="auto"/>
        <w:bottom w:val="none" w:sz="0" w:space="0" w:color="auto"/>
        <w:right w:val="none" w:sz="0" w:space="0" w:color="auto"/>
      </w:divBdr>
    </w:div>
    <w:div w:id="1000500212">
      <w:marLeft w:val="0"/>
      <w:marRight w:val="0"/>
      <w:marTop w:val="0"/>
      <w:marBottom w:val="0"/>
      <w:divBdr>
        <w:top w:val="none" w:sz="0" w:space="0" w:color="auto"/>
        <w:left w:val="none" w:sz="0" w:space="0" w:color="auto"/>
        <w:bottom w:val="none" w:sz="0" w:space="0" w:color="auto"/>
        <w:right w:val="none" w:sz="0" w:space="0" w:color="auto"/>
      </w:divBdr>
    </w:div>
    <w:div w:id="1000500213">
      <w:marLeft w:val="0"/>
      <w:marRight w:val="0"/>
      <w:marTop w:val="0"/>
      <w:marBottom w:val="0"/>
      <w:divBdr>
        <w:top w:val="none" w:sz="0" w:space="0" w:color="auto"/>
        <w:left w:val="none" w:sz="0" w:space="0" w:color="auto"/>
        <w:bottom w:val="none" w:sz="0" w:space="0" w:color="auto"/>
        <w:right w:val="none" w:sz="0" w:space="0" w:color="auto"/>
      </w:divBdr>
    </w:div>
    <w:div w:id="1000500214">
      <w:marLeft w:val="0"/>
      <w:marRight w:val="0"/>
      <w:marTop w:val="0"/>
      <w:marBottom w:val="0"/>
      <w:divBdr>
        <w:top w:val="none" w:sz="0" w:space="0" w:color="auto"/>
        <w:left w:val="none" w:sz="0" w:space="0" w:color="auto"/>
        <w:bottom w:val="none" w:sz="0" w:space="0" w:color="auto"/>
        <w:right w:val="none" w:sz="0" w:space="0" w:color="auto"/>
      </w:divBdr>
    </w:div>
    <w:div w:id="1000500215">
      <w:marLeft w:val="0"/>
      <w:marRight w:val="0"/>
      <w:marTop w:val="0"/>
      <w:marBottom w:val="0"/>
      <w:divBdr>
        <w:top w:val="none" w:sz="0" w:space="0" w:color="auto"/>
        <w:left w:val="none" w:sz="0" w:space="0" w:color="auto"/>
        <w:bottom w:val="none" w:sz="0" w:space="0" w:color="auto"/>
        <w:right w:val="none" w:sz="0" w:space="0" w:color="auto"/>
      </w:divBdr>
      <w:divsChild>
        <w:div w:id="1000500286">
          <w:marLeft w:val="0"/>
          <w:marRight w:val="0"/>
          <w:marTop w:val="0"/>
          <w:marBottom w:val="0"/>
          <w:divBdr>
            <w:top w:val="none" w:sz="0" w:space="0" w:color="auto"/>
            <w:left w:val="none" w:sz="0" w:space="0" w:color="auto"/>
            <w:bottom w:val="none" w:sz="0" w:space="0" w:color="auto"/>
            <w:right w:val="none" w:sz="0" w:space="0" w:color="auto"/>
          </w:divBdr>
        </w:div>
      </w:divsChild>
    </w:div>
    <w:div w:id="1000500216">
      <w:marLeft w:val="0"/>
      <w:marRight w:val="0"/>
      <w:marTop w:val="0"/>
      <w:marBottom w:val="0"/>
      <w:divBdr>
        <w:top w:val="none" w:sz="0" w:space="0" w:color="auto"/>
        <w:left w:val="none" w:sz="0" w:space="0" w:color="auto"/>
        <w:bottom w:val="none" w:sz="0" w:space="0" w:color="auto"/>
        <w:right w:val="none" w:sz="0" w:space="0" w:color="auto"/>
      </w:divBdr>
    </w:div>
    <w:div w:id="1000500217">
      <w:marLeft w:val="0"/>
      <w:marRight w:val="0"/>
      <w:marTop w:val="0"/>
      <w:marBottom w:val="0"/>
      <w:divBdr>
        <w:top w:val="none" w:sz="0" w:space="0" w:color="auto"/>
        <w:left w:val="none" w:sz="0" w:space="0" w:color="auto"/>
        <w:bottom w:val="none" w:sz="0" w:space="0" w:color="auto"/>
        <w:right w:val="none" w:sz="0" w:space="0" w:color="auto"/>
      </w:divBdr>
    </w:div>
    <w:div w:id="1000500218">
      <w:marLeft w:val="0"/>
      <w:marRight w:val="0"/>
      <w:marTop w:val="0"/>
      <w:marBottom w:val="0"/>
      <w:divBdr>
        <w:top w:val="none" w:sz="0" w:space="0" w:color="auto"/>
        <w:left w:val="none" w:sz="0" w:space="0" w:color="auto"/>
        <w:bottom w:val="none" w:sz="0" w:space="0" w:color="auto"/>
        <w:right w:val="none" w:sz="0" w:space="0" w:color="auto"/>
      </w:divBdr>
    </w:div>
    <w:div w:id="1000500219">
      <w:marLeft w:val="0"/>
      <w:marRight w:val="0"/>
      <w:marTop w:val="0"/>
      <w:marBottom w:val="0"/>
      <w:divBdr>
        <w:top w:val="none" w:sz="0" w:space="0" w:color="auto"/>
        <w:left w:val="none" w:sz="0" w:space="0" w:color="auto"/>
        <w:bottom w:val="none" w:sz="0" w:space="0" w:color="auto"/>
        <w:right w:val="none" w:sz="0" w:space="0" w:color="auto"/>
      </w:divBdr>
      <w:divsChild>
        <w:div w:id="1000500205">
          <w:marLeft w:val="0"/>
          <w:marRight w:val="0"/>
          <w:marTop w:val="0"/>
          <w:marBottom w:val="0"/>
          <w:divBdr>
            <w:top w:val="none" w:sz="0" w:space="0" w:color="auto"/>
            <w:left w:val="none" w:sz="0" w:space="0" w:color="auto"/>
            <w:bottom w:val="none" w:sz="0" w:space="0" w:color="auto"/>
            <w:right w:val="none" w:sz="0" w:space="0" w:color="auto"/>
          </w:divBdr>
        </w:div>
      </w:divsChild>
    </w:div>
    <w:div w:id="1000500220">
      <w:marLeft w:val="0"/>
      <w:marRight w:val="0"/>
      <w:marTop w:val="0"/>
      <w:marBottom w:val="0"/>
      <w:divBdr>
        <w:top w:val="none" w:sz="0" w:space="0" w:color="auto"/>
        <w:left w:val="none" w:sz="0" w:space="0" w:color="auto"/>
        <w:bottom w:val="none" w:sz="0" w:space="0" w:color="auto"/>
        <w:right w:val="none" w:sz="0" w:space="0" w:color="auto"/>
      </w:divBdr>
    </w:div>
    <w:div w:id="1000500222">
      <w:marLeft w:val="0"/>
      <w:marRight w:val="0"/>
      <w:marTop w:val="0"/>
      <w:marBottom w:val="0"/>
      <w:divBdr>
        <w:top w:val="none" w:sz="0" w:space="0" w:color="auto"/>
        <w:left w:val="none" w:sz="0" w:space="0" w:color="auto"/>
        <w:bottom w:val="none" w:sz="0" w:space="0" w:color="auto"/>
        <w:right w:val="none" w:sz="0" w:space="0" w:color="auto"/>
      </w:divBdr>
    </w:div>
    <w:div w:id="1000500223">
      <w:marLeft w:val="0"/>
      <w:marRight w:val="0"/>
      <w:marTop w:val="0"/>
      <w:marBottom w:val="0"/>
      <w:divBdr>
        <w:top w:val="none" w:sz="0" w:space="0" w:color="auto"/>
        <w:left w:val="none" w:sz="0" w:space="0" w:color="auto"/>
        <w:bottom w:val="none" w:sz="0" w:space="0" w:color="auto"/>
        <w:right w:val="none" w:sz="0" w:space="0" w:color="auto"/>
      </w:divBdr>
    </w:div>
    <w:div w:id="1000500225">
      <w:marLeft w:val="0"/>
      <w:marRight w:val="0"/>
      <w:marTop w:val="0"/>
      <w:marBottom w:val="0"/>
      <w:divBdr>
        <w:top w:val="none" w:sz="0" w:space="0" w:color="auto"/>
        <w:left w:val="none" w:sz="0" w:space="0" w:color="auto"/>
        <w:bottom w:val="none" w:sz="0" w:space="0" w:color="auto"/>
        <w:right w:val="none" w:sz="0" w:space="0" w:color="auto"/>
      </w:divBdr>
      <w:divsChild>
        <w:div w:id="1000500185">
          <w:marLeft w:val="0"/>
          <w:marRight w:val="0"/>
          <w:marTop w:val="0"/>
          <w:marBottom w:val="0"/>
          <w:divBdr>
            <w:top w:val="none" w:sz="0" w:space="0" w:color="auto"/>
            <w:left w:val="none" w:sz="0" w:space="0" w:color="auto"/>
            <w:bottom w:val="none" w:sz="0" w:space="0" w:color="auto"/>
            <w:right w:val="none" w:sz="0" w:space="0" w:color="auto"/>
          </w:divBdr>
        </w:div>
      </w:divsChild>
    </w:div>
    <w:div w:id="1000500226">
      <w:marLeft w:val="0"/>
      <w:marRight w:val="0"/>
      <w:marTop w:val="0"/>
      <w:marBottom w:val="0"/>
      <w:divBdr>
        <w:top w:val="none" w:sz="0" w:space="0" w:color="auto"/>
        <w:left w:val="none" w:sz="0" w:space="0" w:color="auto"/>
        <w:bottom w:val="none" w:sz="0" w:space="0" w:color="auto"/>
        <w:right w:val="none" w:sz="0" w:space="0" w:color="auto"/>
      </w:divBdr>
    </w:div>
    <w:div w:id="1000500227">
      <w:marLeft w:val="0"/>
      <w:marRight w:val="0"/>
      <w:marTop w:val="0"/>
      <w:marBottom w:val="0"/>
      <w:divBdr>
        <w:top w:val="none" w:sz="0" w:space="0" w:color="auto"/>
        <w:left w:val="none" w:sz="0" w:space="0" w:color="auto"/>
        <w:bottom w:val="none" w:sz="0" w:space="0" w:color="auto"/>
        <w:right w:val="none" w:sz="0" w:space="0" w:color="auto"/>
      </w:divBdr>
    </w:div>
    <w:div w:id="1000500228">
      <w:marLeft w:val="0"/>
      <w:marRight w:val="0"/>
      <w:marTop w:val="0"/>
      <w:marBottom w:val="0"/>
      <w:divBdr>
        <w:top w:val="none" w:sz="0" w:space="0" w:color="auto"/>
        <w:left w:val="none" w:sz="0" w:space="0" w:color="auto"/>
        <w:bottom w:val="none" w:sz="0" w:space="0" w:color="auto"/>
        <w:right w:val="none" w:sz="0" w:space="0" w:color="auto"/>
      </w:divBdr>
    </w:div>
    <w:div w:id="1000500229">
      <w:marLeft w:val="0"/>
      <w:marRight w:val="0"/>
      <w:marTop w:val="0"/>
      <w:marBottom w:val="0"/>
      <w:divBdr>
        <w:top w:val="none" w:sz="0" w:space="0" w:color="auto"/>
        <w:left w:val="none" w:sz="0" w:space="0" w:color="auto"/>
        <w:bottom w:val="none" w:sz="0" w:space="0" w:color="auto"/>
        <w:right w:val="none" w:sz="0" w:space="0" w:color="auto"/>
      </w:divBdr>
    </w:div>
    <w:div w:id="1000500230">
      <w:marLeft w:val="0"/>
      <w:marRight w:val="0"/>
      <w:marTop w:val="0"/>
      <w:marBottom w:val="0"/>
      <w:divBdr>
        <w:top w:val="none" w:sz="0" w:space="0" w:color="auto"/>
        <w:left w:val="none" w:sz="0" w:space="0" w:color="auto"/>
        <w:bottom w:val="none" w:sz="0" w:space="0" w:color="auto"/>
        <w:right w:val="none" w:sz="0" w:space="0" w:color="auto"/>
      </w:divBdr>
      <w:divsChild>
        <w:div w:id="1000500258">
          <w:marLeft w:val="0"/>
          <w:marRight w:val="0"/>
          <w:marTop w:val="0"/>
          <w:marBottom w:val="0"/>
          <w:divBdr>
            <w:top w:val="none" w:sz="0" w:space="0" w:color="auto"/>
            <w:left w:val="none" w:sz="0" w:space="0" w:color="auto"/>
            <w:bottom w:val="none" w:sz="0" w:space="0" w:color="auto"/>
            <w:right w:val="none" w:sz="0" w:space="0" w:color="auto"/>
          </w:divBdr>
        </w:div>
      </w:divsChild>
    </w:div>
    <w:div w:id="1000500231">
      <w:marLeft w:val="0"/>
      <w:marRight w:val="0"/>
      <w:marTop w:val="0"/>
      <w:marBottom w:val="0"/>
      <w:divBdr>
        <w:top w:val="none" w:sz="0" w:space="0" w:color="auto"/>
        <w:left w:val="none" w:sz="0" w:space="0" w:color="auto"/>
        <w:bottom w:val="none" w:sz="0" w:space="0" w:color="auto"/>
        <w:right w:val="none" w:sz="0" w:space="0" w:color="auto"/>
      </w:divBdr>
    </w:div>
    <w:div w:id="1000500232">
      <w:marLeft w:val="0"/>
      <w:marRight w:val="0"/>
      <w:marTop w:val="0"/>
      <w:marBottom w:val="0"/>
      <w:divBdr>
        <w:top w:val="none" w:sz="0" w:space="0" w:color="auto"/>
        <w:left w:val="none" w:sz="0" w:space="0" w:color="auto"/>
        <w:bottom w:val="none" w:sz="0" w:space="0" w:color="auto"/>
        <w:right w:val="none" w:sz="0" w:space="0" w:color="auto"/>
      </w:divBdr>
    </w:div>
    <w:div w:id="1000500234">
      <w:marLeft w:val="0"/>
      <w:marRight w:val="0"/>
      <w:marTop w:val="0"/>
      <w:marBottom w:val="0"/>
      <w:divBdr>
        <w:top w:val="none" w:sz="0" w:space="0" w:color="auto"/>
        <w:left w:val="none" w:sz="0" w:space="0" w:color="auto"/>
        <w:bottom w:val="none" w:sz="0" w:space="0" w:color="auto"/>
        <w:right w:val="none" w:sz="0" w:space="0" w:color="auto"/>
      </w:divBdr>
      <w:divsChild>
        <w:div w:id="1000500278">
          <w:marLeft w:val="0"/>
          <w:marRight w:val="0"/>
          <w:marTop w:val="0"/>
          <w:marBottom w:val="0"/>
          <w:divBdr>
            <w:top w:val="none" w:sz="0" w:space="0" w:color="auto"/>
            <w:left w:val="none" w:sz="0" w:space="0" w:color="auto"/>
            <w:bottom w:val="none" w:sz="0" w:space="0" w:color="auto"/>
            <w:right w:val="none" w:sz="0" w:space="0" w:color="auto"/>
          </w:divBdr>
        </w:div>
      </w:divsChild>
    </w:div>
    <w:div w:id="1000500235">
      <w:marLeft w:val="0"/>
      <w:marRight w:val="0"/>
      <w:marTop w:val="0"/>
      <w:marBottom w:val="0"/>
      <w:divBdr>
        <w:top w:val="none" w:sz="0" w:space="0" w:color="auto"/>
        <w:left w:val="none" w:sz="0" w:space="0" w:color="auto"/>
        <w:bottom w:val="none" w:sz="0" w:space="0" w:color="auto"/>
        <w:right w:val="none" w:sz="0" w:space="0" w:color="auto"/>
      </w:divBdr>
    </w:div>
    <w:div w:id="1000500236">
      <w:marLeft w:val="0"/>
      <w:marRight w:val="0"/>
      <w:marTop w:val="0"/>
      <w:marBottom w:val="0"/>
      <w:divBdr>
        <w:top w:val="none" w:sz="0" w:space="0" w:color="auto"/>
        <w:left w:val="none" w:sz="0" w:space="0" w:color="auto"/>
        <w:bottom w:val="none" w:sz="0" w:space="0" w:color="auto"/>
        <w:right w:val="none" w:sz="0" w:space="0" w:color="auto"/>
      </w:divBdr>
    </w:div>
    <w:div w:id="1000500237">
      <w:marLeft w:val="0"/>
      <w:marRight w:val="0"/>
      <w:marTop w:val="0"/>
      <w:marBottom w:val="0"/>
      <w:divBdr>
        <w:top w:val="none" w:sz="0" w:space="0" w:color="auto"/>
        <w:left w:val="none" w:sz="0" w:space="0" w:color="auto"/>
        <w:bottom w:val="none" w:sz="0" w:space="0" w:color="auto"/>
        <w:right w:val="none" w:sz="0" w:space="0" w:color="auto"/>
      </w:divBdr>
    </w:div>
    <w:div w:id="1000500238">
      <w:marLeft w:val="0"/>
      <w:marRight w:val="0"/>
      <w:marTop w:val="0"/>
      <w:marBottom w:val="0"/>
      <w:divBdr>
        <w:top w:val="none" w:sz="0" w:space="0" w:color="auto"/>
        <w:left w:val="none" w:sz="0" w:space="0" w:color="auto"/>
        <w:bottom w:val="none" w:sz="0" w:space="0" w:color="auto"/>
        <w:right w:val="none" w:sz="0" w:space="0" w:color="auto"/>
      </w:divBdr>
    </w:div>
    <w:div w:id="1000500240">
      <w:marLeft w:val="0"/>
      <w:marRight w:val="0"/>
      <w:marTop w:val="0"/>
      <w:marBottom w:val="0"/>
      <w:divBdr>
        <w:top w:val="none" w:sz="0" w:space="0" w:color="auto"/>
        <w:left w:val="none" w:sz="0" w:space="0" w:color="auto"/>
        <w:bottom w:val="none" w:sz="0" w:space="0" w:color="auto"/>
        <w:right w:val="none" w:sz="0" w:space="0" w:color="auto"/>
      </w:divBdr>
    </w:div>
    <w:div w:id="1000500241">
      <w:marLeft w:val="0"/>
      <w:marRight w:val="0"/>
      <w:marTop w:val="0"/>
      <w:marBottom w:val="0"/>
      <w:divBdr>
        <w:top w:val="none" w:sz="0" w:space="0" w:color="auto"/>
        <w:left w:val="none" w:sz="0" w:space="0" w:color="auto"/>
        <w:bottom w:val="none" w:sz="0" w:space="0" w:color="auto"/>
        <w:right w:val="none" w:sz="0" w:space="0" w:color="auto"/>
      </w:divBdr>
    </w:div>
    <w:div w:id="1000500243">
      <w:marLeft w:val="0"/>
      <w:marRight w:val="0"/>
      <w:marTop w:val="0"/>
      <w:marBottom w:val="0"/>
      <w:divBdr>
        <w:top w:val="none" w:sz="0" w:space="0" w:color="auto"/>
        <w:left w:val="none" w:sz="0" w:space="0" w:color="auto"/>
        <w:bottom w:val="none" w:sz="0" w:space="0" w:color="auto"/>
        <w:right w:val="none" w:sz="0" w:space="0" w:color="auto"/>
      </w:divBdr>
    </w:div>
    <w:div w:id="1000500244">
      <w:marLeft w:val="0"/>
      <w:marRight w:val="0"/>
      <w:marTop w:val="0"/>
      <w:marBottom w:val="0"/>
      <w:divBdr>
        <w:top w:val="none" w:sz="0" w:space="0" w:color="auto"/>
        <w:left w:val="none" w:sz="0" w:space="0" w:color="auto"/>
        <w:bottom w:val="none" w:sz="0" w:space="0" w:color="auto"/>
        <w:right w:val="none" w:sz="0" w:space="0" w:color="auto"/>
      </w:divBdr>
    </w:div>
    <w:div w:id="1000500245">
      <w:marLeft w:val="0"/>
      <w:marRight w:val="0"/>
      <w:marTop w:val="0"/>
      <w:marBottom w:val="0"/>
      <w:divBdr>
        <w:top w:val="none" w:sz="0" w:space="0" w:color="auto"/>
        <w:left w:val="none" w:sz="0" w:space="0" w:color="auto"/>
        <w:bottom w:val="none" w:sz="0" w:space="0" w:color="auto"/>
        <w:right w:val="none" w:sz="0" w:space="0" w:color="auto"/>
      </w:divBdr>
    </w:div>
    <w:div w:id="1000500246">
      <w:marLeft w:val="0"/>
      <w:marRight w:val="0"/>
      <w:marTop w:val="0"/>
      <w:marBottom w:val="0"/>
      <w:divBdr>
        <w:top w:val="none" w:sz="0" w:space="0" w:color="auto"/>
        <w:left w:val="none" w:sz="0" w:space="0" w:color="auto"/>
        <w:bottom w:val="none" w:sz="0" w:space="0" w:color="auto"/>
        <w:right w:val="none" w:sz="0" w:space="0" w:color="auto"/>
      </w:divBdr>
    </w:div>
    <w:div w:id="1000500247">
      <w:marLeft w:val="0"/>
      <w:marRight w:val="0"/>
      <w:marTop w:val="0"/>
      <w:marBottom w:val="0"/>
      <w:divBdr>
        <w:top w:val="none" w:sz="0" w:space="0" w:color="auto"/>
        <w:left w:val="none" w:sz="0" w:space="0" w:color="auto"/>
        <w:bottom w:val="none" w:sz="0" w:space="0" w:color="auto"/>
        <w:right w:val="none" w:sz="0" w:space="0" w:color="auto"/>
      </w:divBdr>
    </w:div>
    <w:div w:id="1000500248">
      <w:marLeft w:val="0"/>
      <w:marRight w:val="0"/>
      <w:marTop w:val="0"/>
      <w:marBottom w:val="0"/>
      <w:divBdr>
        <w:top w:val="none" w:sz="0" w:space="0" w:color="auto"/>
        <w:left w:val="none" w:sz="0" w:space="0" w:color="auto"/>
        <w:bottom w:val="none" w:sz="0" w:space="0" w:color="auto"/>
        <w:right w:val="none" w:sz="0" w:space="0" w:color="auto"/>
      </w:divBdr>
    </w:div>
    <w:div w:id="1000500249">
      <w:marLeft w:val="0"/>
      <w:marRight w:val="0"/>
      <w:marTop w:val="0"/>
      <w:marBottom w:val="0"/>
      <w:divBdr>
        <w:top w:val="none" w:sz="0" w:space="0" w:color="auto"/>
        <w:left w:val="none" w:sz="0" w:space="0" w:color="auto"/>
        <w:bottom w:val="none" w:sz="0" w:space="0" w:color="auto"/>
        <w:right w:val="none" w:sz="0" w:space="0" w:color="auto"/>
      </w:divBdr>
      <w:divsChild>
        <w:div w:id="1000500233">
          <w:marLeft w:val="0"/>
          <w:marRight w:val="0"/>
          <w:marTop w:val="0"/>
          <w:marBottom w:val="0"/>
          <w:divBdr>
            <w:top w:val="none" w:sz="0" w:space="0" w:color="auto"/>
            <w:left w:val="none" w:sz="0" w:space="0" w:color="auto"/>
            <w:bottom w:val="none" w:sz="0" w:space="0" w:color="auto"/>
            <w:right w:val="none" w:sz="0" w:space="0" w:color="auto"/>
          </w:divBdr>
        </w:div>
      </w:divsChild>
    </w:div>
    <w:div w:id="1000500250">
      <w:marLeft w:val="0"/>
      <w:marRight w:val="0"/>
      <w:marTop w:val="0"/>
      <w:marBottom w:val="0"/>
      <w:divBdr>
        <w:top w:val="none" w:sz="0" w:space="0" w:color="auto"/>
        <w:left w:val="none" w:sz="0" w:space="0" w:color="auto"/>
        <w:bottom w:val="none" w:sz="0" w:space="0" w:color="auto"/>
        <w:right w:val="none" w:sz="0" w:space="0" w:color="auto"/>
      </w:divBdr>
    </w:div>
    <w:div w:id="1000500251">
      <w:marLeft w:val="0"/>
      <w:marRight w:val="0"/>
      <w:marTop w:val="0"/>
      <w:marBottom w:val="0"/>
      <w:divBdr>
        <w:top w:val="none" w:sz="0" w:space="0" w:color="auto"/>
        <w:left w:val="none" w:sz="0" w:space="0" w:color="auto"/>
        <w:bottom w:val="none" w:sz="0" w:space="0" w:color="auto"/>
        <w:right w:val="none" w:sz="0" w:space="0" w:color="auto"/>
      </w:divBdr>
    </w:div>
    <w:div w:id="1000500252">
      <w:marLeft w:val="0"/>
      <w:marRight w:val="0"/>
      <w:marTop w:val="0"/>
      <w:marBottom w:val="0"/>
      <w:divBdr>
        <w:top w:val="none" w:sz="0" w:space="0" w:color="auto"/>
        <w:left w:val="none" w:sz="0" w:space="0" w:color="auto"/>
        <w:bottom w:val="none" w:sz="0" w:space="0" w:color="auto"/>
        <w:right w:val="none" w:sz="0" w:space="0" w:color="auto"/>
      </w:divBdr>
    </w:div>
    <w:div w:id="1000500253">
      <w:marLeft w:val="0"/>
      <w:marRight w:val="0"/>
      <w:marTop w:val="0"/>
      <w:marBottom w:val="0"/>
      <w:divBdr>
        <w:top w:val="none" w:sz="0" w:space="0" w:color="auto"/>
        <w:left w:val="none" w:sz="0" w:space="0" w:color="auto"/>
        <w:bottom w:val="none" w:sz="0" w:space="0" w:color="auto"/>
        <w:right w:val="none" w:sz="0" w:space="0" w:color="auto"/>
      </w:divBdr>
    </w:div>
    <w:div w:id="1000500254">
      <w:marLeft w:val="0"/>
      <w:marRight w:val="0"/>
      <w:marTop w:val="0"/>
      <w:marBottom w:val="0"/>
      <w:divBdr>
        <w:top w:val="none" w:sz="0" w:space="0" w:color="auto"/>
        <w:left w:val="none" w:sz="0" w:space="0" w:color="auto"/>
        <w:bottom w:val="none" w:sz="0" w:space="0" w:color="auto"/>
        <w:right w:val="none" w:sz="0" w:space="0" w:color="auto"/>
      </w:divBdr>
    </w:div>
    <w:div w:id="1000500255">
      <w:marLeft w:val="0"/>
      <w:marRight w:val="0"/>
      <w:marTop w:val="0"/>
      <w:marBottom w:val="0"/>
      <w:divBdr>
        <w:top w:val="none" w:sz="0" w:space="0" w:color="auto"/>
        <w:left w:val="none" w:sz="0" w:space="0" w:color="auto"/>
        <w:bottom w:val="none" w:sz="0" w:space="0" w:color="auto"/>
        <w:right w:val="none" w:sz="0" w:space="0" w:color="auto"/>
      </w:divBdr>
    </w:div>
    <w:div w:id="1000500256">
      <w:marLeft w:val="0"/>
      <w:marRight w:val="0"/>
      <w:marTop w:val="0"/>
      <w:marBottom w:val="0"/>
      <w:divBdr>
        <w:top w:val="none" w:sz="0" w:space="0" w:color="auto"/>
        <w:left w:val="none" w:sz="0" w:space="0" w:color="auto"/>
        <w:bottom w:val="none" w:sz="0" w:space="0" w:color="auto"/>
        <w:right w:val="none" w:sz="0" w:space="0" w:color="auto"/>
      </w:divBdr>
    </w:div>
    <w:div w:id="1000500257">
      <w:marLeft w:val="0"/>
      <w:marRight w:val="0"/>
      <w:marTop w:val="0"/>
      <w:marBottom w:val="0"/>
      <w:divBdr>
        <w:top w:val="none" w:sz="0" w:space="0" w:color="auto"/>
        <w:left w:val="none" w:sz="0" w:space="0" w:color="auto"/>
        <w:bottom w:val="none" w:sz="0" w:space="0" w:color="auto"/>
        <w:right w:val="none" w:sz="0" w:space="0" w:color="auto"/>
      </w:divBdr>
    </w:div>
    <w:div w:id="1000500259">
      <w:marLeft w:val="0"/>
      <w:marRight w:val="0"/>
      <w:marTop w:val="0"/>
      <w:marBottom w:val="0"/>
      <w:divBdr>
        <w:top w:val="none" w:sz="0" w:space="0" w:color="auto"/>
        <w:left w:val="none" w:sz="0" w:space="0" w:color="auto"/>
        <w:bottom w:val="none" w:sz="0" w:space="0" w:color="auto"/>
        <w:right w:val="none" w:sz="0" w:space="0" w:color="auto"/>
      </w:divBdr>
    </w:div>
    <w:div w:id="1000500260">
      <w:marLeft w:val="0"/>
      <w:marRight w:val="0"/>
      <w:marTop w:val="0"/>
      <w:marBottom w:val="0"/>
      <w:divBdr>
        <w:top w:val="none" w:sz="0" w:space="0" w:color="auto"/>
        <w:left w:val="none" w:sz="0" w:space="0" w:color="auto"/>
        <w:bottom w:val="none" w:sz="0" w:space="0" w:color="auto"/>
        <w:right w:val="none" w:sz="0" w:space="0" w:color="auto"/>
      </w:divBdr>
    </w:div>
    <w:div w:id="1000500261">
      <w:marLeft w:val="0"/>
      <w:marRight w:val="0"/>
      <w:marTop w:val="0"/>
      <w:marBottom w:val="0"/>
      <w:divBdr>
        <w:top w:val="none" w:sz="0" w:space="0" w:color="auto"/>
        <w:left w:val="none" w:sz="0" w:space="0" w:color="auto"/>
        <w:bottom w:val="none" w:sz="0" w:space="0" w:color="auto"/>
        <w:right w:val="none" w:sz="0" w:space="0" w:color="auto"/>
      </w:divBdr>
      <w:divsChild>
        <w:div w:id="1000500224">
          <w:marLeft w:val="0"/>
          <w:marRight w:val="0"/>
          <w:marTop w:val="0"/>
          <w:marBottom w:val="0"/>
          <w:divBdr>
            <w:top w:val="none" w:sz="0" w:space="0" w:color="auto"/>
            <w:left w:val="none" w:sz="0" w:space="0" w:color="auto"/>
            <w:bottom w:val="none" w:sz="0" w:space="0" w:color="auto"/>
            <w:right w:val="none" w:sz="0" w:space="0" w:color="auto"/>
          </w:divBdr>
        </w:div>
      </w:divsChild>
    </w:div>
    <w:div w:id="1000500262">
      <w:marLeft w:val="0"/>
      <w:marRight w:val="0"/>
      <w:marTop w:val="0"/>
      <w:marBottom w:val="0"/>
      <w:divBdr>
        <w:top w:val="none" w:sz="0" w:space="0" w:color="auto"/>
        <w:left w:val="none" w:sz="0" w:space="0" w:color="auto"/>
        <w:bottom w:val="none" w:sz="0" w:space="0" w:color="auto"/>
        <w:right w:val="none" w:sz="0" w:space="0" w:color="auto"/>
      </w:divBdr>
    </w:div>
    <w:div w:id="1000500263">
      <w:marLeft w:val="0"/>
      <w:marRight w:val="0"/>
      <w:marTop w:val="0"/>
      <w:marBottom w:val="0"/>
      <w:divBdr>
        <w:top w:val="none" w:sz="0" w:space="0" w:color="auto"/>
        <w:left w:val="none" w:sz="0" w:space="0" w:color="auto"/>
        <w:bottom w:val="none" w:sz="0" w:space="0" w:color="auto"/>
        <w:right w:val="none" w:sz="0" w:space="0" w:color="auto"/>
      </w:divBdr>
    </w:div>
    <w:div w:id="1000500264">
      <w:marLeft w:val="0"/>
      <w:marRight w:val="0"/>
      <w:marTop w:val="0"/>
      <w:marBottom w:val="0"/>
      <w:divBdr>
        <w:top w:val="none" w:sz="0" w:space="0" w:color="auto"/>
        <w:left w:val="none" w:sz="0" w:space="0" w:color="auto"/>
        <w:bottom w:val="none" w:sz="0" w:space="0" w:color="auto"/>
        <w:right w:val="none" w:sz="0" w:space="0" w:color="auto"/>
      </w:divBdr>
    </w:div>
    <w:div w:id="1000500265">
      <w:marLeft w:val="0"/>
      <w:marRight w:val="0"/>
      <w:marTop w:val="0"/>
      <w:marBottom w:val="0"/>
      <w:divBdr>
        <w:top w:val="none" w:sz="0" w:space="0" w:color="auto"/>
        <w:left w:val="none" w:sz="0" w:space="0" w:color="auto"/>
        <w:bottom w:val="none" w:sz="0" w:space="0" w:color="auto"/>
        <w:right w:val="none" w:sz="0" w:space="0" w:color="auto"/>
      </w:divBdr>
    </w:div>
    <w:div w:id="1000500266">
      <w:marLeft w:val="0"/>
      <w:marRight w:val="0"/>
      <w:marTop w:val="0"/>
      <w:marBottom w:val="0"/>
      <w:divBdr>
        <w:top w:val="none" w:sz="0" w:space="0" w:color="auto"/>
        <w:left w:val="none" w:sz="0" w:space="0" w:color="auto"/>
        <w:bottom w:val="none" w:sz="0" w:space="0" w:color="auto"/>
        <w:right w:val="none" w:sz="0" w:space="0" w:color="auto"/>
      </w:divBdr>
    </w:div>
    <w:div w:id="1000500267">
      <w:marLeft w:val="0"/>
      <w:marRight w:val="0"/>
      <w:marTop w:val="0"/>
      <w:marBottom w:val="0"/>
      <w:divBdr>
        <w:top w:val="none" w:sz="0" w:space="0" w:color="auto"/>
        <w:left w:val="none" w:sz="0" w:space="0" w:color="auto"/>
        <w:bottom w:val="none" w:sz="0" w:space="0" w:color="auto"/>
        <w:right w:val="none" w:sz="0" w:space="0" w:color="auto"/>
      </w:divBdr>
    </w:div>
    <w:div w:id="1000500268">
      <w:marLeft w:val="0"/>
      <w:marRight w:val="0"/>
      <w:marTop w:val="0"/>
      <w:marBottom w:val="0"/>
      <w:divBdr>
        <w:top w:val="none" w:sz="0" w:space="0" w:color="auto"/>
        <w:left w:val="none" w:sz="0" w:space="0" w:color="auto"/>
        <w:bottom w:val="none" w:sz="0" w:space="0" w:color="auto"/>
        <w:right w:val="none" w:sz="0" w:space="0" w:color="auto"/>
      </w:divBdr>
    </w:div>
    <w:div w:id="1000500269">
      <w:marLeft w:val="0"/>
      <w:marRight w:val="0"/>
      <w:marTop w:val="0"/>
      <w:marBottom w:val="0"/>
      <w:divBdr>
        <w:top w:val="none" w:sz="0" w:space="0" w:color="auto"/>
        <w:left w:val="none" w:sz="0" w:space="0" w:color="auto"/>
        <w:bottom w:val="none" w:sz="0" w:space="0" w:color="auto"/>
        <w:right w:val="none" w:sz="0" w:space="0" w:color="auto"/>
      </w:divBdr>
      <w:divsChild>
        <w:div w:id="1000500298">
          <w:marLeft w:val="0"/>
          <w:marRight w:val="0"/>
          <w:marTop w:val="0"/>
          <w:marBottom w:val="0"/>
          <w:divBdr>
            <w:top w:val="none" w:sz="0" w:space="0" w:color="auto"/>
            <w:left w:val="none" w:sz="0" w:space="0" w:color="auto"/>
            <w:bottom w:val="none" w:sz="0" w:space="0" w:color="auto"/>
            <w:right w:val="none" w:sz="0" w:space="0" w:color="auto"/>
          </w:divBdr>
          <w:divsChild>
            <w:div w:id="1000500221">
              <w:marLeft w:val="0"/>
              <w:marRight w:val="0"/>
              <w:marTop w:val="0"/>
              <w:marBottom w:val="0"/>
              <w:divBdr>
                <w:top w:val="none" w:sz="0" w:space="0" w:color="auto"/>
                <w:left w:val="none" w:sz="0" w:space="0" w:color="auto"/>
                <w:bottom w:val="none" w:sz="0" w:space="0" w:color="auto"/>
                <w:right w:val="none" w:sz="0" w:space="0" w:color="auto"/>
              </w:divBdr>
            </w:div>
          </w:divsChild>
        </w:div>
        <w:div w:id="1000500303">
          <w:marLeft w:val="0"/>
          <w:marRight w:val="0"/>
          <w:marTop w:val="0"/>
          <w:marBottom w:val="0"/>
          <w:divBdr>
            <w:top w:val="none" w:sz="0" w:space="0" w:color="auto"/>
            <w:left w:val="none" w:sz="0" w:space="0" w:color="auto"/>
            <w:bottom w:val="none" w:sz="0" w:space="0" w:color="auto"/>
            <w:right w:val="none" w:sz="0" w:space="0" w:color="auto"/>
          </w:divBdr>
        </w:div>
      </w:divsChild>
    </w:div>
    <w:div w:id="1000500270">
      <w:marLeft w:val="0"/>
      <w:marRight w:val="0"/>
      <w:marTop w:val="0"/>
      <w:marBottom w:val="0"/>
      <w:divBdr>
        <w:top w:val="none" w:sz="0" w:space="0" w:color="auto"/>
        <w:left w:val="none" w:sz="0" w:space="0" w:color="auto"/>
        <w:bottom w:val="none" w:sz="0" w:space="0" w:color="auto"/>
        <w:right w:val="none" w:sz="0" w:space="0" w:color="auto"/>
      </w:divBdr>
    </w:div>
    <w:div w:id="1000500271">
      <w:marLeft w:val="0"/>
      <w:marRight w:val="0"/>
      <w:marTop w:val="0"/>
      <w:marBottom w:val="0"/>
      <w:divBdr>
        <w:top w:val="none" w:sz="0" w:space="0" w:color="auto"/>
        <w:left w:val="none" w:sz="0" w:space="0" w:color="auto"/>
        <w:bottom w:val="none" w:sz="0" w:space="0" w:color="auto"/>
        <w:right w:val="none" w:sz="0" w:space="0" w:color="auto"/>
      </w:divBdr>
      <w:divsChild>
        <w:div w:id="1000500192">
          <w:marLeft w:val="0"/>
          <w:marRight w:val="0"/>
          <w:marTop w:val="0"/>
          <w:marBottom w:val="0"/>
          <w:divBdr>
            <w:top w:val="none" w:sz="0" w:space="0" w:color="auto"/>
            <w:left w:val="none" w:sz="0" w:space="0" w:color="auto"/>
            <w:bottom w:val="none" w:sz="0" w:space="0" w:color="auto"/>
            <w:right w:val="none" w:sz="0" w:space="0" w:color="auto"/>
          </w:divBdr>
        </w:div>
      </w:divsChild>
    </w:div>
    <w:div w:id="1000500272">
      <w:marLeft w:val="0"/>
      <w:marRight w:val="0"/>
      <w:marTop w:val="0"/>
      <w:marBottom w:val="0"/>
      <w:divBdr>
        <w:top w:val="none" w:sz="0" w:space="0" w:color="auto"/>
        <w:left w:val="none" w:sz="0" w:space="0" w:color="auto"/>
        <w:bottom w:val="none" w:sz="0" w:space="0" w:color="auto"/>
        <w:right w:val="none" w:sz="0" w:space="0" w:color="auto"/>
      </w:divBdr>
    </w:div>
    <w:div w:id="1000500273">
      <w:marLeft w:val="0"/>
      <w:marRight w:val="0"/>
      <w:marTop w:val="0"/>
      <w:marBottom w:val="0"/>
      <w:divBdr>
        <w:top w:val="none" w:sz="0" w:space="0" w:color="auto"/>
        <w:left w:val="none" w:sz="0" w:space="0" w:color="auto"/>
        <w:bottom w:val="none" w:sz="0" w:space="0" w:color="auto"/>
        <w:right w:val="none" w:sz="0" w:space="0" w:color="auto"/>
      </w:divBdr>
    </w:div>
    <w:div w:id="1000500274">
      <w:marLeft w:val="0"/>
      <w:marRight w:val="0"/>
      <w:marTop w:val="0"/>
      <w:marBottom w:val="0"/>
      <w:divBdr>
        <w:top w:val="none" w:sz="0" w:space="0" w:color="auto"/>
        <w:left w:val="none" w:sz="0" w:space="0" w:color="auto"/>
        <w:bottom w:val="none" w:sz="0" w:space="0" w:color="auto"/>
        <w:right w:val="none" w:sz="0" w:space="0" w:color="auto"/>
      </w:divBdr>
    </w:div>
    <w:div w:id="1000500275">
      <w:marLeft w:val="0"/>
      <w:marRight w:val="0"/>
      <w:marTop w:val="0"/>
      <w:marBottom w:val="0"/>
      <w:divBdr>
        <w:top w:val="none" w:sz="0" w:space="0" w:color="auto"/>
        <w:left w:val="none" w:sz="0" w:space="0" w:color="auto"/>
        <w:bottom w:val="none" w:sz="0" w:space="0" w:color="auto"/>
        <w:right w:val="none" w:sz="0" w:space="0" w:color="auto"/>
      </w:divBdr>
    </w:div>
    <w:div w:id="1000500276">
      <w:marLeft w:val="0"/>
      <w:marRight w:val="0"/>
      <w:marTop w:val="0"/>
      <w:marBottom w:val="0"/>
      <w:divBdr>
        <w:top w:val="none" w:sz="0" w:space="0" w:color="auto"/>
        <w:left w:val="none" w:sz="0" w:space="0" w:color="auto"/>
        <w:bottom w:val="none" w:sz="0" w:space="0" w:color="auto"/>
        <w:right w:val="none" w:sz="0" w:space="0" w:color="auto"/>
      </w:divBdr>
    </w:div>
    <w:div w:id="1000500277">
      <w:marLeft w:val="0"/>
      <w:marRight w:val="0"/>
      <w:marTop w:val="0"/>
      <w:marBottom w:val="0"/>
      <w:divBdr>
        <w:top w:val="none" w:sz="0" w:space="0" w:color="auto"/>
        <w:left w:val="none" w:sz="0" w:space="0" w:color="auto"/>
        <w:bottom w:val="none" w:sz="0" w:space="0" w:color="auto"/>
        <w:right w:val="none" w:sz="0" w:space="0" w:color="auto"/>
      </w:divBdr>
    </w:div>
    <w:div w:id="1000500279">
      <w:marLeft w:val="0"/>
      <w:marRight w:val="0"/>
      <w:marTop w:val="0"/>
      <w:marBottom w:val="0"/>
      <w:divBdr>
        <w:top w:val="none" w:sz="0" w:space="0" w:color="auto"/>
        <w:left w:val="none" w:sz="0" w:space="0" w:color="auto"/>
        <w:bottom w:val="none" w:sz="0" w:space="0" w:color="auto"/>
        <w:right w:val="none" w:sz="0" w:space="0" w:color="auto"/>
      </w:divBdr>
    </w:div>
    <w:div w:id="1000500280">
      <w:marLeft w:val="0"/>
      <w:marRight w:val="0"/>
      <w:marTop w:val="0"/>
      <w:marBottom w:val="0"/>
      <w:divBdr>
        <w:top w:val="none" w:sz="0" w:space="0" w:color="auto"/>
        <w:left w:val="none" w:sz="0" w:space="0" w:color="auto"/>
        <w:bottom w:val="none" w:sz="0" w:space="0" w:color="auto"/>
        <w:right w:val="none" w:sz="0" w:space="0" w:color="auto"/>
      </w:divBdr>
    </w:div>
    <w:div w:id="1000500281">
      <w:marLeft w:val="0"/>
      <w:marRight w:val="0"/>
      <w:marTop w:val="0"/>
      <w:marBottom w:val="0"/>
      <w:divBdr>
        <w:top w:val="none" w:sz="0" w:space="0" w:color="auto"/>
        <w:left w:val="none" w:sz="0" w:space="0" w:color="auto"/>
        <w:bottom w:val="none" w:sz="0" w:space="0" w:color="auto"/>
        <w:right w:val="none" w:sz="0" w:space="0" w:color="auto"/>
      </w:divBdr>
      <w:divsChild>
        <w:div w:id="1000500302">
          <w:marLeft w:val="0"/>
          <w:marRight w:val="0"/>
          <w:marTop w:val="0"/>
          <w:marBottom w:val="0"/>
          <w:divBdr>
            <w:top w:val="none" w:sz="0" w:space="0" w:color="auto"/>
            <w:left w:val="none" w:sz="0" w:space="0" w:color="auto"/>
            <w:bottom w:val="none" w:sz="0" w:space="0" w:color="auto"/>
            <w:right w:val="none" w:sz="0" w:space="0" w:color="auto"/>
          </w:divBdr>
        </w:div>
      </w:divsChild>
    </w:div>
    <w:div w:id="1000500282">
      <w:marLeft w:val="0"/>
      <w:marRight w:val="0"/>
      <w:marTop w:val="0"/>
      <w:marBottom w:val="0"/>
      <w:divBdr>
        <w:top w:val="none" w:sz="0" w:space="0" w:color="auto"/>
        <w:left w:val="none" w:sz="0" w:space="0" w:color="auto"/>
        <w:bottom w:val="none" w:sz="0" w:space="0" w:color="auto"/>
        <w:right w:val="none" w:sz="0" w:space="0" w:color="auto"/>
      </w:divBdr>
    </w:div>
    <w:div w:id="1000500283">
      <w:marLeft w:val="0"/>
      <w:marRight w:val="0"/>
      <w:marTop w:val="0"/>
      <w:marBottom w:val="0"/>
      <w:divBdr>
        <w:top w:val="none" w:sz="0" w:space="0" w:color="auto"/>
        <w:left w:val="none" w:sz="0" w:space="0" w:color="auto"/>
        <w:bottom w:val="none" w:sz="0" w:space="0" w:color="auto"/>
        <w:right w:val="none" w:sz="0" w:space="0" w:color="auto"/>
      </w:divBdr>
    </w:div>
    <w:div w:id="1000500284">
      <w:marLeft w:val="0"/>
      <w:marRight w:val="0"/>
      <w:marTop w:val="0"/>
      <w:marBottom w:val="0"/>
      <w:divBdr>
        <w:top w:val="none" w:sz="0" w:space="0" w:color="auto"/>
        <w:left w:val="none" w:sz="0" w:space="0" w:color="auto"/>
        <w:bottom w:val="none" w:sz="0" w:space="0" w:color="auto"/>
        <w:right w:val="none" w:sz="0" w:space="0" w:color="auto"/>
      </w:divBdr>
      <w:divsChild>
        <w:div w:id="1000500194">
          <w:marLeft w:val="0"/>
          <w:marRight w:val="0"/>
          <w:marTop w:val="0"/>
          <w:marBottom w:val="0"/>
          <w:divBdr>
            <w:top w:val="none" w:sz="0" w:space="0" w:color="auto"/>
            <w:left w:val="none" w:sz="0" w:space="0" w:color="auto"/>
            <w:bottom w:val="none" w:sz="0" w:space="0" w:color="auto"/>
            <w:right w:val="none" w:sz="0" w:space="0" w:color="auto"/>
          </w:divBdr>
        </w:div>
        <w:div w:id="1000500208">
          <w:marLeft w:val="0"/>
          <w:marRight w:val="0"/>
          <w:marTop w:val="0"/>
          <w:marBottom w:val="0"/>
          <w:divBdr>
            <w:top w:val="none" w:sz="0" w:space="0" w:color="auto"/>
            <w:left w:val="none" w:sz="0" w:space="0" w:color="auto"/>
            <w:bottom w:val="none" w:sz="0" w:space="0" w:color="auto"/>
            <w:right w:val="none" w:sz="0" w:space="0" w:color="auto"/>
          </w:divBdr>
          <w:divsChild>
            <w:div w:id="1000500239">
              <w:marLeft w:val="0"/>
              <w:marRight w:val="0"/>
              <w:marTop w:val="0"/>
              <w:marBottom w:val="0"/>
              <w:divBdr>
                <w:top w:val="none" w:sz="0" w:space="0" w:color="auto"/>
                <w:left w:val="none" w:sz="0" w:space="0" w:color="auto"/>
                <w:bottom w:val="none" w:sz="0" w:space="0" w:color="auto"/>
                <w:right w:val="none" w:sz="0" w:space="0" w:color="auto"/>
              </w:divBdr>
            </w:div>
            <w:div w:id="10005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0285">
      <w:marLeft w:val="0"/>
      <w:marRight w:val="0"/>
      <w:marTop w:val="0"/>
      <w:marBottom w:val="0"/>
      <w:divBdr>
        <w:top w:val="none" w:sz="0" w:space="0" w:color="auto"/>
        <w:left w:val="none" w:sz="0" w:space="0" w:color="auto"/>
        <w:bottom w:val="none" w:sz="0" w:space="0" w:color="auto"/>
        <w:right w:val="none" w:sz="0" w:space="0" w:color="auto"/>
      </w:divBdr>
      <w:divsChild>
        <w:div w:id="1000500292">
          <w:marLeft w:val="0"/>
          <w:marRight w:val="0"/>
          <w:marTop w:val="0"/>
          <w:marBottom w:val="0"/>
          <w:divBdr>
            <w:top w:val="none" w:sz="0" w:space="0" w:color="auto"/>
            <w:left w:val="none" w:sz="0" w:space="0" w:color="auto"/>
            <w:bottom w:val="none" w:sz="0" w:space="0" w:color="auto"/>
            <w:right w:val="none" w:sz="0" w:space="0" w:color="auto"/>
          </w:divBdr>
        </w:div>
      </w:divsChild>
    </w:div>
    <w:div w:id="1000500287">
      <w:marLeft w:val="0"/>
      <w:marRight w:val="0"/>
      <w:marTop w:val="0"/>
      <w:marBottom w:val="0"/>
      <w:divBdr>
        <w:top w:val="none" w:sz="0" w:space="0" w:color="auto"/>
        <w:left w:val="none" w:sz="0" w:space="0" w:color="auto"/>
        <w:bottom w:val="none" w:sz="0" w:space="0" w:color="auto"/>
        <w:right w:val="none" w:sz="0" w:space="0" w:color="auto"/>
      </w:divBdr>
      <w:divsChild>
        <w:div w:id="1000500290">
          <w:marLeft w:val="0"/>
          <w:marRight w:val="0"/>
          <w:marTop w:val="0"/>
          <w:marBottom w:val="0"/>
          <w:divBdr>
            <w:top w:val="none" w:sz="0" w:space="0" w:color="auto"/>
            <w:left w:val="none" w:sz="0" w:space="0" w:color="auto"/>
            <w:bottom w:val="none" w:sz="0" w:space="0" w:color="auto"/>
            <w:right w:val="none" w:sz="0" w:space="0" w:color="auto"/>
          </w:divBdr>
        </w:div>
      </w:divsChild>
    </w:div>
    <w:div w:id="1000500288">
      <w:marLeft w:val="0"/>
      <w:marRight w:val="0"/>
      <w:marTop w:val="0"/>
      <w:marBottom w:val="0"/>
      <w:divBdr>
        <w:top w:val="none" w:sz="0" w:space="0" w:color="auto"/>
        <w:left w:val="none" w:sz="0" w:space="0" w:color="auto"/>
        <w:bottom w:val="none" w:sz="0" w:space="0" w:color="auto"/>
        <w:right w:val="none" w:sz="0" w:space="0" w:color="auto"/>
      </w:divBdr>
    </w:div>
    <w:div w:id="1000500289">
      <w:marLeft w:val="0"/>
      <w:marRight w:val="0"/>
      <w:marTop w:val="0"/>
      <w:marBottom w:val="0"/>
      <w:divBdr>
        <w:top w:val="none" w:sz="0" w:space="0" w:color="auto"/>
        <w:left w:val="none" w:sz="0" w:space="0" w:color="auto"/>
        <w:bottom w:val="none" w:sz="0" w:space="0" w:color="auto"/>
        <w:right w:val="none" w:sz="0" w:space="0" w:color="auto"/>
      </w:divBdr>
    </w:div>
    <w:div w:id="1000500291">
      <w:marLeft w:val="0"/>
      <w:marRight w:val="0"/>
      <w:marTop w:val="0"/>
      <w:marBottom w:val="0"/>
      <w:divBdr>
        <w:top w:val="none" w:sz="0" w:space="0" w:color="auto"/>
        <w:left w:val="none" w:sz="0" w:space="0" w:color="auto"/>
        <w:bottom w:val="none" w:sz="0" w:space="0" w:color="auto"/>
        <w:right w:val="none" w:sz="0" w:space="0" w:color="auto"/>
      </w:divBdr>
    </w:div>
    <w:div w:id="1000500293">
      <w:marLeft w:val="0"/>
      <w:marRight w:val="0"/>
      <w:marTop w:val="0"/>
      <w:marBottom w:val="0"/>
      <w:divBdr>
        <w:top w:val="none" w:sz="0" w:space="0" w:color="auto"/>
        <w:left w:val="none" w:sz="0" w:space="0" w:color="auto"/>
        <w:bottom w:val="none" w:sz="0" w:space="0" w:color="auto"/>
        <w:right w:val="none" w:sz="0" w:space="0" w:color="auto"/>
      </w:divBdr>
      <w:divsChild>
        <w:div w:id="1000500202">
          <w:marLeft w:val="0"/>
          <w:marRight w:val="0"/>
          <w:marTop w:val="0"/>
          <w:marBottom w:val="0"/>
          <w:divBdr>
            <w:top w:val="none" w:sz="0" w:space="0" w:color="auto"/>
            <w:left w:val="none" w:sz="0" w:space="0" w:color="auto"/>
            <w:bottom w:val="none" w:sz="0" w:space="0" w:color="auto"/>
            <w:right w:val="none" w:sz="0" w:space="0" w:color="auto"/>
          </w:divBdr>
        </w:div>
      </w:divsChild>
    </w:div>
    <w:div w:id="1000500294">
      <w:marLeft w:val="0"/>
      <w:marRight w:val="0"/>
      <w:marTop w:val="0"/>
      <w:marBottom w:val="0"/>
      <w:divBdr>
        <w:top w:val="none" w:sz="0" w:space="0" w:color="auto"/>
        <w:left w:val="none" w:sz="0" w:space="0" w:color="auto"/>
        <w:bottom w:val="none" w:sz="0" w:space="0" w:color="auto"/>
        <w:right w:val="none" w:sz="0" w:space="0" w:color="auto"/>
      </w:divBdr>
    </w:div>
    <w:div w:id="1000500295">
      <w:marLeft w:val="0"/>
      <w:marRight w:val="0"/>
      <w:marTop w:val="0"/>
      <w:marBottom w:val="0"/>
      <w:divBdr>
        <w:top w:val="none" w:sz="0" w:space="0" w:color="auto"/>
        <w:left w:val="none" w:sz="0" w:space="0" w:color="auto"/>
        <w:bottom w:val="none" w:sz="0" w:space="0" w:color="auto"/>
        <w:right w:val="none" w:sz="0" w:space="0" w:color="auto"/>
      </w:divBdr>
    </w:div>
    <w:div w:id="1000500296">
      <w:marLeft w:val="0"/>
      <w:marRight w:val="0"/>
      <w:marTop w:val="0"/>
      <w:marBottom w:val="0"/>
      <w:divBdr>
        <w:top w:val="none" w:sz="0" w:space="0" w:color="auto"/>
        <w:left w:val="none" w:sz="0" w:space="0" w:color="auto"/>
        <w:bottom w:val="none" w:sz="0" w:space="0" w:color="auto"/>
        <w:right w:val="none" w:sz="0" w:space="0" w:color="auto"/>
      </w:divBdr>
    </w:div>
    <w:div w:id="1000500297">
      <w:marLeft w:val="0"/>
      <w:marRight w:val="0"/>
      <w:marTop w:val="0"/>
      <w:marBottom w:val="0"/>
      <w:divBdr>
        <w:top w:val="none" w:sz="0" w:space="0" w:color="auto"/>
        <w:left w:val="none" w:sz="0" w:space="0" w:color="auto"/>
        <w:bottom w:val="none" w:sz="0" w:space="0" w:color="auto"/>
        <w:right w:val="none" w:sz="0" w:space="0" w:color="auto"/>
      </w:divBdr>
    </w:div>
    <w:div w:id="1000500299">
      <w:marLeft w:val="0"/>
      <w:marRight w:val="0"/>
      <w:marTop w:val="0"/>
      <w:marBottom w:val="0"/>
      <w:divBdr>
        <w:top w:val="none" w:sz="0" w:space="0" w:color="auto"/>
        <w:left w:val="none" w:sz="0" w:space="0" w:color="auto"/>
        <w:bottom w:val="none" w:sz="0" w:space="0" w:color="auto"/>
        <w:right w:val="none" w:sz="0" w:space="0" w:color="auto"/>
      </w:divBdr>
    </w:div>
    <w:div w:id="1000500300">
      <w:marLeft w:val="0"/>
      <w:marRight w:val="0"/>
      <w:marTop w:val="0"/>
      <w:marBottom w:val="0"/>
      <w:divBdr>
        <w:top w:val="none" w:sz="0" w:space="0" w:color="auto"/>
        <w:left w:val="none" w:sz="0" w:space="0" w:color="auto"/>
        <w:bottom w:val="none" w:sz="0" w:space="0" w:color="auto"/>
        <w:right w:val="none" w:sz="0" w:space="0" w:color="auto"/>
      </w:divBdr>
    </w:div>
    <w:div w:id="1000500301">
      <w:marLeft w:val="0"/>
      <w:marRight w:val="0"/>
      <w:marTop w:val="0"/>
      <w:marBottom w:val="0"/>
      <w:divBdr>
        <w:top w:val="none" w:sz="0" w:space="0" w:color="auto"/>
        <w:left w:val="none" w:sz="0" w:space="0" w:color="auto"/>
        <w:bottom w:val="none" w:sz="0" w:space="0" w:color="auto"/>
        <w:right w:val="none" w:sz="0" w:space="0" w:color="auto"/>
      </w:divBdr>
      <w:divsChild>
        <w:div w:id="1000500242">
          <w:marLeft w:val="0"/>
          <w:marRight w:val="0"/>
          <w:marTop w:val="0"/>
          <w:marBottom w:val="0"/>
          <w:divBdr>
            <w:top w:val="none" w:sz="0" w:space="0" w:color="auto"/>
            <w:left w:val="none" w:sz="0" w:space="0" w:color="auto"/>
            <w:bottom w:val="none" w:sz="0" w:space="0" w:color="auto"/>
            <w:right w:val="none" w:sz="0" w:space="0" w:color="auto"/>
          </w:divBdr>
        </w:div>
      </w:divsChild>
    </w:div>
    <w:div w:id="1000500304">
      <w:marLeft w:val="0"/>
      <w:marRight w:val="0"/>
      <w:marTop w:val="0"/>
      <w:marBottom w:val="0"/>
      <w:divBdr>
        <w:top w:val="none" w:sz="0" w:space="0" w:color="auto"/>
        <w:left w:val="none" w:sz="0" w:space="0" w:color="auto"/>
        <w:bottom w:val="none" w:sz="0" w:space="0" w:color="auto"/>
        <w:right w:val="none" w:sz="0" w:space="0" w:color="auto"/>
      </w:divBdr>
    </w:div>
    <w:div w:id="1000500305">
      <w:marLeft w:val="0"/>
      <w:marRight w:val="0"/>
      <w:marTop w:val="0"/>
      <w:marBottom w:val="0"/>
      <w:divBdr>
        <w:top w:val="none" w:sz="0" w:space="0" w:color="auto"/>
        <w:left w:val="none" w:sz="0" w:space="0" w:color="auto"/>
        <w:bottom w:val="none" w:sz="0" w:space="0" w:color="auto"/>
        <w:right w:val="none" w:sz="0" w:space="0" w:color="auto"/>
      </w:divBdr>
    </w:div>
    <w:div w:id="1000500306">
      <w:marLeft w:val="0"/>
      <w:marRight w:val="0"/>
      <w:marTop w:val="0"/>
      <w:marBottom w:val="0"/>
      <w:divBdr>
        <w:top w:val="none" w:sz="0" w:space="0" w:color="auto"/>
        <w:left w:val="none" w:sz="0" w:space="0" w:color="auto"/>
        <w:bottom w:val="none" w:sz="0" w:space="0" w:color="auto"/>
        <w:right w:val="none" w:sz="0" w:space="0" w:color="auto"/>
      </w:divBdr>
    </w:div>
    <w:div w:id="1000500307">
      <w:marLeft w:val="0"/>
      <w:marRight w:val="0"/>
      <w:marTop w:val="0"/>
      <w:marBottom w:val="0"/>
      <w:divBdr>
        <w:top w:val="none" w:sz="0" w:space="0" w:color="auto"/>
        <w:left w:val="none" w:sz="0" w:space="0" w:color="auto"/>
        <w:bottom w:val="none" w:sz="0" w:space="0" w:color="auto"/>
        <w:right w:val="none" w:sz="0" w:space="0" w:color="auto"/>
      </w:divBdr>
    </w:div>
    <w:div w:id="1000500308">
      <w:marLeft w:val="0"/>
      <w:marRight w:val="0"/>
      <w:marTop w:val="0"/>
      <w:marBottom w:val="0"/>
      <w:divBdr>
        <w:top w:val="none" w:sz="0" w:space="0" w:color="auto"/>
        <w:left w:val="none" w:sz="0" w:space="0" w:color="auto"/>
        <w:bottom w:val="none" w:sz="0" w:space="0" w:color="auto"/>
        <w:right w:val="none" w:sz="0" w:space="0" w:color="auto"/>
      </w:divBdr>
    </w:div>
    <w:div w:id="1000500311">
      <w:marLeft w:val="0"/>
      <w:marRight w:val="0"/>
      <w:marTop w:val="0"/>
      <w:marBottom w:val="0"/>
      <w:divBdr>
        <w:top w:val="none" w:sz="0" w:space="0" w:color="auto"/>
        <w:left w:val="none" w:sz="0" w:space="0" w:color="auto"/>
        <w:bottom w:val="none" w:sz="0" w:space="0" w:color="auto"/>
        <w:right w:val="none" w:sz="0" w:space="0" w:color="auto"/>
      </w:divBdr>
    </w:div>
    <w:div w:id="1000500312">
      <w:marLeft w:val="0"/>
      <w:marRight w:val="0"/>
      <w:marTop w:val="0"/>
      <w:marBottom w:val="0"/>
      <w:divBdr>
        <w:top w:val="none" w:sz="0" w:space="0" w:color="auto"/>
        <w:left w:val="none" w:sz="0" w:space="0" w:color="auto"/>
        <w:bottom w:val="none" w:sz="0" w:space="0" w:color="auto"/>
        <w:right w:val="none" w:sz="0" w:space="0" w:color="auto"/>
      </w:divBdr>
    </w:div>
    <w:div w:id="1000500313">
      <w:marLeft w:val="0"/>
      <w:marRight w:val="0"/>
      <w:marTop w:val="0"/>
      <w:marBottom w:val="0"/>
      <w:divBdr>
        <w:top w:val="none" w:sz="0" w:space="0" w:color="auto"/>
        <w:left w:val="none" w:sz="0" w:space="0" w:color="auto"/>
        <w:bottom w:val="none" w:sz="0" w:space="0" w:color="auto"/>
        <w:right w:val="none" w:sz="0" w:space="0" w:color="auto"/>
      </w:divBdr>
    </w:div>
    <w:div w:id="1000500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3B44-E943-4887-A075-776F3DA5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57F6CE37.dotm</Template>
  <TotalTime>0</TotalTime>
  <Pages>3</Pages>
  <Words>735</Words>
  <Characters>4637</Characters>
  <Application>Microsoft Office Word</Application>
  <DocSecurity>0</DocSecurity>
  <Lines>38</Lines>
  <Paragraphs>10</Paragraphs>
  <ScaleCrop>false</ScaleCrop>
  <Company>Rechtsanwaltkanzlei Gaupp und Collegen</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2018-04-09T09:09:00Z</dcterms:created>
  <dcterms:modified xsi:type="dcterms:W3CDTF">2018-04-09T09:09:00Z</dcterms:modified>
</cp:coreProperties>
</file>