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74" w:rsidRPr="00AB48CE" w:rsidRDefault="004F7F74" w:rsidP="004F7F74">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rPr>
        <w:t>V</w:t>
      </w:r>
      <w:r w:rsidRPr="00AB48CE">
        <w:rPr>
          <w:rFonts w:ascii="Cambria" w:eastAsia="ヒラギノ角ゴ Pro W3" w:hAnsi="Cambria" w:cs="Cambria"/>
          <w:b/>
          <w:bCs/>
          <w:color w:val="1F497D"/>
          <w:spacing w:val="20"/>
          <w:sz w:val="60"/>
          <w:szCs w:val="60"/>
        </w:rPr>
        <w:t>DAA</w:t>
      </w:r>
    </w:p>
    <w:p w:rsidR="004F7F74" w:rsidRPr="009F01A9" w:rsidRDefault="004F7F74" w:rsidP="004F7F74">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4F7F74" w:rsidRPr="009D45AC" w:rsidRDefault="004F7F74" w:rsidP="004F7F74">
      <w:pPr>
        <w:tabs>
          <w:tab w:val="center" w:pos="4536"/>
          <w:tab w:val="right" w:pos="9072"/>
        </w:tabs>
        <w:jc w:val="center"/>
        <w:rPr>
          <w:rFonts w:ascii="Arial" w:eastAsia="ヒラギノ角ゴ Pro W3" w:hAnsi="Arial" w:cs="Arial"/>
          <w:b/>
          <w:bCs/>
          <w:color w:val="5A5A5A"/>
          <w:sz w:val="20"/>
          <w:szCs w:val="20"/>
        </w:rPr>
      </w:pPr>
      <w:r w:rsidRPr="009D45AC">
        <w:rPr>
          <w:rFonts w:ascii="Arial" w:hAnsi="Arial" w:cs="Arial"/>
          <w:b/>
          <w:bCs/>
          <w:sz w:val="20"/>
          <w:szCs w:val="20"/>
        </w:rPr>
        <w:t>Urteile, die Sie interessieren könnten</w:t>
      </w:r>
    </w:p>
    <w:p w:rsidR="004F7F74" w:rsidRPr="009D45AC" w:rsidRDefault="004F7F74" w:rsidP="004F7F74">
      <w:pPr>
        <w:jc w:val="center"/>
        <w:rPr>
          <w:rFonts w:ascii="Arial" w:hAnsi="Arial" w:cs="Arial"/>
          <w:sz w:val="20"/>
          <w:szCs w:val="20"/>
        </w:rPr>
      </w:pPr>
    </w:p>
    <w:p w:rsidR="004F7F74" w:rsidRPr="009D45AC" w:rsidRDefault="004F7F74" w:rsidP="004F7F74">
      <w:pPr>
        <w:jc w:val="center"/>
        <w:rPr>
          <w:rFonts w:ascii="Arial" w:hAnsi="Arial" w:cs="Arial"/>
          <w:sz w:val="20"/>
          <w:szCs w:val="20"/>
        </w:rPr>
      </w:pPr>
      <w:r w:rsidRPr="009D45AC">
        <w:rPr>
          <w:rFonts w:ascii="Arial" w:hAnsi="Arial" w:cs="Arial"/>
          <w:sz w:val="20"/>
          <w:szCs w:val="20"/>
        </w:rPr>
        <w:t>zusammengestellt von Rechtsanwalt/Fachanwalt für Arbeitsrecht u. Fachanwalt für Erbrecht</w:t>
      </w:r>
    </w:p>
    <w:p w:rsidR="004F7F74" w:rsidRPr="009D45AC" w:rsidRDefault="004F7F74" w:rsidP="004F7F74">
      <w:pPr>
        <w:jc w:val="center"/>
        <w:rPr>
          <w:rFonts w:ascii="Arial" w:hAnsi="Arial" w:cs="Arial"/>
          <w:sz w:val="20"/>
          <w:szCs w:val="20"/>
        </w:rPr>
      </w:pPr>
      <w:r w:rsidRPr="009D45AC">
        <w:rPr>
          <w:rFonts w:ascii="Arial" w:hAnsi="Arial" w:cs="Arial"/>
          <w:sz w:val="20"/>
          <w:szCs w:val="20"/>
        </w:rPr>
        <w:t>Michael Henn, Stuttgart</w:t>
      </w:r>
    </w:p>
    <w:p w:rsidR="004F7F74" w:rsidRPr="003C796D" w:rsidRDefault="004F7F74" w:rsidP="004F7F74">
      <w:pPr>
        <w:ind w:right="540"/>
        <w:jc w:val="both"/>
        <w:rPr>
          <w:rFonts w:ascii="Arial" w:hAnsi="Arial" w:cs="Arial"/>
          <w:bCs/>
          <w:sz w:val="20"/>
          <w:szCs w:val="20"/>
          <w:lang w:eastAsia="de-DE"/>
        </w:rPr>
      </w:pPr>
    </w:p>
    <w:p w:rsidR="004F7F74" w:rsidRPr="007375BD" w:rsidRDefault="004F7F74" w:rsidP="004F7F74">
      <w:pPr>
        <w:spacing w:before="60" w:after="15"/>
        <w:ind w:right="540"/>
        <w:jc w:val="center"/>
        <w:rPr>
          <w:rFonts w:ascii="Arial" w:hAnsi="Arial" w:cs="Arial"/>
          <w:b/>
          <w:bCs/>
          <w:sz w:val="20"/>
          <w:szCs w:val="20"/>
          <w:lang w:eastAsia="de-DE"/>
        </w:rPr>
      </w:pPr>
      <w:r w:rsidRPr="007375BD">
        <w:rPr>
          <w:rFonts w:ascii="Arial" w:hAnsi="Arial" w:cs="Arial"/>
          <w:b/>
          <w:bCs/>
          <w:sz w:val="20"/>
          <w:szCs w:val="20"/>
          <w:lang w:eastAsia="de-DE"/>
        </w:rPr>
        <w:t>I.</w:t>
      </w:r>
    </w:p>
    <w:p w:rsidR="004F7F74" w:rsidRPr="007375BD" w:rsidRDefault="004F7F74" w:rsidP="004F7F74">
      <w:pPr>
        <w:spacing w:before="60" w:after="15"/>
        <w:ind w:right="540"/>
        <w:jc w:val="center"/>
        <w:rPr>
          <w:rFonts w:ascii="Arial" w:hAnsi="Arial" w:cs="Arial"/>
          <w:b/>
          <w:bCs/>
          <w:sz w:val="20"/>
          <w:szCs w:val="20"/>
          <w:lang w:eastAsia="de-DE"/>
        </w:rPr>
      </w:pPr>
      <w:r w:rsidRPr="007375BD">
        <w:rPr>
          <w:rFonts w:ascii="Arial" w:hAnsi="Arial" w:cs="Arial"/>
          <w:b/>
          <w:bCs/>
          <w:sz w:val="20"/>
          <w:szCs w:val="20"/>
          <w:lang w:eastAsia="de-DE"/>
        </w:rPr>
        <w:t>Rückforderung überzahlter Honorare nach Feststellung eines sozialversicherungspflichtigen Beschäftigungsverhältnisses</w:t>
      </w:r>
    </w:p>
    <w:p w:rsidR="00CE7C8C" w:rsidRPr="007375BD" w:rsidRDefault="00CE7C8C" w:rsidP="007375BD">
      <w:pPr>
        <w:spacing w:before="60" w:after="15"/>
        <w:ind w:right="540"/>
        <w:jc w:val="center"/>
        <w:rPr>
          <w:rFonts w:ascii="Arial" w:hAnsi="Arial" w:cs="Arial"/>
          <w:bCs/>
          <w:sz w:val="20"/>
          <w:szCs w:val="20"/>
        </w:rPr>
      </w:pPr>
      <w:r w:rsidRPr="007375BD">
        <w:rPr>
          <w:rFonts w:ascii="Arial" w:hAnsi="Arial" w:cs="Arial"/>
          <w:bCs/>
          <w:sz w:val="20"/>
          <w:szCs w:val="20"/>
          <w:lang w:eastAsia="de-DE"/>
        </w:rPr>
        <w:t>Landesa</w:t>
      </w:r>
      <w:r w:rsidR="004F7F74" w:rsidRPr="007375BD">
        <w:rPr>
          <w:rFonts w:ascii="Arial" w:hAnsi="Arial" w:cs="Arial"/>
          <w:bCs/>
          <w:sz w:val="20"/>
          <w:szCs w:val="20"/>
          <w:lang w:eastAsia="de-DE"/>
        </w:rPr>
        <w:t xml:space="preserve">rbeitsgericht Baden-Württemberg, </w:t>
      </w:r>
      <w:r w:rsidRPr="007375BD">
        <w:rPr>
          <w:rFonts w:ascii="Arial" w:hAnsi="Arial" w:cs="Arial"/>
          <w:bCs/>
          <w:sz w:val="20"/>
          <w:szCs w:val="20"/>
        </w:rPr>
        <w:t>Urteil vom 30.10.2017, 11 Sa 66/16,</w:t>
      </w:r>
    </w:p>
    <w:p w:rsidR="00CE7C8C" w:rsidRPr="007375BD" w:rsidRDefault="00CE7C8C" w:rsidP="00CE7C8C">
      <w:pPr>
        <w:spacing w:before="60" w:after="15"/>
        <w:ind w:right="480"/>
        <w:jc w:val="both"/>
        <w:rPr>
          <w:rFonts w:ascii="Arial" w:hAnsi="Arial" w:cs="Arial"/>
          <w:bCs/>
          <w:sz w:val="20"/>
          <w:szCs w:val="20"/>
          <w:lang w:eastAsia="de-DE"/>
        </w:rPr>
      </w:pPr>
    </w:p>
    <w:p w:rsidR="004F7F74" w:rsidRPr="007375BD" w:rsidRDefault="00CE7C8C" w:rsidP="00CE7C8C">
      <w:pPr>
        <w:spacing w:before="60" w:after="15"/>
        <w:ind w:right="480"/>
        <w:jc w:val="both"/>
        <w:rPr>
          <w:rFonts w:ascii="Arial" w:hAnsi="Arial" w:cs="Arial"/>
          <w:sz w:val="20"/>
          <w:szCs w:val="20"/>
          <w:lang w:eastAsia="de-DE"/>
        </w:rPr>
      </w:pPr>
      <w:r w:rsidRPr="007375BD">
        <w:rPr>
          <w:rFonts w:ascii="Arial" w:hAnsi="Arial" w:cs="Arial"/>
          <w:sz w:val="20"/>
          <w:szCs w:val="20"/>
          <w:lang w:eastAsia="de-DE"/>
        </w:rPr>
        <w:t>1. Die Veränderung des rechtlichen Status eines Mitarbeiters vom Selbständigen zum Arbeitnehmer führt nicht ohne Weiteres zur Unwirksamkeit einer getroffenen Vergütungsvereinbarung.</w:t>
      </w:r>
    </w:p>
    <w:p w:rsidR="004F7F74" w:rsidRPr="007375BD" w:rsidRDefault="00CE7C8C" w:rsidP="00CE7C8C">
      <w:pPr>
        <w:spacing w:before="60" w:after="15"/>
        <w:ind w:right="480"/>
        <w:jc w:val="both"/>
        <w:rPr>
          <w:rFonts w:ascii="Arial" w:hAnsi="Arial" w:cs="Arial"/>
          <w:sz w:val="20"/>
          <w:szCs w:val="20"/>
          <w:lang w:eastAsia="de-DE"/>
        </w:rPr>
      </w:pPr>
      <w:r w:rsidRPr="007375BD">
        <w:rPr>
          <w:rFonts w:ascii="Arial" w:hAnsi="Arial" w:cs="Arial"/>
          <w:sz w:val="20"/>
          <w:szCs w:val="20"/>
          <w:lang w:eastAsia="de-DE"/>
        </w:rPr>
        <w:t xml:space="preserve">2. Wird der Arbeitnehmerstatus rückwirkend festgestellt, ist Voraussetzung für einen Rückforderungsanspruch wegen überzahlter Honorare, dass bei dem Dienstberechtigten unterschiedliche Vergütungsordnungen für freie Mitarbeiter und für Arbeitnehmer gelten. </w:t>
      </w:r>
    </w:p>
    <w:p w:rsidR="004F7F74" w:rsidRPr="007375BD" w:rsidRDefault="00CE7C8C" w:rsidP="00CE7C8C">
      <w:pPr>
        <w:spacing w:before="60" w:after="15"/>
        <w:ind w:right="480"/>
        <w:jc w:val="both"/>
        <w:rPr>
          <w:rFonts w:ascii="Arial" w:hAnsi="Arial" w:cs="Arial"/>
          <w:sz w:val="20"/>
          <w:szCs w:val="20"/>
          <w:lang w:eastAsia="de-DE"/>
        </w:rPr>
      </w:pPr>
      <w:r w:rsidRPr="007375BD">
        <w:rPr>
          <w:rFonts w:ascii="Arial" w:hAnsi="Arial" w:cs="Arial"/>
          <w:sz w:val="20"/>
          <w:szCs w:val="20"/>
          <w:lang w:eastAsia="de-DE"/>
        </w:rPr>
        <w:t xml:space="preserve">3. Daran ändert sich auch nichts, wenn der Mitarbeiter selbst kein Arbeitsverhältnis wollte. </w:t>
      </w:r>
    </w:p>
    <w:p w:rsidR="00CE7C8C" w:rsidRPr="007375BD" w:rsidRDefault="00CE7C8C" w:rsidP="00CE7C8C">
      <w:pPr>
        <w:spacing w:before="60" w:after="15"/>
        <w:ind w:right="480"/>
        <w:jc w:val="both"/>
        <w:rPr>
          <w:rFonts w:ascii="Arial" w:hAnsi="Arial" w:cs="Arial"/>
          <w:sz w:val="20"/>
          <w:szCs w:val="20"/>
          <w:lang w:eastAsia="de-DE"/>
        </w:rPr>
      </w:pPr>
      <w:r w:rsidRPr="007375BD">
        <w:rPr>
          <w:rFonts w:ascii="Arial" w:hAnsi="Arial" w:cs="Arial"/>
          <w:sz w:val="20"/>
          <w:szCs w:val="20"/>
          <w:lang w:eastAsia="de-DE"/>
        </w:rPr>
        <w:t>4. Nehmen die Parteien fälschlich an, zwischen ihnen bestehe ein freies Mitarbeitsverhältnis, kommt ein Wegfall der Geschäftsgrundlage allein deshalb, weil der Arbeitgeber Beiträge zur Sozialversicherung entrichten muss, nicht in Betracht.</w:t>
      </w:r>
    </w:p>
    <w:p w:rsidR="00CE7C8C" w:rsidRPr="007375BD" w:rsidRDefault="00CE7C8C" w:rsidP="00CE7C8C">
      <w:pPr>
        <w:spacing w:before="60" w:after="15"/>
        <w:ind w:right="480"/>
        <w:jc w:val="both"/>
        <w:rPr>
          <w:rFonts w:ascii="Arial" w:hAnsi="Arial" w:cs="Arial"/>
          <w:sz w:val="20"/>
          <w:szCs w:val="20"/>
          <w:lang w:eastAsia="de-DE"/>
        </w:rPr>
      </w:pPr>
    </w:p>
    <w:p w:rsidR="00CE7C8C" w:rsidRPr="004F7F74" w:rsidRDefault="00CE7C8C" w:rsidP="00CE7C8C">
      <w:pPr>
        <w:spacing w:before="60" w:after="15"/>
        <w:ind w:right="480"/>
        <w:jc w:val="both"/>
        <w:rPr>
          <w:rFonts w:ascii="Arial" w:hAnsi="Arial" w:cs="Arial"/>
          <w:b/>
          <w:bCs/>
          <w:i/>
          <w:iCs/>
          <w:color w:val="002060"/>
          <w:sz w:val="16"/>
          <w:szCs w:val="16"/>
          <w:lang w:eastAsia="de-DE"/>
        </w:rPr>
      </w:pPr>
      <w:r w:rsidRPr="004F7F74">
        <w:rPr>
          <w:rFonts w:ascii="Arial" w:hAnsi="Arial" w:cs="Arial"/>
          <w:b/>
          <w:bCs/>
          <w:color w:val="002060"/>
          <w:sz w:val="16"/>
          <w:szCs w:val="16"/>
          <w:u w:val="single"/>
          <w:lang w:eastAsia="de-DE"/>
        </w:rPr>
        <w:t xml:space="preserve">Siehe: </w:t>
      </w:r>
    </w:p>
    <w:p w:rsidR="00CE7C8C" w:rsidRDefault="00CE7C8C" w:rsidP="00CE7C8C">
      <w:pPr>
        <w:rPr>
          <w:rFonts w:ascii="Arial" w:hAnsi="Arial" w:cs="Arial"/>
          <w:sz w:val="20"/>
          <w:szCs w:val="20"/>
          <w:lang w:eastAsia="de-DE"/>
        </w:rPr>
      </w:pPr>
      <w:hyperlink r:id="rId8" w:history="1">
        <w:r w:rsidRPr="004F7F74">
          <w:rPr>
            <w:rStyle w:val="Hyperlink"/>
            <w:rFonts w:ascii="Arial" w:hAnsi="Arial" w:cs="Arial"/>
            <w:sz w:val="16"/>
            <w:szCs w:val="16"/>
            <w:lang w:eastAsia="de-DE"/>
          </w:rPr>
          <w:t>http://lrbw.juris.de/cgi-bin/laender_rechtsprechung/document.py?Gericht=bw&amp;GerichtAuswahl=Arbeitsgerichte&amp;Art=en&amp;Datum=2017-10&amp;nr=24104&amp;pos=0&amp;anz=11</w:t>
        </w:r>
      </w:hyperlink>
    </w:p>
    <w:p w:rsidR="00CE7C8C" w:rsidRDefault="00CE7C8C" w:rsidP="00CE7C8C">
      <w:pPr>
        <w:rPr>
          <w:rFonts w:ascii="Arial" w:hAnsi="Arial" w:cs="Arial"/>
          <w:sz w:val="20"/>
          <w:szCs w:val="20"/>
          <w:lang w:eastAsia="de-DE"/>
        </w:rPr>
      </w:pPr>
    </w:p>
    <w:p w:rsidR="00CE7C8C" w:rsidRPr="007375BD" w:rsidRDefault="004F7F74" w:rsidP="007375BD">
      <w:pPr>
        <w:spacing w:before="60" w:after="15"/>
        <w:ind w:right="540"/>
        <w:jc w:val="center"/>
        <w:rPr>
          <w:rFonts w:ascii="Arial" w:hAnsi="Arial" w:cs="Arial"/>
          <w:b/>
          <w:sz w:val="20"/>
          <w:szCs w:val="20"/>
          <w:lang w:eastAsia="de-DE"/>
        </w:rPr>
      </w:pPr>
      <w:r w:rsidRPr="007375BD">
        <w:rPr>
          <w:rFonts w:ascii="Arial" w:hAnsi="Arial" w:cs="Arial"/>
          <w:b/>
          <w:sz w:val="20"/>
          <w:szCs w:val="20"/>
          <w:lang w:eastAsia="de-DE"/>
        </w:rPr>
        <w:t>II.</w:t>
      </w:r>
    </w:p>
    <w:p w:rsidR="004F7F74" w:rsidRPr="007375BD" w:rsidRDefault="004F7F74" w:rsidP="007375BD">
      <w:pPr>
        <w:spacing w:before="60" w:after="15"/>
        <w:ind w:right="480"/>
        <w:jc w:val="center"/>
        <w:rPr>
          <w:rFonts w:ascii="Arial" w:hAnsi="Arial" w:cs="Arial"/>
          <w:b/>
          <w:bCs/>
          <w:sz w:val="20"/>
          <w:szCs w:val="20"/>
          <w:lang w:eastAsia="de-DE"/>
        </w:rPr>
      </w:pPr>
      <w:r w:rsidRPr="007375BD">
        <w:rPr>
          <w:rFonts w:ascii="Arial" w:hAnsi="Arial" w:cs="Arial"/>
          <w:b/>
          <w:bCs/>
          <w:sz w:val="20"/>
          <w:szCs w:val="20"/>
          <w:lang w:eastAsia="de-DE"/>
        </w:rPr>
        <w:t>Konkludente Vertragsänderung; Verzugspauschale</w:t>
      </w:r>
    </w:p>
    <w:p w:rsidR="00CE7C8C" w:rsidRPr="007375BD" w:rsidRDefault="004F7F74" w:rsidP="007375BD">
      <w:pPr>
        <w:spacing w:before="60" w:after="15"/>
        <w:ind w:right="540"/>
        <w:jc w:val="center"/>
        <w:rPr>
          <w:rFonts w:ascii="Arial" w:hAnsi="Arial" w:cs="Arial"/>
          <w:bCs/>
          <w:sz w:val="20"/>
          <w:szCs w:val="20"/>
        </w:rPr>
      </w:pPr>
      <w:r w:rsidRPr="007375BD">
        <w:rPr>
          <w:rFonts w:ascii="Arial" w:hAnsi="Arial" w:cs="Arial"/>
          <w:bCs/>
          <w:sz w:val="20"/>
          <w:szCs w:val="20"/>
          <w:lang w:eastAsia="de-DE"/>
        </w:rPr>
        <w:t xml:space="preserve">Arbeitsgericht Freiburg, </w:t>
      </w:r>
      <w:r w:rsidR="00CE7C8C" w:rsidRPr="007375BD">
        <w:rPr>
          <w:rFonts w:ascii="Arial" w:hAnsi="Arial" w:cs="Arial"/>
          <w:bCs/>
          <w:sz w:val="20"/>
          <w:szCs w:val="20"/>
        </w:rPr>
        <w:t>Ur</w:t>
      </w:r>
      <w:r w:rsidRPr="007375BD">
        <w:rPr>
          <w:rFonts w:ascii="Arial" w:hAnsi="Arial" w:cs="Arial"/>
          <w:bCs/>
          <w:sz w:val="20"/>
          <w:szCs w:val="20"/>
        </w:rPr>
        <w:t>teil vom 26.10.2017, 8 Ca 82/17</w:t>
      </w:r>
    </w:p>
    <w:p w:rsidR="004F7F74" w:rsidRPr="007375BD" w:rsidRDefault="004F7F74" w:rsidP="004F7F74">
      <w:pPr>
        <w:spacing w:before="60" w:after="15"/>
        <w:ind w:right="540"/>
        <w:jc w:val="both"/>
        <w:rPr>
          <w:rFonts w:ascii="Arial" w:hAnsi="Arial" w:cs="Arial"/>
          <w:b/>
          <w:bCs/>
          <w:sz w:val="20"/>
          <w:szCs w:val="20"/>
        </w:rPr>
      </w:pPr>
    </w:p>
    <w:p w:rsidR="004F7F74" w:rsidRPr="007375BD" w:rsidRDefault="00CE7C8C" w:rsidP="00CE7C8C">
      <w:pPr>
        <w:spacing w:before="60" w:after="15"/>
        <w:ind w:right="480"/>
        <w:jc w:val="both"/>
        <w:rPr>
          <w:rFonts w:ascii="Arial" w:hAnsi="Arial" w:cs="Arial"/>
          <w:sz w:val="20"/>
          <w:szCs w:val="20"/>
          <w:lang w:eastAsia="de-DE"/>
        </w:rPr>
      </w:pPr>
      <w:r w:rsidRPr="007375BD">
        <w:rPr>
          <w:rFonts w:ascii="Arial" w:hAnsi="Arial" w:cs="Arial"/>
          <w:sz w:val="20"/>
          <w:szCs w:val="20"/>
          <w:lang w:eastAsia="de-DE"/>
        </w:rPr>
        <w:t>1. Durch jahrelange vorbehaltlose monatliche Zahlung einer von einer Zielvereinbarung abhängigen variablen Vergütung ohne Vorliegen von Zielvereinbarungen können die Parteien auf das Erfordernis des Abschlusses einer Zielvereinbarung konkludent verzichten.</w:t>
      </w:r>
    </w:p>
    <w:p w:rsidR="00CE7C8C" w:rsidRPr="007375BD" w:rsidRDefault="00CE7C8C" w:rsidP="00CE7C8C">
      <w:pPr>
        <w:spacing w:before="60" w:after="15"/>
        <w:ind w:right="480"/>
        <w:jc w:val="both"/>
        <w:rPr>
          <w:rFonts w:ascii="Arial" w:hAnsi="Arial" w:cs="Arial"/>
          <w:sz w:val="20"/>
          <w:szCs w:val="20"/>
          <w:lang w:eastAsia="de-DE"/>
        </w:rPr>
      </w:pPr>
      <w:r w:rsidRPr="007375BD">
        <w:rPr>
          <w:rFonts w:ascii="Arial" w:hAnsi="Arial" w:cs="Arial"/>
          <w:sz w:val="20"/>
          <w:szCs w:val="20"/>
          <w:lang w:eastAsia="de-DE"/>
        </w:rPr>
        <w:t>2. Der Anspruch auf eine Verzugspauschale nach § 288 Abs. 5 BGB besteht regelmäßig nur einmal pro Abrechnungszeitraum auch wenn in einem Monat mehrere Vergütungsbestandteile zu Unrecht nicht gezahlt wurden.</w:t>
      </w:r>
    </w:p>
    <w:p w:rsidR="00CE7C8C" w:rsidRPr="007375BD" w:rsidRDefault="00CE7C8C" w:rsidP="00CE7C8C">
      <w:pPr>
        <w:spacing w:before="60" w:after="15"/>
        <w:ind w:right="480"/>
        <w:jc w:val="both"/>
        <w:rPr>
          <w:rFonts w:ascii="Arial" w:hAnsi="Arial" w:cs="Arial"/>
          <w:sz w:val="20"/>
          <w:szCs w:val="20"/>
          <w:lang w:eastAsia="de-DE"/>
        </w:rPr>
      </w:pPr>
    </w:p>
    <w:p w:rsidR="00CE7C8C" w:rsidRPr="004F7F74" w:rsidRDefault="00CE7C8C" w:rsidP="00CE7C8C">
      <w:pPr>
        <w:spacing w:before="60" w:after="15"/>
        <w:ind w:right="480"/>
        <w:jc w:val="both"/>
        <w:rPr>
          <w:rFonts w:ascii="Arial" w:hAnsi="Arial" w:cs="Arial"/>
          <w:b/>
          <w:bCs/>
          <w:i/>
          <w:iCs/>
          <w:color w:val="002060"/>
          <w:sz w:val="16"/>
          <w:szCs w:val="16"/>
          <w:lang w:eastAsia="de-DE"/>
        </w:rPr>
      </w:pPr>
      <w:r w:rsidRPr="004F7F74">
        <w:rPr>
          <w:rFonts w:ascii="Arial" w:hAnsi="Arial" w:cs="Arial"/>
          <w:b/>
          <w:bCs/>
          <w:color w:val="002060"/>
          <w:sz w:val="16"/>
          <w:szCs w:val="16"/>
          <w:u w:val="single"/>
          <w:lang w:eastAsia="de-DE"/>
        </w:rPr>
        <w:t xml:space="preserve">Siehe: </w:t>
      </w:r>
    </w:p>
    <w:p w:rsidR="00CE7C8C" w:rsidRPr="004F7F74" w:rsidRDefault="00CE7C8C" w:rsidP="00CE7C8C">
      <w:pPr>
        <w:rPr>
          <w:rFonts w:ascii="Arial" w:hAnsi="Arial" w:cs="Arial"/>
          <w:sz w:val="16"/>
          <w:szCs w:val="16"/>
          <w:lang w:eastAsia="de-DE"/>
        </w:rPr>
      </w:pPr>
      <w:hyperlink r:id="rId9" w:history="1">
        <w:r w:rsidRPr="004F7F74">
          <w:rPr>
            <w:rStyle w:val="Hyperlink"/>
            <w:rFonts w:ascii="Arial" w:hAnsi="Arial" w:cs="Arial"/>
            <w:sz w:val="16"/>
            <w:szCs w:val="16"/>
            <w:lang w:eastAsia="de-DE"/>
          </w:rPr>
          <w:t>http://lrbw.juris.de/cgi-bin/laender_rechtsprechung/document.py?Gericht=bw&amp;GerichtAuswahl=Arbeitsgerichte&amp;Art=en&amp;Datum=2017-10&amp;nr=24122&amp;pos=2&amp;anz=11</w:t>
        </w:r>
      </w:hyperlink>
    </w:p>
    <w:p w:rsidR="00CE7C8C" w:rsidRDefault="00CE7C8C" w:rsidP="00CE7C8C">
      <w:pPr>
        <w:rPr>
          <w:rFonts w:ascii="Arial" w:hAnsi="Arial" w:cs="Arial"/>
          <w:sz w:val="20"/>
          <w:szCs w:val="20"/>
          <w:lang w:eastAsia="de-DE"/>
        </w:rPr>
      </w:pPr>
    </w:p>
    <w:p w:rsidR="00CE7C8C" w:rsidRPr="007375BD" w:rsidRDefault="004F7F74" w:rsidP="00416F80">
      <w:pPr>
        <w:spacing w:before="60" w:after="15"/>
        <w:ind w:right="540"/>
        <w:jc w:val="center"/>
        <w:rPr>
          <w:rFonts w:ascii="Arial" w:hAnsi="Arial" w:cs="Arial"/>
          <w:b/>
          <w:sz w:val="20"/>
          <w:szCs w:val="20"/>
          <w:lang w:eastAsia="de-DE"/>
        </w:rPr>
      </w:pPr>
      <w:r w:rsidRPr="007375BD">
        <w:rPr>
          <w:rFonts w:ascii="Arial" w:hAnsi="Arial" w:cs="Arial"/>
          <w:b/>
          <w:sz w:val="20"/>
          <w:szCs w:val="20"/>
          <w:lang w:eastAsia="de-DE"/>
        </w:rPr>
        <w:t>III.</w:t>
      </w:r>
    </w:p>
    <w:p w:rsidR="004F7F74" w:rsidRPr="007375BD" w:rsidRDefault="004F7F74" w:rsidP="00416F80">
      <w:pPr>
        <w:spacing w:before="60" w:after="15"/>
        <w:ind w:right="480"/>
        <w:jc w:val="center"/>
        <w:rPr>
          <w:rFonts w:ascii="Arial" w:hAnsi="Arial" w:cs="Arial"/>
          <w:b/>
          <w:bCs/>
          <w:sz w:val="20"/>
          <w:szCs w:val="20"/>
          <w:lang w:eastAsia="de-DE"/>
        </w:rPr>
      </w:pPr>
      <w:r w:rsidRPr="007375BD">
        <w:rPr>
          <w:rFonts w:ascii="Arial" w:hAnsi="Arial" w:cs="Arial"/>
          <w:b/>
          <w:bCs/>
          <w:sz w:val="20"/>
          <w:szCs w:val="20"/>
          <w:lang w:eastAsia="de-DE"/>
        </w:rPr>
        <w:t>Leiharbeit - Übernahmeanspruch - Tarifvertrag - Betriebsvereinbarung – Protokollnotiz</w:t>
      </w:r>
    </w:p>
    <w:p w:rsidR="00CE7C8C" w:rsidRPr="007375BD" w:rsidRDefault="00CE7C8C" w:rsidP="00416F80">
      <w:pPr>
        <w:spacing w:before="60" w:after="15"/>
        <w:ind w:right="540"/>
        <w:jc w:val="center"/>
        <w:rPr>
          <w:rFonts w:ascii="Arial" w:hAnsi="Arial" w:cs="Arial"/>
          <w:bCs/>
          <w:sz w:val="20"/>
          <w:szCs w:val="20"/>
        </w:rPr>
      </w:pPr>
      <w:r w:rsidRPr="007375BD">
        <w:rPr>
          <w:rFonts w:ascii="Arial" w:hAnsi="Arial" w:cs="Arial"/>
          <w:bCs/>
          <w:sz w:val="20"/>
          <w:szCs w:val="20"/>
          <w:lang w:eastAsia="de-DE"/>
        </w:rPr>
        <w:t>Landesa</w:t>
      </w:r>
      <w:r w:rsidR="004F7F74" w:rsidRPr="007375BD">
        <w:rPr>
          <w:rFonts w:ascii="Arial" w:hAnsi="Arial" w:cs="Arial"/>
          <w:bCs/>
          <w:sz w:val="20"/>
          <w:szCs w:val="20"/>
          <w:lang w:eastAsia="de-DE"/>
        </w:rPr>
        <w:t xml:space="preserve">rbeitsgericht Baden-Württemberg, </w:t>
      </w:r>
      <w:r w:rsidRPr="007375BD">
        <w:rPr>
          <w:rFonts w:ascii="Arial" w:hAnsi="Arial" w:cs="Arial"/>
          <w:bCs/>
          <w:sz w:val="20"/>
          <w:szCs w:val="20"/>
        </w:rPr>
        <w:t>Urt</w:t>
      </w:r>
      <w:r w:rsidR="004F7F74" w:rsidRPr="007375BD">
        <w:rPr>
          <w:rFonts w:ascii="Arial" w:hAnsi="Arial" w:cs="Arial"/>
          <w:bCs/>
          <w:sz w:val="20"/>
          <w:szCs w:val="20"/>
        </w:rPr>
        <w:t>eil vom 8.11.2017, 19 Sa 42/17</w:t>
      </w:r>
    </w:p>
    <w:p w:rsidR="00CE7C8C" w:rsidRPr="007375BD" w:rsidRDefault="00CE7C8C" w:rsidP="00CE7C8C">
      <w:pPr>
        <w:spacing w:before="60" w:after="15"/>
        <w:ind w:right="480"/>
        <w:jc w:val="both"/>
        <w:rPr>
          <w:rFonts w:ascii="Arial" w:hAnsi="Arial" w:cs="Arial"/>
          <w:bCs/>
          <w:sz w:val="20"/>
          <w:szCs w:val="20"/>
          <w:lang w:eastAsia="de-DE"/>
        </w:rPr>
      </w:pPr>
    </w:p>
    <w:p w:rsidR="004F7F74" w:rsidRPr="007375BD" w:rsidRDefault="00CE7C8C" w:rsidP="00CE7C8C">
      <w:pPr>
        <w:spacing w:before="60" w:after="15"/>
        <w:ind w:right="480"/>
        <w:jc w:val="both"/>
        <w:rPr>
          <w:rFonts w:ascii="Arial" w:hAnsi="Arial" w:cs="Arial"/>
          <w:sz w:val="20"/>
          <w:szCs w:val="20"/>
          <w:lang w:eastAsia="de-DE"/>
        </w:rPr>
      </w:pPr>
      <w:r w:rsidRPr="007375BD">
        <w:rPr>
          <w:rFonts w:ascii="Arial" w:hAnsi="Arial" w:cs="Arial"/>
          <w:sz w:val="20"/>
          <w:szCs w:val="20"/>
          <w:lang w:eastAsia="de-DE"/>
        </w:rPr>
        <w:t xml:space="preserve">1. Nach Ziff 4.1 TV-LeiZ hat der Entleiher dem Leih-/Zeitarbeitnehmer nach 24 Monaten Überlassung einen unbefristeten Arbeitsvertrag anzubieten. Ein Anspruch besteht nicht, wenn im </w:t>
      </w:r>
      <w:r w:rsidRPr="007375BD">
        <w:rPr>
          <w:rFonts w:ascii="Arial" w:hAnsi="Arial" w:cs="Arial"/>
          <w:sz w:val="20"/>
          <w:szCs w:val="20"/>
          <w:lang w:eastAsia="de-DE"/>
        </w:rPr>
        <w:lastRenderedPageBreak/>
        <w:t>Rahmen einer freiwilligen Betriebsvereinbarung der Einsatz von Leih-/Zeitarbeit und die Ausgestaltung der betrieblichen Flexibilität geregelt ist, Ziff 4.1 iVm 3.1 TV-LeiZ.</w:t>
      </w:r>
    </w:p>
    <w:p w:rsidR="004F7F74" w:rsidRPr="007375BD" w:rsidRDefault="00CE7C8C" w:rsidP="00CE7C8C">
      <w:pPr>
        <w:spacing w:before="60" w:after="15"/>
        <w:ind w:right="480"/>
        <w:jc w:val="both"/>
        <w:rPr>
          <w:rFonts w:ascii="Arial" w:hAnsi="Arial" w:cs="Arial"/>
          <w:sz w:val="20"/>
          <w:szCs w:val="20"/>
          <w:lang w:eastAsia="de-DE"/>
        </w:rPr>
      </w:pPr>
      <w:r w:rsidRPr="007375BD">
        <w:rPr>
          <w:rFonts w:ascii="Arial" w:hAnsi="Arial" w:cs="Arial"/>
          <w:sz w:val="20"/>
          <w:szCs w:val="20"/>
          <w:lang w:eastAsia="de-DE"/>
        </w:rPr>
        <w:t>2. Der Tarifvertrag schränkt die möglichen Regelungsgegenstände nicht ein und gibt auch keinen bestimmten Mindestinhalt der betrieblichen Regelung vor. Er enthält auch kein Zitiergebot.</w:t>
      </w:r>
    </w:p>
    <w:p w:rsidR="00CE7C8C" w:rsidRPr="007375BD" w:rsidRDefault="00CE7C8C" w:rsidP="00CE7C8C">
      <w:pPr>
        <w:spacing w:before="60" w:after="15"/>
        <w:ind w:right="480"/>
        <w:jc w:val="both"/>
        <w:rPr>
          <w:rFonts w:ascii="Arial" w:hAnsi="Arial" w:cs="Arial"/>
          <w:sz w:val="20"/>
          <w:szCs w:val="20"/>
          <w:lang w:eastAsia="de-DE"/>
        </w:rPr>
      </w:pPr>
      <w:r w:rsidRPr="007375BD">
        <w:rPr>
          <w:rFonts w:ascii="Arial" w:hAnsi="Arial" w:cs="Arial"/>
          <w:sz w:val="20"/>
          <w:szCs w:val="20"/>
          <w:lang w:eastAsia="de-DE"/>
        </w:rPr>
        <w:t>3. Eine Betriebsvereinbarung zur "Festlegung der weiteren Vorgehensweise in Bezug auf den Bereich Werkssicherheit", die ua das Volumen von Leih-/Zeitarbeit und die Höchstdauer des Einsatzes und die Übernahme von Leiharbeitnehmern regelt, entspricht den Vorgaben des Tarifvertrages. Das gilt auch für eine Protokollnotiz, die entsprechende Regelungen enthält und sich als eigenständige Betriebsvereinbarung iSv § 77 BetrVG darstellt.</w:t>
      </w:r>
    </w:p>
    <w:p w:rsidR="00CE7C8C" w:rsidRPr="007375BD" w:rsidRDefault="00CE7C8C" w:rsidP="00CE7C8C">
      <w:pPr>
        <w:spacing w:before="60" w:after="15"/>
        <w:ind w:right="480"/>
        <w:jc w:val="both"/>
        <w:rPr>
          <w:rFonts w:ascii="Arial" w:hAnsi="Arial" w:cs="Arial"/>
          <w:sz w:val="20"/>
          <w:szCs w:val="20"/>
          <w:lang w:eastAsia="de-DE"/>
        </w:rPr>
      </w:pPr>
    </w:p>
    <w:p w:rsidR="00CE7C8C" w:rsidRPr="004F7F74" w:rsidRDefault="00CE7C8C" w:rsidP="00CE7C8C">
      <w:pPr>
        <w:spacing w:before="60" w:after="15"/>
        <w:ind w:right="480"/>
        <w:jc w:val="both"/>
        <w:rPr>
          <w:rFonts w:ascii="Arial" w:hAnsi="Arial" w:cs="Arial"/>
          <w:b/>
          <w:bCs/>
          <w:i/>
          <w:iCs/>
          <w:color w:val="002060"/>
          <w:sz w:val="16"/>
          <w:szCs w:val="16"/>
          <w:lang w:eastAsia="de-DE"/>
        </w:rPr>
      </w:pPr>
      <w:r w:rsidRPr="004F7F74">
        <w:rPr>
          <w:rFonts w:ascii="Arial" w:hAnsi="Arial" w:cs="Arial"/>
          <w:b/>
          <w:bCs/>
          <w:color w:val="002060"/>
          <w:sz w:val="16"/>
          <w:szCs w:val="16"/>
          <w:u w:val="single"/>
          <w:lang w:eastAsia="de-DE"/>
        </w:rPr>
        <w:t xml:space="preserve">Siehe: </w:t>
      </w:r>
    </w:p>
    <w:p w:rsidR="00CE7C8C" w:rsidRDefault="00CE7C8C" w:rsidP="00CE7C8C">
      <w:pPr>
        <w:rPr>
          <w:rFonts w:ascii="Arial" w:hAnsi="Arial" w:cs="Arial"/>
          <w:sz w:val="20"/>
          <w:szCs w:val="20"/>
          <w:lang w:eastAsia="de-DE"/>
        </w:rPr>
      </w:pPr>
      <w:hyperlink r:id="rId10" w:history="1">
        <w:r w:rsidRPr="004F7F74">
          <w:rPr>
            <w:rStyle w:val="Hyperlink"/>
            <w:rFonts w:ascii="Arial" w:hAnsi="Arial" w:cs="Arial"/>
            <w:sz w:val="16"/>
            <w:szCs w:val="16"/>
            <w:lang w:eastAsia="de-DE"/>
          </w:rPr>
          <w:t>http://lrbw.juris.de/cgi-bin/laender_rechtsprechung/document.py?Gericht=bw&amp;GerichtAuswahl=Arbeitsgerichte&amp;Art=en&amp;Datum=2017-11&amp;nr=23983&amp;pos=2&amp;anz=3</w:t>
        </w:r>
      </w:hyperlink>
    </w:p>
    <w:p w:rsidR="00CE7C8C" w:rsidRDefault="00CE7C8C" w:rsidP="00CE7C8C">
      <w:pPr>
        <w:rPr>
          <w:rFonts w:ascii="Arial" w:hAnsi="Arial" w:cs="Arial"/>
          <w:sz w:val="20"/>
          <w:szCs w:val="20"/>
          <w:lang w:eastAsia="de-DE"/>
        </w:rPr>
      </w:pPr>
    </w:p>
    <w:p w:rsidR="00CE7C8C" w:rsidRPr="007375BD" w:rsidRDefault="00416F80" w:rsidP="00416F80">
      <w:pPr>
        <w:spacing w:before="60" w:after="15"/>
        <w:ind w:right="540"/>
        <w:jc w:val="center"/>
        <w:rPr>
          <w:rFonts w:ascii="Arial" w:hAnsi="Arial" w:cs="Arial"/>
          <w:b/>
          <w:sz w:val="20"/>
          <w:szCs w:val="20"/>
          <w:lang w:eastAsia="de-DE"/>
        </w:rPr>
      </w:pPr>
      <w:r w:rsidRPr="007375BD">
        <w:rPr>
          <w:rFonts w:ascii="Arial" w:hAnsi="Arial" w:cs="Arial"/>
          <w:b/>
          <w:sz w:val="20"/>
          <w:szCs w:val="20"/>
          <w:lang w:eastAsia="de-DE"/>
        </w:rPr>
        <w:t>IV.</w:t>
      </w:r>
    </w:p>
    <w:p w:rsidR="00416F80" w:rsidRPr="007375BD" w:rsidRDefault="00416F80" w:rsidP="00416F80">
      <w:pPr>
        <w:spacing w:before="60" w:after="15"/>
        <w:ind w:right="480"/>
        <w:jc w:val="center"/>
        <w:rPr>
          <w:rFonts w:ascii="Arial" w:hAnsi="Arial" w:cs="Arial"/>
          <w:b/>
          <w:bCs/>
          <w:sz w:val="20"/>
          <w:szCs w:val="20"/>
          <w:lang w:eastAsia="de-DE"/>
        </w:rPr>
      </w:pPr>
      <w:r w:rsidRPr="007375BD">
        <w:rPr>
          <w:rFonts w:ascii="Arial" w:hAnsi="Arial" w:cs="Arial"/>
          <w:b/>
          <w:bCs/>
          <w:sz w:val="20"/>
          <w:szCs w:val="20"/>
          <w:lang w:eastAsia="de-DE"/>
        </w:rPr>
        <w:t>Bildungsurlaub</w:t>
      </w:r>
    </w:p>
    <w:p w:rsidR="00CE7C8C" w:rsidRPr="007375BD" w:rsidRDefault="00CE7C8C" w:rsidP="00416F80">
      <w:pPr>
        <w:spacing w:before="60" w:after="15"/>
        <w:ind w:right="540"/>
        <w:jc w:val="center"/>
        <w:rPr>
          <w:rFonts w:ascii="Arial" w:hAnsi="Arial" w:cs="Arial"/>
          <w:bCs/>
          <w:sz w:val="20"/>
          <w:szCs w:val="20"/>
        </w:rPr>
      </w:pPr>
      <w:r w:rsidRPr="007375BD">
        <w:rPr>
          <w:rFonts w:ascii="Arial" w:hAnsi="Arial" w:cs="Arial"/>
          <w:bCs/>
          <w:sz w:val="20"/>
          <w:szCs w:val="20"/>
          <w:lang w:eastAsia="de-DE"/>
        </w:rPr>
        <w:t>Arbeitsgericht Karlsruhe</w:t>
      </w:r>
      <w:r w:rsidR="00416F80" w:rsidRPr="007375BD">
        <w:rPr>
          <w:rFonts w:ascii="Arial" w:hAnsi="Arial" w:cs="Arial"/>
          <w:bCs/>
          <w:sz w:val="20"/>
          <w:szCs w:val="20"/>
          <w:lang w:eastAsia="de-DE"/>
        </w:rPr>
        <w:t xml:space="preserve">, </w:t>
      </w:r>
      <w:r w:rsidRPr="007375BD">
        <w:rPr>
          <w:rFonts w:ascii="Arial" w:hAnsi="Arial" w:cs="Arial"/>
          <w:bCs/>
          <w:sz w:val="20"/>
          <w:szCs w:val="20"/>
        </w:rPr>
        <w:t>Urteil vom 12.12.2017, 7 Ca 219/17</w:t>
      </w:r>
    </w:p>
    <w:p w:rsidR="00CE7C8C" w:rsidRPr="007375BD" w:rsidRDefault="00CE7C8C" w:rsidP="00CE7C8C">
      <w:pPr>
        <w:spacing w:before="60" w:after="15"/>
        <w:ind w:right="480"/>
        <w:jc w:val="both"/>
        <w:rPr>
          <w:rFonts w:ascii="Arial" w:hAnsi="Arial" w:cs="Arial"/>
          <w:b/>
          <w:bCs/>
          <w:sz w:val="20"/>
          <w:szCs w:val="20"/>
          <w:lang w:eastAsia="de-DE"/>
        </w:rPr>
      </w:pPr>
    </w:p>
    <w:p w:rsidR="00CE7C8C" w:rsidRPr="007375BD" w:rsidRDefault="00CE7C8C" w:rsidP="00CE7C8C">
      <w:pPr>
        <w:spacing w:before="60" w:after="15"/>
        <w:ind w:right="480"/>
        <w:jc w:val="both"/>
        <w:rPr>
          <w:rFonts w:ascii="Arial" w:hAnsi="Arial" w:cs="Arial"/>
          <w:sz w:val="20"/>
          <w:szCs w:val="20"/>
          <w:lang w:eastAsia="de-DE"/>
        </w:rPr>
      </w:pPr>
      <w:r w:rsidRPr="007375BD">
        <w:rPr>
          <w:rFonts w:ascii="Arial" w:hAnsi="Arial" w:cs="Arial"/>
          <w:sz w:val="20"/>
          <w:szCs w:val="20"/>
          <w:lang w:eastAsia="de-DE"/>
        </w:rPr>
        <w:t>Ein Fremdsprachenkurs stellt dann berufliche Weiterbildung im Sinne von § 1 Abs. 3 BzG dar, wenn der Fremdsprachenkurs einen beruflichen Bezug hat. Nicht ausreichend ist es, wenn der Fremdsprachenkurs der Allgemeinbildung dient.</w:t>
      </w:r>
    </w:p>
    <w:p w:rsidR="00CE7C8C" w:rsidRPr="007375BD" w:rsidRDefault="00CE7C8C" w:rsidP="00CE7C8C">
      <w:pPr>
        <w:spacing w:before="60" w:after="15"/>
        <w:ind w:right="480"/>
        <w:jc w:val="both"/>
        <w:rPr>
          <w:rFonts w:ascii="Arial" w:hAnsi="Arial" w:cs="Arial"/>
          <w:sz w:val="20"/>
          <w:szCs w:val="20"/>
          <w:lang w:eastAsia="de-DE"/>
        </w:rPr>
      </w:pPr>
    </w:p>
    <w:p w:rsidR="00CE7C8C" w:rsidRPr="00416F80" w:rsidRDefault="00CE7C8C" w:rsidP="00CE7C8C">
      <w:pPr>
        <w:spacing w:before="60" w:after="15"/>
        <w:ind w:right="480"/>
        <w:jc w:val="both"/>
        <w:rPr>
          <w:rFonts w:ascii="Arial" w:hAnsi="Arial" w:cs="Arial"/>
          <w:b/>
          <w:bCs/>
          <w:i/>
          <w:iCs/>
          <w:color w:val="002060"/>
          <w:sz w:val="16"/>
          <w:szCs w:val="16"/>
          <w:lang w:eastAsia="de-DE"/>
        </w:rPr>
      </w:pPr>
      <w:r w:rsidRPr="00416F80">
        <w:rPr>
          <w:rFonts w:ascii="Arial" w:hAnsi="Arial" w:cs="Arial"/>
          <w:b/>
          <w:bCs/>
          <w:color w:val="002060"/>
          <w:sz w:val="16"/>
          <w:szCs w:val="16"/>
          <w:u w:val="single"/>
          <w:lang w:eastAsia="de-DE"/>
        </w:rPr>
        <w:t xml:space="preserve">Siehe: </w:t>
      </w:r>
    </w:p>
    <w:p w:rsidR="00CE7C8C" w:rsidRPr="00416F80" w:rsidRDefault="00CE7C8C" w:rsidP="00CE7C8C">
      <w:pPr>
        <w:rPr>
          <w:rFonts w:ascii="Arial" w:hAnsi="Arial" w:cs="Arial"/>
          <w:sz w:val="16"/>
          <w:szCs w:val="16"/>
          <w:lang w:eastAsia="de-DE"/>
        </w:rPr>
      </w:pPr>
      <w:hyperlink r:id="rId11" w:history="1">
        <w:r w:rsidRPr="00416F80">
          <w:rPr>
            <w:rStyle w:val="Hyperlink"/>
            <w:rFonts w:ascii="Arial" w:hAnsi="Arial" w:cs="Arial"/>
            <w:sz w:val="16"/>
            <w:szCs w:val="16"/>
            <w:lang w:eastAsia="de-DE"/>
          </w:rPr>
          <w:t>http://lrbw.juris.de/cgi-bin/laender_rechtsprechung/document.py?Gericht=bw&amp;GerichtAuswahl=Arbeitsgerichte&amp;Art=en&amp;Datum=2017-12&amp;nr=23914&amp;pos=2&amp;anz=5</w:t>
        </w:r>
      </w:hyperlink>
    </w:p>
    <w:p w:rsidR="00CE7C8C" w:rsidRDefault="00CE7C8C" w:rsidP="00CE7C8C">
      <w:pPr>
        <w:rPr>
          <w:rFonts w:ascii="Arial" w:hAnsi="Arial" w:cs="Arial"/>
          <w:sz w:val="20"/>
          <w:szCs w:val="20"/>
          <w:lang w:eastAsia="de-DE"/>
        </w:rPr>
      </w:pPr>
    </w:p>
    <w:p w:rsidR="00CE7C8C" w:rsidRPr="007375BD" w:rsidRDefault="00416F80" w:rsidP="00416F80">
      <w:pPr>
        <w:spacing w:before="60" w:after="15"/>
        <w:ind w:right="540"/>
        <w:jc w:val="center"/>
        <w:rPr>
          <w:rFonts w:ascii="Arial" w:hAnsi="Arial" w:cs="Arial"/>
          <w:b/>
          <w:sz w:val="20"/>
          <w:szCs w:val="20"/>
          <w:lang w:eastAsia="de-DE"/>
        </w:rPr>
      </w:pPr>
      <w:r w:rsidRPr="007375BD">
        <w:rPr>
          <w:rFonts w:ascii="Arial" w:hAnsi="Arial" w:cs="Arial"/>
          <w:b/>
          <w:sz w:val="20"/>
          <w:szCs w:val="20"/>
          <w:lang w:eastAsia="de-DE"/>
        </w:rPr>
        <w:t>V.</w:t>
      </w:r>
    </w:p>
    <w:p w:rsidR="00416F80" w:rsidRPr="007375BD" w:rsidRDefault="00416F80" w:rsidP="00416F80">
      <w:pPr>
        <w:spacing w:before="60" w:after="15"/>
        <w:ind w:right="480"/>
        <w:jc w:val="center"/>
        <w:rPr>
          <w:rFonts w:ascii="Arial" w:hAnsi="Arial" w:cs="Arial"/>
          <w:b/>
          <w:bCs/>
          <w:sz w:val="20"/>
          <w:szCs w:val="20"/>
          <w:lang w:eastAsia="de-DE"/>
        </w:rPr>
      </w:pPr>
      <w:r w:rsidRPr="007375BD">
        <w:rPr>
          <w:rFonts w:ascii="Arial" w:hAnsi="Arial" w:cs="Arial"/>
          <w:b/>
          <w:bCs/>
          <w:sz w:val="20"/>
          <w:szCs w:val="20"/>
          <w:lang w:eastAsia="de-DE"/>
        </w:rPr>
        <w:t>Verwirkung eines Anspruchs auf Urlaubsabgeltung</w:t>
      </w:r>
    </w:p>
    <w:p w:rsidR="00CE7C8C" w:rsidRPr="007375BD" w:rsidRDefault="00CE7C8C" w:rsidP="00416F80">
      <w:pPr>
        <w:spacing w:before="60" w:after="15"/>
        <w:ind w:right="540"/>
        <w:jc w:val="center"/>
        <w:rPr>
          <w:rFonts w:ascii="Arial" w:hAnsi="Arial" w:cs="Arial"/>
          <w:bCs/>
          <w:sz w:val="20"/>
          <w:szCs w:val="20"/>
        </w:rPr>
      </w:pPr>
      <w:r w:rsidRPr="007375BD">
        <w:rPr>
          <w:rFonts w:ascii="Arial" w:hAnsi="Arial" w:cs="Arial"/>
          <w:bCs/>
          <w:sz w:val="20"/>
          <w:szCs w:val="20"/>
          <w:lang w:eastAsia="de-DE"/>
        </w:rPr>
        <w:t>Arbeitsgericht Karlsruhe</w:t>
      </w:r>
      <w:r w:rsidR="00416F80" w:rsidRPr="007375BD">
        <w:rPr>
          <w:rFonts w:ascii="Arial" w:hAnsi="Arial" w:cs="Arial"/>
          <w:bCs/>
          <w:sz w:val="20"/>
          <w:szCs w:val="20"/>
          <w:lang w:eastAsia="de-DE"/>
        </w:rPr>
        <w:t xml:space="preserve">, </w:t>
      </w:r>
      <w:r w:rsidRPr="007375BD">
        <w:rPr>
          <w:rFonts w:ascii="Arial" w:hAnsi="Arial" w:cs="Arial"/>
          <w:bCs/>
          <w:sz w:val="20"/>
          <w:szCs w:val="20"/>
        </w:rPr>
        <w:t>Ur</w:t>
      </w:r>
      <w:r w:rsidR="00416F80" w:rsidRPr="007375BD">
        <w:rPr>
          <w:rFonts w:ascii="Arial" w:hAnsi="Arial" w:cs="Arial"/>
          <w:bCs/>
          <w:sz w:val="20"/>
          <w:szCs w:val="20"/>
        </w:rPr>
        <w:t>teil vom 16.3.2018, 7 Ca 214/17</w:t>
      </w:r>
    </w:p>
    <w:p w:rsidR="00CE7C8C" w:rsidRPr="007375BD" w:rsidRDefault="00CE7C8C" w:rsidP="00416F80">
      <w:pPr>
        <w:spacing w:before="60" w:after="15"/>
        <w:ind w:right="480"/>
        <w:jc w:val="center"/>
        <w:rPr>
          <w:rFonts w:ascii="Arial" w:hAnsi="Arial" w:cs="Arial"/>
          <w:b/>
          <w:bCs/>
          <w:sz w:val="20"/>
          <w:szCs w:val="20"/>
          <w:lang w:eastAsia="de-DE"/>
        </w:rPr>
      </w:pPr>
    </w:p>
    <w:p w:rsidR="00CE7C8C" w:rsidRPr="007375BD" w:rsidRDefault="00CE7C8C" w:rsidP="00CE7C8C">
      <w:pPr>
        <w:spacing w:before="60" w:after="15"/>
        <w:ind w:right="480"/>
        <w:jc w:val="both"/>
        <w:rPr>
          <w:rFonts w:ascii="Arial" w:hAnsi="Arial" w:cs="Arial"/>
          <w:sz w:val="20"/>
          <w:szCs w:val="20"/>
          <w:lang w:eastAsia="de-DE"/>
        </w:rPr>
      </w:pPr>
      <w:r w:rsidRPr="007375BD">
        <w:rPr>
          <w:rFonts w:ascii="Arial" w:hAnsi="Arial" w:cs="Arial"/>
          <w:sz w:val="20"/>
          <w:szCs w:val="20"/>
          <w:lang w:eastAsia="de-DE"/>
        </w:rPr>
        <w:t>Ein Anspruch auf Urlaubsabgeltung kann verwirkt werden.</w:t>
      </w:r>
    </w:p>
    <w:p w:rsidR="00CE7C8C" w:rsidRPr="007375BD" w:rsidRDefault="00CE7C8C" w:rsidP="00CE7C8C">
      <w:pPr>
        <w:spacing w:before="60" w:after="15"/>
        <w:ind w:right="480"/>
        <w:jc w:val="both"/>
        <w:rPr>
          <w:rFonts w:ascii="Arial" w:hAnsi="Arial" w:cs="Arial"/>
          <w:sz w:val="20"/>
          <w:szCs w:val="20"/>
          <w:lang w:eastAsia="de-DE"/>
        </w:rPr>
      </w:pPr>
    </w:p>
    <w:p w:rsidR="00CE7C8C" w:rsidRPr="00416F80" w:rsidRDefault="00CE7C8C" w:rsidP="00CE7C8C">
      <w:pPr>
        <w:spacing w:before="60" w:after="15"/>
        <w:ind w:right="480"/>
        <w:jc w:val="both"/>
        <w:rPr>
          <w:rFonts w:ascii="Arial" w:hAnsi="Arial" w:cs="Arial"/>
          <w:b/>
          <w:bCs/>
          <w:color w:val="002060"/>
          <w:sz w:val="16"/>
          <w:szCs w:val="16"/>
          <w:u w:val="single"/>
          <w:lang w:eastAsia="de-DE"/>
        </w:rPr>
      </w:pPr>
      <w:r w:rsidRPr="00416F80">
        <w:rPr>
          <w:rFonts w:ascii="Arial" w:hAnsi="Arial" w:cs="Arial"/>
          <w:b/>
          <w:bCs/>
          <w:color w:val="002060"/>
          <w:sz w:val="16"/>
          <w:szCs w:val="16"/>
          <w:u w:val="single"/>
          <w:lang w:eastAsia="de-DE"/>
        </w:rPr>
        <w:t xml:space="preserve">Siehe: </w:t>
      </w:r>
    </w:p>
    <w:p w:rsidR="00CE7C8C" w:rsidRDefault="00CE7C8C" w:rsidP="00CE7C8C">
      <w:pPr>
        <w:spacing w:before="60" w:after="15"/>
        <w:ind w:right="480"/>
        <w:jc w:val="both"/>
        <w:rPr>
          <w:rFonts w:ascii="Arial" w:hAnsi="Arial" w:cs="Arial"/>
          <w:color w:val="002060"/>
          <w:sz w:val="20"/>
          <w:szCs w:val="20"/>
          <w:lang w:eastAsia="de-DE"/>
        </w:rPr>
      </w:pPr>
      <w:hyperlink r:id="rId12" w:history="1">
        <w:r w:rsidRPr="00416F80">
          <w:rPr>
            <w:rStyle w:val="Hyperlink"/>
            <w:rFonts w:ascii="Arial" w:hAnsi="Arial" w:cs="Arial"/>
            <w:sz w:val="16"/>
            <w:szCs w:val="16"/>
            <w:lang w:eastAsia="de-DE"/>
          </w:rPr>
          <w:t>http://lrbw.juris.de/cgi-bin/laender_rechtsprechung/document.py?Gericht=bw&amp;GerichtAuswahl=Arbeitsgerichte&amp;Art=en&amp;Datum=2018&amp;nr=23911&amp;pos=0&amp;anz=8</w:t>
        </w:r>
      </w:hyperlink>
    </w:p>
    <w:p w:rsidR="00CE7C8C" w:rsidRDefault="00CE7C8C" w:rsidP="00CE7C8C">
      <w:pPr>
        <w:rPr>
          <w:rFonts w:ascii="Arial" w:hAnsi="Arial" w:cs="Arial"/>
          <w:sz w:val="20"/>
          <w:szCs w:val="20"/>
          <w:lang w:eastAsia="de-DE"/>
        </w:rPr>
      </w:pPr>
    </w:p>
    <w:p w:rsidR="00CE7C8C" w:rsidRPr="007375BD" w:rsidRDefault="00416F80" w:rsidP="00416F80">
      <w:pPr>
        <w:spacing w:before="60" w:after="15"/>
        <w:ind w:right="540"/>
        <w:jc w:val="center"/>
        <w:rPr>
          <w:rFonts w:ascii="Arial" w:hAnsi="Arial" w:cs="Arial"/>
          <w:b/>
          <w:sz w:val="20"/>
          <w:szCs w:val="20"/>
          <w:lang w:eastAsia="de-DE"/>
        </w:rPr>
      </w:pPr>
      <w:r w:rsidRPr="007375BD">
        <w:rPr>
          <w:rFonts w:ascii="Arial" w:hAnsi="Arial" w:cs="Arial"/>
          <w:b/>
          <w:sz w:val="20"/>
          <w:szCs w:val="20"/>
          <w:lang w:eastAsia="de-DE"/>
        </w:rPr>
        <w:t>VI.</w:t>
      </w:r>
    </w:p>
    <w:p w:rsidR="00416F80" w:rsidRPr="007375BD" w:rsidRDefault="00416F80" w:rsidP="00416F80">
      <w:pPr>
        <w:spacing w:before="60" w:after="15"/>
        <w:ind w:right="480"/>
        <w:jc w:val="center"/>
        <w:rPr>
          <w:rFonts w:ascii="Arial" w:hAnsi="Arial" w:cs="Arial"/>
          <w:b/>
          <w:bCs/>
          <w:sz w:val="20"/>
          <w:szCs w:val="20"/>
          <w:lang w:eastAsia="de-DE"/>
        </w:rPr>
      </w:pPr>
      <w:r w:rsidRPr="007375BD">
        <w:rPr>
          <w:rFonts w:ascii="Arial" w:hAnsi="Arial" w:cs="Arial"/>
          <w:b/>
          <w:bCs/>
          <w:sz w:val="20"/>
          <w:szCs w:val="20"/>
          <w:lang w:eastAsia="de-DE"/>
        </w:rPr>
        <w:t>Sitzstaatvereinbarung - Immunität; deutsche Gerichtsbarkeit</w:t>
      </w:r>
    </w:p>
    <w:p w:rsidR="00CE7C8C" w:rsidRPr="007375BD" w:rsidRDefault="00CE7C8C" w:rsidP="00416F80">
      <w:pPr>
        <w:spacing w:before="60" w:after="15"/>
        <w:ind w:right="540"/>
        <w:jc w:val="center"/>
        <w:rPr>
          <w:rFonts w:ascii="Arial" w:hAnsi="Arial" w:cs="Arial"/>
          <w:bCs/>
          <w:sz w:val="20"/>
          <w:szCs w:val="20"/>
        </w:rPr>
      </w:pPr>
      <w:r w:rsidRPr="007375BD">
        <w:rPr>
          <w:rFonts w:ascii="Arial" w:hAnsi="Arial" w:cs="Arial"/>
          <w:bCs/>
          <w:sz w:val="20"/>
          <w:szCs w:val="20"/>
          <w:lang w:eastAsia="de-DE"/>
        </w:rPr>
        <w:t>Landesa</w:t>
      </w:r>
      <w:r w:rsidR="00416F80" w:rsidRPr="007375BD">
        <w:rPr>
          <w:rFonts w:ascii="Arial" w:hAnsi="Arial" w:cs="Arial"/>
          <w:bCs/>
          <w:sz w:val="20"/>
          <w:szCs w:val="20"/>
          <w:lang w:eastAsia="de-DE"/>
        </w:rPr>
        <w:t xml:space="preserve">rbeitsgericht Baden-Württemberg, </w:t>
      </w:r>
      <w:r w:rsidRPr="007375BD">
        <w:rPr>
          <w:rFonts w:ascii="Arial" w:hAnsi="Arial" w:cs="Arial"/>
          <w:bCs/>
          <w:sz w:val="20"/>
          <w:szCs w:val="20"/>
        </w:rPr>
        <w:t>Urt</w:t>
      </w:r>
      <w:r w:rsidR="00416F80" w:rsidRPr="007375BD">
        <w:rPr>
          <w:rFonts w:ascii="Arial" w:hAnsi="Arial" w:cs="Arial"/>
          <w:bCs/>
          <w:sz w:val="20"/>
          <w:szCs w:val="20"/>
        </w:rPr>
        <w:t>eil vom 23.1.2018, 19 Sa 11/17</w:t>
      </w:r>
    </w:p>
    <w:p w:rsidR="00CE7C8C" w:rsidRPr="007375BD" w:rsidRDefault="00CE7C8C" w:rsidP="00CE7C8C">
      <w:pPr>
        <w:spacing w:before="60" w:after="15"/>
        <w:ind w:right="480"/>
        <w:jc w:val="both"/>
        <w:rPr>
          <w:rFonts w:ascii="Arial" w:hAnsi="Arial" w:cs="Arial"/>
          <w:bCs/>
          <w:sz w:val="20"/>
          <w:szCs w:val="20"/>
          <w:lang w:eastAsia="de-DE"/>
        </w:rPr>
      </w:pPr>
    </w:p>
    <w:p w:rsidR="007375BD" w:rsidRDefault="00CE7C8C" w:rsidP="00CE7C8C">
      <w:pPr>
        <w:spacing w:before="60" w:after="15"/>
        <w:ind w:right="480"/>
        <w:jc w:val="both"/>
        <w:rPr>
          <w:rFonts w:ascii="Arial" w:hAnsi="Arial" w:cs="Arial"/>
          <w:sz w:val="20"/>
          <w:szCs w:val="20"/>
        </w:rPr>
      </w:pPr>
      <w:r w:rsidRPr="007375BD">
        <w:rPr>
          <w:rFonts w:ascii="Arial" w:hAnsi="Arial" w:cs="Arial"/>
          <w:sz w:val="20"/>
          <w:szCs w:val="20"/>
        </w:rPr>
        <w:t>1. Aufgrund des Übereinkommens vom 10. Mai 1973 über die Errichtung eines Europäischen Laboratoriums für Molekularbiologie und der Sitzstaatvereinbarung zwischen diesem und der Bundesrepublik Deutschland vom 10. Dezember 1974 iVm dem Gesetz zu der Sitzstaatvereinbarung vom 3. Juli 1975 genießt das Laboratorium grundsätzlich Immunität von</w:t>
      </w:r>
      <w:r>
        <w:rPr>
          <w:rFonts w:ascii="Arial" w:hAnsi="Arial" w:cs="Arial"/>
          <w:color w:val="002060"/>
          <w:sz w:val="20"/>
          <w:szCs w:val="20"/>
        </w:rPr>
        <w:t xml:space="preserve"> </w:t>
      </w:r>
      <w:r w:rsidRPr="007375BD">
        <w:rPr>
          <w:rFonts w:ascii="Arial" w:hAnsi="Arial" w:cs="Arial"/>
          <w:sz w:val="20"/>
          <w:szCs w:val="20"/>
        </w:rPr>
        <w:t>der Gerichtsbarkeit und Vollstreckung iSv von § 20 Abs. 2 GVG.</w:t>
      </w:r>
    </w:p>
    <w:p w:rsidR="007375BD" w:rsidRDefault="00CE7C8C" w:rsidP="00CE7C8C">
      <w:pPr>
        <w:spacing w:before="60" w:after="15"/>
        <w:ind w:right="480"/>
        <w:jc w:val="both"/>
        <w:rPr>
          <w:rFonts w:ascii="Arial" w:hAnsi="Arial" w:cs="Arial"/>
          <w:sz w:val="20"/>
          <w:szCs w:val="20"/>
        </w:rPr>
      </w:pPr>
      <w:r w:rsidRPr="007375BD">
        <w:rPr>
          <w:rFonts w:ascii="Arial" w:hAnsi="Arial" w:cs="Arial"/>
          <w:sz w:val="20"/>
          <w:szCs w:val="20"/>
        </w:rPr>
        <w:t>2. Das gilt nach Art 2, 6, 27 der Sitzstaatvereinbarung im Besonderen für Streitigkeiten zwischen dem Laboratorium und seinen Bediensteten in der Bundesrepublik Deutschland, für die eine "zufriedenstellende Regelung" getroffen ist. Die Personalordnung iVm den Personalstatuten des Laboratoriums enthält eine "zufriedenstellende Regelung". Danach ist gegen die endgültige Entscheidung des Generaldirektors die Anrufung des Verwaltungsgerichts der internationalen Arbeitsorganisation (ILOAT) möglich.</w:t>
      </w:r>
    </w:p>
    <w:p w:rsidR="00CE7C8C" w:rsidRDefault="00CE7C8C" w:rsidP="00CE7C8C">
      <w:pPr>
        <w:spacing w:before="60" w:after="15"/>
        <w:ind w:right="480"/>
        <w:jc w:val="both"/>
        <w:rPr>
          <w:rFonts w:ascii="Arial" w:hAnsi="Arial" w:cs="Arial"/>
          <w:color w:val="002060"/>
          <w:sz w:val="18"/>
          <w:szCs w:val="18"/>
          <w:lang w:eastAsia="de-DE"/>
        </w:rPr>
      </w:pPr>
      <w:r w:rsidRPr="007375BD">
        <w:rPr>
          <w:rFonts w:ascii="Arial" w:hAnsi="Arial" w:cs="Arial"/>
          <w:sz w:val="20"/>
          <w:szCs w:val="20"/>
        </w:rPr>
        <w:t>3. Das Verfahren genügt den Anforderungen der Sitzstaatvereinbarung und den rechtsstaatlichen Mindestanforderungen des Grundgesetzes mit der Folge, dass die vor den deutschen Arbeitsgerichten erhobene Zeugnisklage unzulässig ist.</w:t>
      </w:r>
    </w:p>
    <w:p w:rsidR="00CE7C8C" w:rsidRDefault="00CE7C8C" w:rsidP="00CE7C8C">
      <w:pPr>
        <w:spacing w:before="60" w:after="15"/>
        <w:ind w:right="480"/>
        <w:jc w:val="both"/>
        <w:rPr>
          <w:rFonts w:ascii="Arial" w:hAnsi="Arial" w:cs="Arial"/>
          <w:color w:val="002060"/>
          <w:sz w:val="20"/>
          <w:szCs w:val="20"/>
          <w:lang w:eastAsia="de-DE"/>
        </w:rPr>
      </w:pPr>
    </w:p>
    <w:p w:rsidR="00CE7C8C" w:rsidRPr="00416F80" w:rsidRDefault="00CE7C8C" w:rsidP="00CE7C8C">
      <w:pPr>
        <w:spacing w:before="60" w:after="15"/>
        <w:ind w:right="480"/>
        <w:jc w:val="both"/>
        <w:rPr>
          <w:rFonts w:ascii="Arial" w:hAnsi="Arial" w:cs="Arial"/>
          <w:b/>
          <w:bCs/>
          <w:i/>
          <w:iCs/>
          <w:color w:val="002060"/>
          <w:sz w:val="16"/>
          <w:szCs w:val="16"/>
          <w:lang w:eastAsia="de-DE"/>
        </w:rPr>
      </w:pPr>
      <w:r w:rsidRPr="00416F80">
        <w:rPr>
          <w:rFonts w:ascii="Arial" w:hAnsi="Arial" w:cs="Arial"/>
          <w:b/>
          <w:bCs/>
          <w:color w:val="002060"/>
          <w:sz w:val="16"/>
          <w:szCs w:val="16"/>
          <w:u w:val="single"/>
          <w:lang w:eastAsia="de-DE"/>
        </w:rPr>
        <w:t xml:space="preserve">Siehe: </w:t>
      </w:r>
    </w:p>
    <w:p w:rsidR="00CE7C8C" w:rsidRPr="00416F80" w:rsidRDefault="00CE7C8C" w:rsidP="00CE7C8C">
      <w:pPr>
        <w:spacing w:before="60" w:after="15"/>
        <w:ind w:right="480"/>
        <w:jc w:val="both"/>
        <w:rPr>
          <w:rFonts w:ascii="Arial" w:hAnsi="Arial" w:cs="Arial"/>
          <w:color w:val="002060"/>
          <w:sz w:val="16"/>
          <w:szCs w:val="16"/>
          <w:lang w:eastAsia="de-DE"/>
        </w:rPr>
      </w:pPr>
      <w:hyperlink r:id="rId13" w:history="1">
        <w:r w:rsidRPr="00416F80">
          <w:rPr>
            <w:rStyle w:val="Hyperlink"/>
            <w:rFonts w:ascii="Arial" w:hAnsi="Arial" w:cs="Arial"/>
            <w:sz w:val="16"/>
            <w:szCs w:val="16"/>
            <w:lang w:eastAsia="de-DE"/>
          </w:rPr>
          <w:t>http://lrbw.juris.de/cgi-bin/laender_rechtsprechung/document.py?Gericht=bw&amp;GerichtAuswahl=Arbeitsgerichte&amp;Art=en&amp;Datum=2018&amp;nr=23980&amp;pos=5&amp;anz=8</w:t>
        </w:r>
      </w:hyperlink>
    </w:p>
    <w:p w:rsidR="00CE7C8C" w:rsidRDefault="00CE7C8C" w:rsidP="00CE7C8C">
      <w:pPr>
        <w:rPr>
          <w:rFonts w:ascii="Arial" w:hAnsi="Arial" w:cs="Arial"/>
          <w:sz w:val="20"/>
          <w:szCs w:val="20"/>
          <w:lang w:eastAsia="de-DE"/>
        </w:rPr>
      </w:pPr>
    </w:p>
    <w:p w:rsidR="00CE7C8C" w:rsidRPr="007375BD" w:rsidRDefault="00416F80" w:rsidP="00416F80">
      <w:pPr>
        <w:spacing w:before="60" w:after="15"/>
        <w:ind w:right="540"/>
        <w:jc w:val="center"/>
        <w:rPr>
          <w:rFonts w:ascii="Arial" w:hAnsi="Arial" w:cs="Arial"/>
          <w:b/>
          <w:sz w:val="20"/>
          <w:szCs w:val="20"/>
          <w:lang w:eastAsia="de-DE"/>
        </w:rPr>
      </w:pPr>
      <w:r w:rsidRPr="007375BD">
        <w:rPr>
          <w:rFonts w:ascii="Arial" w:hAnsi="Arial" w:cs="Arial"/>
          <w:b/>
          <w:sz w:val="20"/>
          <w:szCs w:val="20"/>
          <w:lang w:eastAsia="de-DE"/>
        </w:rPr>
        <w:t>VII.</w:t>
      </w:r>
    </w:p>
    <w:p w:rsidR="00416F80" w:rsidRPr="007375BD" w:rsidRDefault="00416F80" w:rsidP="00416F80">
      <w:pPr>
        <w:spacing w:before="60" w:after="15"/>
        <w:ind w:right="540"/>
        <w:jc w:val="center"/>
        <w:rPr>
          <w:rFonts w:ascii="Arial" w:hAnsi="Arial" w:cs="Arial"/>
          <w:b/>
          <w:sz w:val="20"/>
          <w:szCs w:val="20"/>
          <w:lang w:eastAsia="de-DE"/>
        </w:rPr>
      </w:pPr>
      <w:r w:rsidRPr="007375BD">
        <w:rPr>
          <w:rFonts w:ascii="Arial" w:hAnsi="Arial" w:cs="Arial"/>
          <w:b/>
          <w:sz w:val="20"/>
          <w:szCs w:val="20"/>
          <w:lang w:eastAsia="de-DE"/>
        </w:rPr>
        <w:t>Nachtschichtuntauglichkeit - Betriebsvereinbarung – Auslegung</w:t>
      </w:r>
    </w:p>
    <w:p w:rsidR="00CE7C8C" w:rsidRPr="007375BD" w:rsidRDefault="00CE7C8C" w:rsidP="00416F80">
      <w:pPr>
        <w:spacing w:before="60" w:after="15"/>
        <w:ind w:right="540"/>
        <w:jc w:val="center"/>
        <w:rPr>
          <w:rFonts w:ascii="Arial" w:hAnsi="Arial" w:cs="Arial"/>
          <w:bCs/>
          <w:sz w:val="20"/>
          <w:szCs w:val="20"/>
        </w:rPr>
      </w:pPr>
      <w:r w:rsidRPr="007375BD">
        <w:rPr>
          <w:rFonts w:ascii="Arial" w:hAnsi="Arial" w:cs="Arial"/>
          <w:bCs/>
          <w:sz w:val="20"/>
          <w:szCs w:val="20"/>
          <w:lang w:eastAsia="de-DE"/>
        </w:rPr>
        <w:t>Landesa</w:t>
      </w:r>
      <w:r w:rsidR="00416F80" w:rsidRPr="007375BD">
        <w:rPr>
          <w:rFonts w:ascii="Arial" w:hAnsi="Arial" w:cs="Arial"/>
          <w:bCs/>
          <w:sz w:val="20"/>
          <w:szCs w:val="20"/>
          <w:lang w:eastAsia="de-DE"/>
        </w:rPr>
        <w:t xml:space="preserve">rbeitsgericht Baden-Württemberg, </w:t>
      </w:r>
      <w:r w:rsidRPr="007375BD">
        <w:rPr>
          <w:rFonts w:ascii="Arial" w:hAnsi="Arial" w:cs="Arial"/>
          <w:bCs/>
          <w:sz w:val="20"/>
          <w:szCs w:val="20"/>
        </w:rPr>
        <w:t>Beschl</w:t>
      </w:r>
      <w:r w:rsidR="00416F80" w:rsidRPr="007375BD">
        <w:rPr>
          <w:rFonts w:ascii="Arial" w:hAnsi="Arial" w:cs="Arial"/>
          <w:bCs/>
          <w:sz w:val="20"/>
          <w:szCs w:val="20"/>
        </w:rPr>
        <w:t>uss vom 9.1.2018, 19 TaBV 2/17</w:t>
      </w:r>
    </w:p>
    <w:p w:rsidR="00CE7C8C" w:rsidRPr="007375BD" w:rsidRDefault="00CE7C8C" w:rsidP="00CE7C8C">
      <w:pPr>
        <w:spacing w:before="60" w:after="15"/>
        <w:ind w:right="480"/>
        <w:jc w:val="both"/>
        <w:rPr>
          <w:rFonts w:ascii="Arial" w:hAnsi="Arial" w:cs="Arial"/>
          <w:b/>
          <w:bCs/>
          <w:sz w:val="20"/>
          <w:szCs w:val="20"/>
          <w:lang w:eastAsia="de-DE"/>
        </w:rPr>
      </w:pPr>
    </w:p>
    <w:p w:rsidR="007375BD" w:rsidRDefault="00CE7C8C" w:rsidP="00CE7C8C">
      <w:pPr>
        <w:spacing w:before="60" w:after="15"/>
        <w:ind w:right="480"/>
        <w:jc w:val="both"/>
        <w:rPr>
          <w:rFonts w:ascii="Arial" w:hAnsi="Arial" w:cs="Arial"/>
          <w:sz w:val="20"/>
          <w:szCs w:val="20"/>
          <w:lang w:eastAsia="de-DE"/>
        </w:rPr>
      </w:pPr>
      <w:r w:rsidRPr="007375BD">
        <w:rPr>
          <w:rFonts w:ascii="Arial" w:hAnsi="Arial" w:cs="Arial"/>
          <w:sz w:val="20"/>
          <w:szCs w:val="20"/>
          <w:lang w:eastAsia="de-DE"/>
        </w:rPr>
        <w:t>1. Nach § 6 Abs. 4 Satz 1 ArbZG hat der Arbeitgeber den Nachtarbeitnehmer auf dessen Verlangen auf einen für ihn geeigneten Tagesarbeitsplatz ua dann umzusetzen, wenn nach arbeitsmedizinischer Feststellung die weitere Verrichtung von Nachtarbeit den Arbeitnehmer in seiner Gesundheit gefährdet. Für die Gesundheitsgefährdung ist der Arbeitnehmer darlegungs- und beweisbelastet und kann sich der Untersuchung nach § 6 Abs. 3 ArbZG bedienen.</w:t>
      </w:r>
    </w:p>
    <w:p w:rsidR="007375BD" w:rsidRDefault="00CE7C8C" w:rsidP="00CE7C8C">
      <w:pPr>
        <w:spacing w:before="60" w:after="15"/>
        <w:ind w:right="480"/>
        <w:jc w:val="both"/>
        <w:rPr>
          <w:rFonts w:ascii="Arial" w:hAnsi="Arial" w:cs="Arial"/>
          <w:sz w:val="20"/>
          <w:szCs w:val="20"/>
          <w:lang w:eastAsia="de-DE"/>
        </w:rPr>
      </w:pPr>
      <w:r w:rsidRPr="007375BD">
        <w:rPr>
          <w:rFonts w:ascii="Arial" w:hAnsi="Arial" w:cs="Arial"/>
          <w:sz w:val="20"/>
          <w:szCs w:val="20"/>
          <w:lang w:eastAsia="de-DE"/>
        </w:rPr>
        <w:t>2. Von den Bestimmungen des Arbeitszeitgesetzes kann nur aufgrund entsprechender Öffnungsklauseln durch Kollektivvereinbarung abgewichen werden. Die Betriebsparteien sind nicht befugt, arbeitsmedizinische Feststellungen selbst in Frage zu stellen und dem Arbeitnehmer die jährliche Vorlage einer arbeitsmedizinischen Feststellung aufzuerlegen, wenn ihm bereits eine dauerhafte Nachtschichtuntauglichkeit bescheinigt wurde.</w:t>
      </w:r>
    </w:p>
    <w:p w:rsidR="00CE7C8C" w:rsidRPr="007375BD" w:rsidRDefault="00CE7C8C" w:rsidP="00CE7C8C">
      <w:pPr>
        <w:spacing w:before="60" w:after="15"/>
        <w:ind w:right="480"/>
        <w:jc w:val="both"/>
        <w:rPr>
          <w:rFonts w:ascii="Arial" w:hAnsi="Arial" w:cs="Arial"/>
          <w:sz w:val="20"/>
          <w:szCs w:val="20"/>
          <w:lang w:eastAsia="de-DE"/>
        </w:rPr>
      </w:pPr>
      <w:r w:rsidRPr="007375BD">
        <w:rPr>
          <w:rFonts w:ascii="Arial" w:hAnsi="Arial" w:cs="Arial"/>
          <w:sz w:val="20"/>
          <w:szCs w:val="20"/>
          <w:lang w:eastAsia="de-DE"/>
        </w:rPr>
        <w:t>3. Zur Auslegung einer Betriebsvereinbarung, aus welcher sich nach Ansicht des Arbeitgebers ergibt, er könne ein aktuelles arbeitsmedizinisches Gutachten im Abstand von jeweils zwölf Monaten auch von den Arbeitnehmern verlangen, bei denen arbeitsmedizinisch eine unbefristete, dauerhafte Nachtschichtuntauglichkeit festgestellt ist.</w:t>
      </w:r>
    </w:p>
    <w:p w:rsidR="00CE7C8C" w:rsidRPr="007375BD" w:rsidRDefault="00CE7C8C" w:rsidP="00CE7C8C">
      <w:pPr>
        <w:spacing w:before="60" w:after="15"/>
        <w:ind w:right="480"/>
        <w:jc w:val="both"/>
        <w:rPr>
          <w:rFonts w:ascii="Arial" w:hAnsi="Arial" w:cs="Arial"/>
          <w:sz w:val="20"/>
          <w:szCs w:val="20"/>
          <w:lang w:eastAsia="de-DE"/>
        </w:rPr>
      </w:pPr>
    </w:p>
    <w:p w:rsidR="00CE7C8C" w:rsidRPr="00416F80" w:rsidRDefault="00CE7C8C" w:rsidP="00CE7C8C">
      <w:pPr>
        <w:spacing w:before="60" w:after="15"/>
        <w:ind w:right="480"/>
        <w:jc w:val="both"/>
        <w:rPr>
          <w:rFonts w:ascii="Arial" w:hAnsi="Arial" w:cs="Arial"/>
          <w:color w:val="002060"/>
          <w:sz w:val="16"/>
          <w:szCs w:val="16"/>
          <w:lang w:eastAsia="de-DE"/>
        </w:rPr>
      </w:pPr>
      <w:r w:rsidRPr="00416F80">
        <w:rPr>
          <w:rFonts w:ascii="Arial" w:hAnsi="Arial" w:cs="Arial"/>
          <w:b/>
          <w:bCs/>
          <w:color w:val="002060"/>
          <w:sz w:val="16"/>
          <w:szCs w:val="16"/>
          <w:u w:val="single"/>
          <w:lang w:eastAsia="de-DE"/>
        </w:rPr>
        <w:t>Siehe:</w:t>
      </w:r>
    </w:p>
    <w:p w:rsidR="00CE7C8C" w:rsidRDefault="00CE7C8C" w:rsidP="00CE7C8C">
      <w:pPr>
        <w:rPr>
          <w:rFonts w:ascii="Arial" w:hAnsi="Arial" w:cs="Arial"/>
          <w:sz w:val="20"/>
          <w:szCs w:val="20"/>
          <w:lang w:eastAsia="de-DE"/>
        </w:rPr>
      </w:pPr>
      <w:hyperlink r:id="rId14" w:history="1">
        <w:r w:rsidRPr="00416F80">
          <w:rPr>
            <w:rStyle w:val="Hyperlink"/>
            <w:rFonts w:ascii="Arial" w:hAnsi="Arial" w:cs="Arial"/>
            <w:sz w:val="16"/>
            <w:szCs w:val="16"/>
            <w:lang w:eastAsia="de-DE"/>
          </w:rPr>
          <w:t>http://lrbw.juris.de/cgi-bin/laender_rechtsprechung/document.py?Gericht=bw&amp;GerichtAuswahl=Arbeitsgerichte&amp;Art=en&amp;Datum=2018&amp;nr=23986&amp;pos=7&amp;anz=8</w:t>
        </w:r>
      </w:hyperlink>
    </w:p>
    <w:p w:rsidR="00CE7C8C" w:rsidRDefault="00CE7C8C" w:rsidP="00CE7C8C">
      <w:pPr>
        <w:rPr>
          <w:rFonts w:ascii="Arial" w:hAnsi="Arial" w:cs="Arial"/>
          <w:sz w:val="20"/>
          <w:szCs w:val="20"/>
          <w:lang w:eastAsia="de-DE"/>
        </w:rPr>
      </w:pPr>
    </w:p>
    <w:p w:rsidR="00CE7C8C" w:rsidRPr="007375BD" w:rsidRDefault="00416F80" w:rsidP="00416F80">
      <w:pPr>
        <w:spacing w:before="60" w:after="15"/>
        <w:ind w:right="540"/>
        <w:jc w:val="center"/>
        <w:rPr>
          <w:rFonts w:ascii="Arial" w:hAnsi="Arial" w:cs="Arial"/>
          <w:b/>
          <w:sz w:val="20"/>
          <w:szCs w:val="20"/>
          <w:lang w:eastAsia="de-DE"/>
        </w:rPr>
      </w:pPr>
      <w:r w:rsidRPr="007375BD">
        <w:rPr>
          <w:rFonts w:ascii="Arial" w:hAnsi="Arial" w:cs="Arial"/>
          <w:b/>
          <w:sz w:val="20"/>
          <w:szCs w:val="20"/>
          <w:lang w:eastAsia="de-DE"/>
        </w:rPr>
        <w:t>VIII.</w:t>
      </w:r>
    </w:p>
    <w:p w:rsidR="00CE7C8C" w:rsidRPr="007375BD" w:rsidRDefault="00CE7C8C" w:rsidP="00416F80">
      <w:pPr>
        <w:spacing w:before="60" w:after="15"/>
        <w:ind w:right="540"/>
        <w:jc w:val="center"/>
        <w:rPr>
          <w:rFonts w:ascii="Arial" w:hAnsi="Arial" w:cs="Arial"/>
          <w:bCs/>
          <w:sz w:val="20"/>
          <w:szCs w:val="20"/>
        </w:rPr>
      </w:pPr>
      <w:r w:rsidRPr="007375BD">
        <w:rPr>
          <w:rFonts w:ascii="Arial" w:hAnsi="Arial" w:cs="Arial"/>
          <w:bCs/>
          <w:sz w:val="20"/>
          <w:szCs w:val="20"/>
          <w:lang w:eastAsia="de-DE"/>
        </w:rPr>
        <w:t>Landesarbeitsgericht Düsseldorf</w:t>
      </w:r>
      <w:r w:rsidR="00416F80" w:rsidRPr="007375BD">
        <w:rPr>
          <w:rFonts w:ascii="Arial" w:hAnsi="Arial" w:cs="Arial"/>
          <w:bCs/>
          <w:sz w:val="20"/>
          <w:szCs w:val="20"/>
          <w:lang w:eastAsia="de-DE"/>
        </w:rPr>
        <w:t xml:space="preserve">, </w:t>
      </w:r>
      <w:r w:rsidRPr="007375BD">
        <w:rPr>
          <w:rFonts w:ascii="Arial" w:hAnsi="Arial" w:cs="Arial"/>
          <w:bCs/>
          <w:sz w:val="20"/>
          <w:szCs w:val="20"/>
        </w:rPr>
        <w:t>Urteil vom 14.03.2018 - 7 Sa 464/17</w:t>
      </w:r>
    </w:p>
    <w:p w:rsidR="00CE7C8C" w:rsidRPr="007375BD" w:rsidRDefault="00CE7C8C" w:rsidP="00CE7C8C">
      <w:pPr>
        <w:spacing w:before="60" w:after="15"/>
        <w:ind w:right="480"/>
        <w:jc w:val="both"/>
        <w:rPr>
          <w:rFonts w:ascii="Arial" w:hAnsi="Arial" w:cs="Arial"/>
          <w:b/>
          <w:bCs/>
          <w:sz w:val="20"/>
          <w:szCs w:val="20"/>
          <w:lang w:eastAsia="de-DE"/>
        </w:rPr>
      </w:pPr>
    </w:p>
    <w:p w:rsidR="00CE7C8C" w:rsidRPr="007375BD" w:rsidRDefault="00CE7C8C" w:rsidP="00CE7C8C">
      <w:pPr>
        <w:spacing w:before="60" w:after="15"/>
        <w:ind w:right="480"/>
        <w:jc w:val="both"/>
        <w:rPr>
          <w:rFonts w:ascii="Arial" w:hAnsi="Arial" w:cs="Arial"/>
          <w:sz w:val="20"/>
          <w:szCs w:val="20"/>
          <w:lang w:eastAsia="de-DE"/>
        </w:rPr>
      </w:pPr>
      <w:r w:rsidRPr="007375BD">
        <w:rPr>
          <w:rFonts w:ascii="Arial" w:hAnsi="Arial" w:cs="Arial"/>
          <w:sz w:val="20"/>
          <w:szCs w:val="20"/>
          <w:lang w:eastAsia="de-DE"/>
        </w:rPr>
        <w:t>Die Rechtsprechung des Bundesarbeitsgerichts, wonach der Arbeitnehmer mit einer Bestandsschutzklage die erste Stufe einer tariflichen Ausschlussfrist für alle vom Ausgang dieses Rechtsstreits abhängigen Ansprüche wahrt, ohne dass es einer bezifferten Geltendmachung bedarf, ist auf eine gegen eine Versetzung gerichtete Klage nicht anzuwenden. Die Klage gegen eine Versetzung wahrt die tarifliche Ausschlussfrist nicht ohne weiteres.</w:t>
      </w:r>
    </w:p>
    <w:p w:rsidR="00CE7C8C" w:rsidRPr="007375BD" w:rsidRDefault="00CE7C8C" w:rsidP="00CE7C8C">
      <w:pPr>
        <w:spacing w:before="60" w:after="15"/>
        <w:ind w:right="480"/>
        <w:jc w:val="both"/>
        <w:rPr>
          <w:rFonts w:ascii="Arial" w:hAnsi="Arial" w:cs="Arial"/>
          <w:sz w:val="20"/>
          <w:szCs w:val="20"/>
          <w:lang w:eastAsia="de-DE"/>
        </w:rPr>
      </w:pPr>
    </w:p>
    <w:p w:rsidR="00CE7C8C" w:rsidRPr="00416F80" w:rsidRDefault="00CE7C8C" w:rsidP="00CE7C8C">
      <w:pPr>
        <w:spacing w:before="60" w:after="15"/>
        <w:ind w:right="480"/>
        <w:jc w:val="both"/>
        <w:rPr>
          <w:rFonts w:ascii="Arial" w:hAnsi="Arial" w:cs="Arial"/>
          <w:color w:val="002060"/>
          <w:sz w:val="16"/>
          <w:szCs w:val="16"/>
          <w:lang w:eastAsia="de-DE"/>
        </w:rPr>
      </w:pPr>
      <w:r w:rsidRPr="00416F80">
        <w:rPr>
          <w:rFonts w:ascii="Arial" w:hAnsi="Arial" w:cs="Arial"/>
          <w:b/>
          <w:bCs/>
          <w:color w:val="002060"/>
          <w:sz w:val="16"/>
          <w:szCs w:val="16"/>
          <w:u w:val="single"/>
          <w:lang w:eastAsia="de-DE"/>
        </w:rPr>
        <w:t>Siehe:</w:t>
      </w:r>
    </w:p>
    <w:p w:rsidR="00CE7C8C" w:rsidRPr="00416F80" w:rsidRDefault="00CE7C8C" w:rsidP="00CE7C8C">
      <w:pPr>
        <w:rPr>
          <w:rFonts w:ascii="Arial" w:hAnsi="Arial" w:cs="Arial"/>
          <w:sz w:val="16"/>
          <w:szCs w:val="16"/>
          <w:lang w:eastAsia="de-DE"/>
        </w:rPr>
      </w:pPr>
      <w:hyperlink r:id="rId15" w:history="1">
        <w:r w:rsidRPr="00416F80">
          <w:rPr>
            <w:rStyle w:val="Hyperlink"/>
            <w:rFonts w:ascii="Arial" w:hAnsi="Arial" w:cs="Arial"/>
            <w:sz w:val="16"/>
            <w:szCs w:val="16"/>
            <w:lang w:eastAsia="de-DE"/>
          </w:rPr>
          <w:t>https://www.justiz.nrw.de/nrwe/arbgs/duesseldorf/lag_duesseldorf/j2018/NRWE_LAG_D_sseldorf_7_Sa_464_17_Urteil_20180314.html</w:t>
        </w:r>
      </w:hyperlink>
    </w:p>
    <w:p w:rsidR="00CE7C8C" w:rsidRDefault="00CE7C8C" w:rsidP="00CE7C8C">
      <w:pPr>
        <w:rPr>
          <w:rFonts w:ascii="Arial" w:hAnsi="Arial" w:cs="Arial"/>
          <w:sz w:val="20"/>
          <w:szCs w:val="20"/>
          <w:lang w:eastAsia="de-DE"/>
        </w:rPr>
      </w:pPr>
    </w:p>
    <w:p w:rsidR="00CE7C8C" w:rsidRPr="007375BD" w:rsidRDefault="00416F80" w:rsidP="00416F80">
      <w:pPr>
        <w:spacing w:before="60" w:after="15"/>
        <w:ind w:right="540"/>
        <w:jc w:val="center"/>
        <w:rPr>
          <w:rFonts w:ascii="Arial" w:hAnsi="Arial" w:cs="Arial"/>
          <w:b/>
          <w:sz w:val="20"/>
          <w:szCs w:val="20"/>
          <w:lang w:eastAsia="de-DE"/>
        </w:rPr>
      </w:pPr>
      <w:r w:rsidRPr="007375BD">
        <w:rPr>
          <w:rFonts w:ascii="Arial" w:hAnsi="Arial" w:cs="Arial"/>
          <w:b/>
          <w:sz w:val="20"/>
          <w:szCs w:val="20"/>
          <w:lang w:eastAsia="de-DE"/>
        </w:rPr>
        <w:t>IX.</w:t>
      </w:r>
    </w:p>
    <w:p w:rsidR="00416F80" w:rsidRPr="00D80385" w:rsidRDefault="00416F80" w:rsidP="00416F80">
      <w:pPr>
        <w:spacing w:before="60" w:after="15"/>
        <w:ind w:right="480"/>
        <w:jc w:val="center"/>
        <w:rPr>
          <w:rFonts w:ascii="Arial" w:hAnsi="Arial" w:cs="Arial"/>
          <w:b/>
          <w:bCs/>
          <w:sz w:val="20"/>
          <w:szCs w:val="20"/>
          <w:lang w:eastAsia="de-DE"/>
        </w:rPr>
      </w:pPr>
      <w:r w:rsidRPr="00D80385">
        <w:rPr>
          <w:rFonts w:ascii="Arial" w:hAnsi="Arial" w:cs="Arial"/>
          <w:b/>
          <w:bCs/>
          <w:sz w:val="20"/>
          <w:szCs w:val="20"/>
          <w:lang w:eastAsia="de-DE"/>
        </w:rPr>
        <w:t>Kündigungsschutzklage während der Wartezeit</w:t>
      </w:r>
    </w:p>
    <w:p w:rsidR="00CE7C8C" w:rsidRPr="007375BD" w:rsidRDefault="00CE7C8C" w:rsidP="00416F80">
      <w:pPr>
        <w:spacing w:before="60" w:after="15"/>
        <w:ind w:right="540"/>
        <w:jc w:val="center"/>
        <w:rPr>
          <w:rFonts w:ascii="Arial" w:hAnsi="Arial" w:cs="Arial"/>
          <w:bCs/>
          <w:sz w:val="20"/>
          <w:szCs w:val="20"/>
        </w:rPr>
      </w:pPr>
      <w:r w:rsidRPr="007375BD">
        <w:rPr>
          <w:rFonts w:ascii="Arial" w:hAnsi="Arial" w:cs="Arial"/>
          <w:bCs/>
          <w:sz w:val="20"/>
          <w:szCs w:val="20"/>
          <w:lang w:eastAsia="de-DE"/>
        </w:rPr>
        <w:t>Landesarbeitsgericht Köln</w:t>
      </w:r>
      <w:r w:rsidR="00416F80" w:rsidRPr="007375BD">
        <w:rPr>
          <w:rFonts w:ascii="Arial" w:hAnsi="Arial" w:cs="Arial"/>
          <w:bCs/>
          <w:sz w:val="20"/>
          <w:szCs w:val="20"/>
          <w:lang w:eastAsia="de-DE"/>
        </w:rPr>
        <w:t xml:space="preserve">, </w:t>
      </w:r>
      <w:r w:rsidRPr="007375BD">
        <w:rPr>
          <w:rFonts w:ascii="Arial" w:hAnsi="Arial" w:cs="Arial"/>
          <w:bCs/>
          <w:sz w:val="20"/>
          <w:szCs w:val="20"/>
        </w:rPr>
        <w:t>Urteil vom 2.03.2018 - 6 Sa 958/17</w:t>
      </w:r>
    </w:p>
    <w:p w:rsidR="00CE7C8C" w:rsidRPr="00D80385" w:rsidRDefault="00CE7C8C" w:rsidP="00CE7C8C">
      <w:pPr>
        <w:spacing w:before="60" w:after="15"/>
        <w:ind w:right="480"/>
        <w:jc w:val="both"/>
        <w:rPr>
          <w:rFonts w:ascii="Arial" w:hAnsi="Arial" w:cs="Arial"/>
          <w:b/>
          <w:bCs/>
          <w:sz w:val="20"/>
          <w:szCs w:val="20"/>
          <w:lang w:eastAsia="de-DE"/>
        </w:rPr>
      </w:pPr>
    </w:p>
    <w:p w:rsidR="00CE7C8C" w:rsidRPr="00D80385" w:rsidRDefault="00CE7C8C" w:rsidP="00CE7C8C">
      <w:pPr>
        <w:spacing w:before="60" w:after="15"/>
        <w:ind w:right="480"/>
        <w:jc w:val="both"/>
        <w:rPr>
          <w:rFonts w:ascii="Arial" w:hAnsi="Arial" w:cs="Arial"/>
          <w:sz w:val="20"/>
          <w:szCs w:val="20"/>
          <w:lang w:eastAsia="de-DE"/>
        </w:rPr>
      </w:pPr>
      <w:r w:rsidRPr="00D80385">
        <w:rPr>
          <w:rFonts w:ascii="Arial" w:hAnsi="Arial" w:cs="Arial"/>
          <w:sz w:val="20"/>
          <w:szCs w:val="20"/>
          <w:lang w:eastAsia="de-DE"/>
        </w:rPr>
        <w:t>Die Zurückweisung einer Kündigungserklärung nach § 174 BGB kommt nur in Betracht, wenn ausdrücklich das Fehlen der Originalvollmacht gerügt wird. Das allgemeine Bestreiten der Wirksamkeit der Kündigung und das Bestreiten der Vertretungsmacht des Kündigenden sind nicht ausreichend.</w:t>
      </w:r>
    </w:p>
    <w:p w:rsidR="00CE7C8C" w:rsidRPr="00D80385" w:rsidRDefault="00CE7C8C" w:rsidP="00CE7C8C">
      <w:pPr>
        <w:spacing w:before="60" w:after="15"/>
        <w:ind w:right="480"/>
        <w:jc w:val="both"/>
        <w:rPr>
          <w:rFonts w:ascii="Arial" w:hAnsi="Arial" w:cs="Arial"/>
          <w:bCs/>
          <w:sz w:val="20"/>
          <w:szCs w:val="20"/>
          <w:lang w:eastAsia="de-DE"/>
        </w:rPr>
      </w:pPr>
    </w:p>
    <w:p w:rsidR="00CE7C8C" w:rsidRPr="00416F80" w:rsidRDefault="00CE7C8C" w:rsidP="00CE7C8C">
      <w:pPr>
        <w:spacing w:before="60" w:after="15"/>
        <w:ind w:right="480"/>
        <w:jc w:val="both"/>
        <w:rPr>
          <w:rFonts w:ascii="Arial" w:hAnsi="Arial" w:cs="Arial"/>
          <w:color w:val="002060"/>
          <w:sz w:val="16"/>
          <w:szCs w:val="16"/>
          <w:lang w:eastAsia="de-DE"/>
        </w:rPr>
      </w:pPr>
      <w:r w:rsidRPr="00416F80">
        <w:rPr>
          <w:rFonts w:ascii="Arial" w:hAnsi="Arial" w:cs="Arial"/>
          <w:b/>
          <w:bCs/>
          <w:color w:val="002060"/>
          <w:sz w:val="16"/>
          <w:szCs w:val="16"/>
          <w:u w:val="single"/>
          <w:lang w:eastAsia="de-DE"/>
        </w:rPr>
        <w:t>Siehe:</w:t>
      </w:r>
    </w:p>
    <w:p w:rsidR="00CE7C8C" w:rsidRPr="00416F80" w:rsidRDefault="00CE7C8C" w:rsidP="00CE7C8C">
      <w:pPr>
        <w:rPr>
          <w:rFonts w:ascii="Arial" w:hAnsi="Arial" w:cs="Arial"/>
          <w:sz w:val="16"/>
          <w:szCs w:val="16"/>
          <w:lang w:eastAsia="de-DE"/>
        </w:rPr>
      </w:pPr>
      <w:hyperlink r:id="rId16" w:history="1">
        <w:r w:rsidRPr="00416F80">
          <w:rPr>
            <w:rStyle w:val="Hyperlink"/>
            <w:rFonts w:ascii="Arial" w:hAnsi="Arial" w:cs="Arial"/>
            <w:sz w:val="16"/>
            <w:szCs w:val="16"/>
            <w:lang w:eastAsia="de-DE"/>
          </w:rPr>
          <w:t>https://www.justiz.nrw.de/nrwe/arbgs/koeln/lag_koeln/j2018/6_Sa_958_17_Urteil_20180302.html</w:t>
        </w:r>
      </w:hyperlink>
    </w:p>
    <w:p w:rsidR="00CE7C8C" w:rsidRDefault="00CE7C8C" w:rsidP="00CE7C8C">
      <w:pPr>
        <w:rPr>
          <w:rFonts w:ascii="Arial" w:hAnsi="Arial" w:cs="Arial"/>
          <w:sz w:val="20"/>
          <w:szCs w:val="20"/>
          <w:lang w:eastAsia="de-DE"/>
        </w:rPr>
      </w:pPr>
    </w:p>
    <w:p w:rsidR="00CE7C8C" w:rsidRPr="00D80385" w:rsidRDefault="00416F80" w:rsidP="00416F80">
      <w:pPr>
        <w:spacing w:before="60" w:after="15"/>
        <w:ind w:right="540"/>
        <w:jc w:val="center"/>
        <w:rPr>
          <w:rFonts w:ascii="Arial" w:hAnsi="Arial" w:cs="Arial"/>
          <w:b/>
          <w:sz w:val="20"/>
          <w:szCs w:val="20"/>
          <w:lang w:eastAsia="de-DE"/>
        </w:rPr>
      </w:pPr>
      <w:r w:rsidRPr="00D80385">
        <w:rPr>
          <w:rFonts w:ascii="Arial" w:hAnsi="Arial" w:cs="Arial"/>
          <w:b/>
          <w:sz w:val="20"/>
          <w:szCs w:val="20"/>
          <w:lang w:eastAsia="de-DE"/>
        </w:rPr>
        <w:t>X.</w:t>
      </w:r>
    </w:p>
    <w:p w:rsidR="00416F80" w:rsidRPr="00D80385" w:rsidRDefault="00416F80" w:rsidP="00416F80">
      <w:pPr>
        <w:spacing w:before="60" w:after="15"/>
        <w:ind w:right="480"/>
        <w:jc w:val="center"/>
        <w:rPr>
          <w:rFonts w:ascii="Arial" w:hAnsi="Arial" w:cs="Arial"/>
          <w:b/>
          <w:bCs/>
          <w:sz w:val="20"/>
          <w:szCs w:val="20"/>
          <w:lang w:eastAsia="de-DE"/>
        </w:rPr>
      </w:pPr>
      <w:r w:rsidRPr="00D80385">
        <w:rPr>
          <w:rFonts w:ascii="Arial" w:hAnsi="Arial" w:cs="Arial"/>
          <w:b/>
          <w:bCs/>
          <w:sz w:val="20"/>
          <w:szCs w:val="20"/>
          <w:lang w:eastAsia="de-DE"/>
        </w:rPr>
        <w:t>Kündigungsschutzklage, sexuelle Belästigung</w:t>
      </w:r>
    </w:p>
    <w:p w:rsidR="00CE7C8C" w:rsidRPr="00D80385" w:rsidRDefault="00CE7C8C" w:rsidP="00416F80">
      <w:pPr>
        <w:spacing w:before="60" w:after="15"/>
        <w:ind w:right="540"/>
        <w:jc w:val="center"/>
        <w:rPr>
          <w:rFonts w:ascii="Arial" w:hAnsi="Arial" w:cs="Arial"/>
          <w:bCs/>
          <w:sz w:val="20"/>
          <w:szCs w:val="20"/>
        </w:rPr>
      </w:pPr>
      <w:r w:rsidRPr="00D80385">
        <w:rPr>
          <w:rFonts w:ascii="Arial" w:hAnsi="Arial" w:cs="Arial"/>
          <w:bCs/>
          <w:sz w:val="20"/>
          <w:szCs w:val="20"/>
          <w:lang w:eastAsia="de-DE"/>
        </w:rPr>
        <w:t>Landesarbeitsgericht Köln</w:t>
      </w:r>
      <w:r w:rsidR="00416F80" w:rsidRPr="00D80385">
        <w:rPr>
          <w:rFonts w:ascii="Arial" w:hAnsi="Arial" w:cs="Arial"/>
          <w:bCs/>
          <w:sz w:val="20"/>
          <w:szCs w:val="20"/>
          <w:lang w:eastAsia="de-DE"/>
        </w:rPr>
        <w:t xml:space="preserve">, </w:t>
      </w:r>
      <w:r w:rsidRPr="00D80385">
        <w:rPr>
          <w:rFonts w:ascii="Arial" w:hAnsi="Arial" w:cs="Arial"/>
          <w:bCs/>
          <w:sz w:val="20"/>
          <w:szCs w:val="20"/>
        </w:rPr>
        <w:t>Urteil vom 2.03.2018 - 6 Sa 952/17</w:t>
      </w:r>
    </w:p>
    <w:p w:rsidR="00CE7C8C" w:rsidRPr="00D80385" w:rsidRDefault="00CE7C8C" w:rsidP="00CE7C8C">
      <w:pPr>
        <w:spacing w:before="60" w:after="15"/>
        <w:ind w:right="480"/>
        <w:jc w:val="both"/>
        <w:rPr>
          <w:rFonts w:ascii="Arial" w:hAnsi="Arial" w:cs="Arial"/>
          <w:b/>
          <w:bCs/>
          <w:sz w:val="20"/>
          <w:szCs w:val="20"/>
          <w:lang w:eastAsia="de-DE"/>
        </w:rPr>
      </w:pPr>
    </w:p>
    <w:p w:rsidR="00CE7C8C" w:rsidRPr="00D80385" w:rsidRDefault="00CE7C8C" w:rsidP="00CE7C8C">
      <w:pPr>
        <w:spacing w:before="60" w:after="15"/>
        <w:ind w:right="480"/>
        <w:jc w:val="both"/>
        <w:rPr>
          <w:rFonts w:ascii="Arial" w:hAnsi="Arial" w:cs="Arial"/>
          <w:sz w:val="20"/>
          <w:szCs w:val="20"/>
          <w:lang w:eastAsia="de-DE"/>
        </w:rPr>
      </w:pPr>
      <w:r w:rsidRPr="00D80385">
        <w:rPr>
          <w:rFonts w:ascii="Arial" w:hAnsi="Arial" w:cs="Arial"/>
          <w:sz w:val="20"/>
          <w:szCs w:val="20"/>
          <w:lang w:eastAsia="de-DE"/>
        </w:rPr>
        <w:t>Weder die im Zusammenhang mit einer bereits ausgesprochenen ordentlichen Kündigung vom Arbeitgeber erklärte unwiderrufliche Freistellung noch die dem Arbeitgeber eröffnete Möglichkeit, sich von seinem leitenden Angestellten durch einseitigen Auflösungsantrag gegen Zahlung einer Abfindung zu trennen, schließt eine fristlose Kündigung von vornherein aus. Liegen besondere Umstände vor, kann es dem Arbeitgeber trotzdem unzumutbar sein, die ordentliche Kündigungsfrist abzuwarten.</w:t>
      </w:r>
    </w:p>
    <w:p w:rsidR="00CE7C8C" w:rsidRPr="00D80385" w:rsidRDefault="00CE7C8C" w:rsidP="00CE7C8C">
      <w:pPr>
        <w:spacing w:before="60" w:after="15"/>
        <w:ind w:right="480"/>
        <w:jc w:val="both"/>
        <w:rPr>
          <w:rFonts w:ascii="Arial" w:hAnsi="Arial" w:cs="Arial"/>
          <w:bCs/>
          <w:sz w:val="20"/>
          <w:szCs w:val="20"/>
          <w:lang w:eastAsia="de-DE"/>
        </w:rPr>
      </w:pPr>
    </w:p>
    <w:p w:rsidR="00CE7C8C" w:rsidRPr="00416F80" w:rsidRDefault="00CE7C8C" w:rsidP="00CE7C8C">
      <w:pPr>
        <w:spacing w:before="60" w:after="15"/>
        <w:ind w:right="480"/>
        <w:jc w:val="both"/>
        <w:rPr>
          <w:rFonts w:ascii="Arial" w:hAnsi="Arial" w:cs="Arial"/>
          <w:color w:val="002060"/>
          <w:sz w:val="16"/>
          <w:szCs w:val="16"/>
          <w:lang w:eastAsia="de-DE"/>
        </w:rPr>
      </w:pPr>
      <w:r w:rsidRPr="00416F80">
        <w:rPr>
          <w:rFonts w:ascii="Arial" w:hAnsi="Arial" w:cs="Arial"/>
          <w:b/>
          <w:bCs/>
          <w:color w:val="002060"/>
          <w:sz w:val="16"/>
          <w:szCs w:val="16"/>
          <w:u w:val="single"/>
          <w:lang w:eastAsia="de-DE"/>
        </w:rPr>
        <w:t>Siehe:</w:t>
      </w:r>
    </w:p>
    <w:p w:rsidR="00CE7C8C" w:rsidRPr="00416F80" w:rsidRDefault="00CE7C8C" w:rsidP="00CE7C8C">
      <w:pPr>
        <w:rPr>
          <w:rFonts w:ascii="Arial" w:hAnsi="Arial" w:cs="Arial"/>
          <w:sz w:val="16"/>
          <w:szCs w:val="16"/>
          <w:lang w:eastAsia="de-DE"/>
        </w:rPr>
      </w:pPr>
      <w:hyperlink r:id="rId17" w:history="1">
        <w:r w:rsidRPr="00416F80">
          <w:rPr>
            <w:rStyle w:val="Hyperlink"/>
            <w:rFonts w:ascii="Arial" w:hAnsi="Arial" w:cs="Arial"/>
            <w:sz w:val="16"/>
            <w:szCs w:val="16"/>
            <w:lang w:eastAsia="de-DE"/>
          </w:rPr>
          <w:t>https://www.justiz.nrw.de/nrwe/arbgs/koeln/lag_koeln/j2018/6_Sa_952_17_Urteil_20180302.html</w:t>
        </w:r>
      </w:hyperlink>
    </w:p>
    <w:p w:rsidR="00CE7C8C" w:rsidRDefault="00CE7C8C" w:rsidP="00CE7C8C">
      <w:pPr>
        <w:rPr>
          <w:rFonts w:ascii="Arial" w:hAnsi="Arial" w:cs="Arial"/>
          <w:sz w:val="20"/>
          <w:szCs w:val="20"/>
          <w:lang w:eastAsia="de-DE"/>
        </w:rPr>
      </w:pPr>
    </w:p>
    <w:p w:rsidR="00CE7C8C" w:rsidRPr="00D80385" w:rsidRDefault="00416F80" w:rsidP="00416F80">
      <w:pPr>
        <w:spacing w:before="60" w:after="15"/>
        <w:ind w:right="540"/>
        <w:jc w:val="center"/>
        <w:rPr>
          <w:rFonts w:ascii="Arial" w:hAnsi="Arial" w:cs="Arial"/>
          <w:b/>
          <w:sz w:val="20"/>
          <w:szCs w:val="20"/>
          <w:lang w:eastAsia="de-DE"/>
        </w:rPr>
      </w:pPr>
      <w:r w:rsidRPr="00D80385">
        <w:rPr>
          <w:rFonts w:ascii="Arial" w:hAnsi="Arial" w:cs="Arial"/>
          <w:b/>
          <w:sz w:val="20"/>
          <w:szCs w:val="20"/>
          <w:lang w:eastAsia="de-DE"/>
        </w:rPr>
        <w:t>XI.</w:t>
      </w:r>
    </w:p>
    <w:p w:rsidR="00416F80" w:rsidRPr="00D80385" w:rsidRDefault="00416F80" w:rsidP="00416F80">
      <w:pPr>
        <w:spacing w:before="60" w:after="15"/>
        <w:ind w:right="480"/>
        <w:jc w:val="center"/>
        <w:rPr>
          <w:rFonts w:ascii="Arial" w:hAnsi="Arial" w:cs="Arial"/>
          <w:b/>
          <w:bCs/>
          <w:sz w:val="20"/>
          <w:szCs w:val="20"/>
          <w:lang w:eastAsia="de-DE"/>
        </w:rPr>
      </w:pPr>
      <w:r w:rsidRPr="00D80385">
        <w:rPr>
          <w:rFonts w:ascii="Arial" w:hAnsi="Arial" w:cs="Arial"/>
          <w:b/>
          <w:bCs/>
          <w:sz w:val="20"/>
          <w:szCs w:val="20"/>
          <w:lang w:eastAsia="de-DE"/>
        </w:rPr>
        <w:t>Schadensersatz, Steuerschaden, Hinterlegung, Zufluss</w:t>
      </w:r>
    </w:p>
    <w:p w:rsidR="00CE7C8C" w:rsidRPr="00D80385" w:rsidRDefault="00CE7C8C" w:rsidP="00416F80">
      <w:pPr>
        <w:spacing w:before="60" w:after="15"/>
        <w:ind w:right="540"/>
        <w:jc w:val="center"/>
        <w:rPr>
          <w:rFonts w:ascii="Arial" w:hAnsi="Arial" w:cs="Arial"/>
          <w:bCs/>
          <w:sz w:val="20"/>
          <w:szCs w:val="20"/>
        </w:rPr>
      </w:pPr>
      <w:r w:rsidRPr="00D80385">
        <w:rPr>
          <w:rFonts w:ascii="Arial" w:hAnsi="Arial" w:cs="Arial"/>
          <w:bCs/>
          <w:sz w:val="20"/>
          <w:szCs w:val="20"/>
          <w:lang w:eastAsia="de-DE"/>
        </w:rPr>
        <w:t>Landesarbeitsgericht Köln</w:t>
      </w:r>
      <w:r w:rsidR="00416F80" w:rsidRPr="00D80385">
        <w:rPr>
          <w:rFonts w:ascii="Arial" w:hAnsi="Arial" w:cs="Arial"/>
          <w:bCs/>
          <w:sz w:val="20"/>
          <w:szCs w:val="20"/>
          <w:lang w:eastAsia="de-DE"/>
        </w:rPr>
        <w:t xml:space="preserve">, </w:t>
      </w:r>
      <w:r w:rsidRPr="00D80385">
        <w:rPr>
          <w:rFonts w:ascii="Arial" w:hAnsi="Arial" w:cs="Arial"/>
          <w:bCs/>
          <w:sz w:val="20"/>
          <w:szCs w:val="20"/>
        </w:rPr>
        <w:t>Urteil vom 21.03.2018 - 6 Sa 947/17</w:t>
      </w:r>
    </w:p>
    <w:p w:rsidR="00CE7C8C" w:rsidRPr="00D80385" w:rsidRDefault="00CE7C8C" w:rsidP="00CE7C8C">
      <w:pPr>
        <w:spacing w:before="60" w:after="15"/>
        <w:ind w:right="480"/>
        <w:jc w:val="both"/>
        <w:rPr>
          <w:rFonts w:ascii="Arial" w:hAnsi="Arial" w:cs="Arial"/>
          <w:b/>
          <w:bCs/>
          <w:sz w:val="20"/>
          <w:szCs w:val="20"/>
          <w:lang w:eastAsia="de-DE"/>
        </w:rPr>
      </w:pPr>
    </w:p>
    <w:p w:rsidR="00CE7C8C" w:rsidRPr="00D80385" w:rsidRDefault="00CE7C8C" w:rsidP="00CE7C8C">
      <w:pPr>
        <w:spacing w:before="60" w:after="15"/>
        <w:ind w:right="480"/>
        <w:jc w:val="both"/>
        <w:rPr>
          <w:rFonts w:ascii="Arial" w:hAnsi="Arial" w:cs="Arial"/>
          <w:sz w:val="20"/>
          <w:szCs w:val="20"/>
          <w:lang w:eastAsia="de-DE"/>
        </w:rPr>
      </w:pPr>
      <w:r w:rsidRPr="00D80385">
        <w:rPr>
          <w:rFonts w:ascii="Arial" w:hAnsi="Arial" w:cs="Arial"/>
          <w:sz w:val="20"/>
          <w:szCs w:val="20"/>
          <w:lang w:eastAsia="de-DE"/>
        </w:rPr>
        <w:t>Wird Arbeitsentgelt auf ein Anderkonto des Prozessbevollmächtigten des Arbeitnehmers überwiesen, so kann der Arbeitnehmer ab diesem Zeitpunkt im steuerrechtlichen Sinne über den Betrag „verfügen“. Führt der Arbeitgeber pflichtgemäß schon zu diesem Zeitpunkt Lohnsteuer und Sozialversicherungsbeiträge ab, so kommt ein Anspruch auf Erstattung eines „Steuerschadens“ nicht in Betracht.</w:t>
      </w:r>
    </w:p>
    <w:p w:rsidR="00CE7C8C" w:rsidRPr="00D80385" w:rsidRDefault="00CE7C8C" w:rsidP="00CE7C8C">
      <w:pPr>
        <w:spacing w:before="60" w:after="15"/>
        <w:ind w:right="480"/>
        <w:jc w:val="both"/>
        <w:rPr>
          <w:rFonts w:ascii="Arial" w:hAnsi="Arial" w:cs="Arial"/>
          <w:bCs/>
          <w:sz w:val="20"/>
          <w:szCs w:val="20"/>
          <w:lang w:eastAsia="de-DE"/>
        </w:rPr>
      </w:pPr>
    </w:p>
    <w:p w:rsidR="00CE7C8C" w:rsidRPr="00416F80" w:rsidRDefault="00CE7C8C" w:rsidP="00CE7C8C">
      <w:pPr>
        <w:spacing w:before="60" w:after="15"/>
        <w:ind w:right="480"/>
        <w:jc w:val="both"/>
        <w:rPr>
          <w:rFonts w:ascii="Arial" w:hAnsi="Arial" w:cs="Arial"/>
          <w:color w:val="002060"/>
          <w:sz w:val="16"/>
          <w:szCs w:val="16"/>
          <w:lang w:eastAsia="de-DE"/>
        </w:rPr>
      </w:pPr>
      <w:r w:rsidRPr="00416F80">
        <w:rPr>
          <w:rFonts w:ascii="Arial" w:hAnsi="Arial" w:cs="Arial"/>
          <w:b/>
          <w:bCs/>
          <w:color w:val="002060"/>
          <w:sz w:val="16"/>
          <w:szCs w:val="16"/>
          <w:u w:val="single"/>
          <w:lang w:eastAsia="de-DE"/>
        </w:rPr>
        <w:t>Siehe:</w:t>
      </w:r>
    </w:p>
    <w:p w:rsidR="00CE7C8C" w:rsidRPr="00416F80" w:rsidRDefault="00CE7C8C" w:rsidP="00CE7C8C">
      <w:pPr>
        <w:rPr>
          <w:rFonts w:ascii="Arial" w:hAnsi="Arial" w:cs="Arial"/>
          <w:sz w:val="16"/>
          <w:szCs w:val="16"/>
          <w:lang w:eastAsia="de-DE"/>
        </w:rPr>
      </w:pPr>
      <w:hyperlink r:id="rId18" w:history="1">
        <w:r w:rsidRPr="00416F80">
          <w:rPr>
            <w:rStyle w:val="Hyperlink"/>
            <w:rFonts w:ascii="Arial" w:hAnsi="Arial" w:cs="Arial"/>
            <w:sz w:val="16"/>
            <w:szCs w:val="16"/>
            <w:lang w:eastAsia="de-DE"/>
          </w:rPr>
          <w:t>https://www.justiz.nrw.de/nrwe/arbgs/koeln/lag_koeln/j2018/6_Sa_947_17_Urteil_20180321.html</w:t>
        </w:r>
      </w:hyperlink>
    </w:p>
    <w:p w:rsidR="00CE7C8C" w:rsidRPr="00D80385" w:rsidRDefault="00CE7C8C" w:rsidP="00CE7C8C">
      <w:pPr>
        <w:spacing w:before="60" w:after="15"/>
        <w:ind w:right="540"/>
        <w:jc w:val="both"/>
        <w:rPr>
          <w:rFonts w:ascii="Arial" w:hAnsi="Arial" w:cs="Arial"/>
          <w:bCs/>
          <w:sz w:val="20"/>
          <w:szCs w:val="20"/>
          <w:lang w:eastAsia="de-DE"/>
        </w:rPr>
      </w:pPr>
    </w:p>
    <w:p w:rsidR="00CE7C8C" w:rsidRPr="00D80385" w:rsidRDefault="00416F80" w:rsidP="00416F80">
      <w:pPr>
        <w:spacing w:before="60" w:after="15"/>
        <w:ind w:right="540"/>
        <w:jc w:val="center"/>
        <w:rPr>
          <w:rFonts w:ascii="Arial" w:hAnsi="Arial" w:cs="Arial"/>
          <w:b/>
          <w:sz w:val="20"/>
          <w:szCs w:val="20"/>
          <w:lang w:eastAsia="de-DE"/>
        </w:rPr>
      </w:pPr>
      <w:r w:rsidRPr="00D80385">
        <w:rPr>
          <w:rFonts w:ascii="Arial" w:hAnsi="Arial" w:cs="Arial"/>
          <w:b/>
          <w:sz w:val="20"/>
          <w:szCs w:val="20"/>
          <w:lang w:eastAsia="de-DE"/>
        </w:rPr>
        <w:t>XII.</w:t>
      </w:r>
    </w:p>
    <w:p w:rsidR="00416F80" w:rsidRPr="00D80385" w:rsidRDefault="00416F80" w:rsidP="00416F80">
      <w:pPr>
        <w:spacing w:before="60" w:after="15"/>
        <w:ind w:right="480"/>
        <w:jc w:val="center"/>
        <w:rPr>
          <w:rFonts w:ascii="Arial" w:hAnsi="Arial" w:cs="Arial"/>
          <w:b/>
          <w:bCs/>
          <w:sz w:val="20"/>
          <w:szCs w:val="20"/>
          <w:lang w:eastAsia="de-DE"/>
        </w:rPr>
      </w:pPr>
      <w:r w:rsidRPr="00D80385">
        <w:rPr>
          <w:rFonts w:ascii="Arial" w:hAnsi="Arial" w:cs="Arial"/>
          <w:b/>
          <w:bCs/>
          <w:sz w:val="20"/>
          <w:szCs w:val="20"/>
          <w:lang w:eastAsia="de-DE"/>
        </w:rPr>
        <w:t>Zeugniskorrektur, Einwand bereits eingetretener Rechtskraft</w:t>
      </w:r>
    </w:p>
    <w:p w:rsidR="00CE7C8C" w:rsidRPr="00D80385" w:rsidRDefault="00CE7C8C" w:rsidP="00416F80">
      <w:pPr>
        <w:spacing w:before="60" w:after="15"/>
        <w:ind w:right="540"/>
        <w:jc w:val="center"/>
        <w:rPr>
          <w:rFonts w:ascii="Arial" w:hAnsi="Arial" w:cs="Arial"/>
          <w:bCs/>
          <w:sz w:val="20"/>
          <w:szCs w:val="20"/>
        </w:rPr>
      </w:pPr>
      <w:r w:rsidRPr="00D80385">
        <w:rPr>
          <w:rFonts w:ascii="Arial" w:hAnsi="Arial" w:cs="Arial"/>
          <w:bCs/>
          <w:sz w:val="20"/>
          <w:szCs w:val="20"/>
          <w:lang w:eastAsia="de-DE"/>
        </w:rPr>
        <w:t>Landesarbeitsgericht Köln</w:t>
      </w:r>
      <w:r w:rsidR="00416F80" w:rsidRPr="00D80385">
        <w:rPr>
          <w:rFonts w:ascii="Arial" w:hAnsi="Arial" w:cs="Arial"/>
          <w:bCs/>
          <w:sz w:val="20"/>
          <w:szCs w:val="20"/>
          <w:lang w:eastAsia="de-DE"/>
        </w:rPr>
        <w:t xml:space="preserve">, </w:t>
      </w:r>
      <w:r w:rsidRPr="00D80385">
        <w:rPr>
          <w:rFonts w:ascii="Arial" w:hAnsi="Arial" w:cs="Arial"/>
          <w:bCs/>
          <w:sz w:val="20"/>
          <w:szCs w:val="20"/>
        </w:rPr>
        <w:t>Urteil vom 15.03.2018 - 6 Sa 15/18</w:t>
      </w:r>
    </w:p>
    <w:p w:rsidR="00CE7C8C" w:rsidRPr="00D80385" w:rsidRDefault="00CE7C8C" w:rsidP="00CE7C8C">
      <w:pPr>
        <w:spacing w:before="60" w:after="15"/>
        <w:ind w:right="480"/>
        <w:jc w:val="both"/>
        <w:rPr>
          <w:rFonts w:ascii="Arial" w:hAnsi="Arial" w:cs="Arial"/>
          <w:bCs/>
          <w:sz w:val="20"/>
          <w:szCs w:val="20"/>
          <w:lang w:eastAsia="de-DE"/>
        </w:rPr>
      </w:pPr>
    </w:p>
    <w:p w:rsidR="00CE7C8C" w:rsidRPr="00D80385" w:rsidRDefault="00CE7C8C" w:rsidP="00CE7C8C">
      <w:pPr>
        <w:spacing w:before="60" w:after="15"/>
        <w:ind w:right="480"/>
        <w:jc w:val="both"/>
        <w:rPr>
          <w:rFonts w:ascii="Arial" w:hAnsi="Arial" w:cs="Arial"/>
          <w:sz w:val="20"/>
          <w:szCs w:val="20"/>
          <w:lang w:eastAsia="de-DE"/>
        </w:rPr>
      </w:pPr>
      <w:r w:rsidRPr="00D80385">
        <w:rPr>
          <w:rFonts w:ascii="Arial" w:hAnsi="Arial" w:cs="Arial"/>
          <w:sz w:val="20"/>
          <w:szCs w:val="20"/>
          <w:lang w:eastAsia="de-DE"/>
        </w:rPr>
        <w:t>Waren in einem Vorverfahren neben Zahlungsansprüchen aus einem beendeten Arbeitsverhältnis auch konkrete Forderungen zur Berichtigung eines bereits erteilten Zeugnisses streitig und haben sich die Parteien dann in einem gerichtlichen Vergleich auf die allgemeine Formulierung geeinigt, die Arbeitgeberin möge ein wohlwollendes qualifiziertes Arbeitszeugnis mit der Gesamtnote „Gut“ erteilen, so steht diese Vergleichsformulierung einer erneuten Zeugnisberichtigungsklage gleichen Inhalts nicht entgegen, wenn sich das Zeugnis nach wie vor weder als gut noch als wohlwollend darstellt.</w:t>
      </w:r>
    </w:p>
    <w:p w:rsidR="00CE7C8C" w:rsidRPr="00D80385" w:rsidRDefault="00CE7C8C" w:rsidP="00CE7C8C">
      <w:pPr>
        <w:spacing w:before="60" w:after="15"/>
        <w:ind w:right="480"/>
        <w:jc w:val="both"/>
        <w:rPr>
          <w:rFonts w:ascii="Arial" w:hAnsi="Arial" w:cs="Arial"/>
          <w:bCs/>
          <w:sz w:val="20"/>
          <w:szCs w:val="20"/>
          <w:lang w:eastAsia="de-DE"/>
        </w:rPr>
      </w:pPr>
    </w:p>
    <w:p w:rsidR="00CE7C8C" w:rsidRPr="00416F80" w:rsidRDefault="00CE7C8C" w:rsidP="00CE7C8C">
      <w:pPr>
        <w:spacing w:before="60" w:after="15"/>
        <w:ind w:right="480"/>
        <w:jc w:val="both"/>
        <w:rPr>
          <w:rFonts w:ascii="Arial" w:hAnsi="Arial" w:cs="Arial"/>
          <w:color w:val="002060"/>
          <w:sz w:val="16"/>
          <w:szCs w:val="16"/>
          <w:lang w:eastAsia="de-DE"/>
        </w:rPr>
      </w:pPr>
      <w:r w:rsidRPr="00416F80">
        <w:rPr>
          <w:rFonts w:ascii="Arial" w:hAnsi="Arial" w:cs="Arial"/>
          <w:b/>
          <w:bCs/>
          <w:color w:val="002060"/>
          <w:sz w:val="16"/>
          <w:szCs w:val="16"/>
          <w:u w:val="single"/>
          <w:lang w:eastAsia="de-DE"/>
        </w:rPr>
        <w:t>Siehe:</w:t>
      </w:r>
    </w:p>
    <w:p w:rsidR="00CE7C8C" w:rsidRPr="00416F80" w:rsidRDefault="00CE7C8C" w:rsidP="00CE7C8C">
      <w:pPr>
        <w:rPr>
          <w:rFonts w:ascii="Arial" w:hAnsi="Arial" w:cs="Arial"/>
          <w:sz w:val="16"/>
          <w:szCs w:val="16"/>
          <w:lang w:eastAsia="de-DE"/>
        </w:rPr>
      </w:pPr>
      <w:hyperlink r:id="rId19" w:history="1">
        <w:r w:rsidRPr="00416F80">
          <w:rPr>
            <w:rStyle w:val="Hyperlink"/>
            <w:rFonts w:ascii="Arial" w:hAnsi="Arial" w:cs="Arial"/>
            <w:sz w:val="16"/>
            <w:szCs w:val="16"/>
            <w:lang w:eastAsia="de-DE"/>
          </w:rPr>
          <w:t>https://www.justiz.nrw.de/nrwe/arbgs/koeln/lag_koeln/j2018/6_Sa_15_18_Urteil_20180315.html</w:t>
        </w:r>
      </w:hyperlink>
    </w:p>
    <w:p w:rsidR="00CE7C8C" w:rsidRDefault="00CE7C8C" w:rsidP="00CE7C8C">
      <w:pPr>
        <w:rPr>
          <w:rFonts w:ascii="Arial" w:hAnsi="Arial" w:cs="Arial"/>
          <w:sz w:val="20"/>
          <w:szCs w:val="20"/>
          <w:lang w:eastAsia="de-DE"/>
        </w:rPr>
      </w:pPr>
    </w:p>
    <w:p w:rsidR="00CE7C8C" w:rsidRPr="00D80385" w:rsidRDefault="00416F80" w:rsidP="00D80385">
      <w:pPr>
        <w:spacing w:before="60" w:after="15"/>
        <w:ind w:right="540"/>
        <w:jc w:val="center"/>
        <w:rPr>
          <w:rFonts w:ascii="Arial" w:hAnsi="Arial" w:cs="Arial"/>
          <w:b/>
          <w:sz w:val="20"/>
          <w:szCs w:val="20"/>
          <w:lang w:eastAsia="de-DE"/>
        </w:rPr>
      </w:pPr>
      <w:r w:rsidRPr="00D80385">
        <w:rPr>
          <w:rFonts w:ascii="Arial" w:hAnsi="Arial" w:cs="Arial"/>
          <w:b/>
          <w:sz w:val="20"/>
          <w:szCs w:val="20"/>
          <w:lang w:eastAsia="de-DE"/>
        </w:rPr>
        <w:t>XIII.</w:t>
      </w:r>
    </w:p>
    <w:p w:rsidR="00416F80" w:rsidRPr="00D80385" w:rsidRDefault="00416F80" w:rsidP="00D80385">
      <w:pPr>
        <w:spacing w:before="60" w:after="15"/>
        <w:ind w:right="480"/>
        <w:jc w:val="center"/>
        <w:rPr>
          <w:rFonts w:ascii="Arial" w:hAnsi="Arial" w:cs="Arial"/>
          <w:b/>
          <w:bCs/>
          <w:sz w:val="20"/>
          <w:szCs w:val="20"/>
          <w:lang w:eastAsia="de-DE"/>
        </w:rPr>
      </w:pPr>
      <w:r w:rsidRPr="00D80385">
        <w:rPr>
          <w:rFonts w:ascii="Arial" w:hAnsi="Arial" w:cs="Arial"/>
          <w:b/>
          <w:bCs/>
          <w:sz w:val="20"/>
          <w:szCs w:val="20"/>
          <w:lang w:eastAsia="de-DE"/>
        </w:rPr>
        <w:t>Entscheidung nach Lage der Akten, Zurückverweisung, Zurückbehaltungsrecht</w:t>
      </w:r>
    </w:p>
    <w:p w:rsidR="00CE7C8C" w:rsidRPr="00D80385" w:rsidRDefault="00CE7C8C" w:rsidP="00D80385">
      <w:pPr>
        <w:spacing w:before="60" w:after="15"/>
        <w:ind w:right="540"/>
        <w:jc w:val="center"/>
        <w:rPr>
          <w:rFonts w:ascii="Arial" w:hAnsi="Arial" w:cs="Arial"/>
          <w:bCs/>
          <w:sz w:val="20"/>
          <w:szCs w:val="20"/>
        </w:rPr>
      </w:pPr>
      <w:r w:rsidRPr="00D80385">
        <w:rPr>
          <w:rFonts w:ascii="Arial" w:hAnsi="Arial" w:cs="Arial"/>
          <w:bCs/>
          <w:sz w:val="20"/>
          <w:szCs w:val="20"/>
          <w:lang w:eastAsia="de-DE"/>
        </w:rPr>
        <w:t>Landesarbeitsgericht Köln</w:t>
      </w:r>
      <w:r w:rsidR="00416F80" w:rsidRPr="00D80385">
        <w:rPr>
          <w:rFonts w:ascii="Arial" w:hAnsi="Arial" w:cs="Arial"/>
          <w:bCs/>
          <w:sz w:val="20"/>
          <w:szCs w:val="20"/>
          <w:lang w:eastAsia="de-DE"/>
        </w:rPr>
        <w:t xml:space="preserve">, </w:t>
      </w:r>
      <w:r w:rsidRPr="00D80385">
        <w:rPr>
          <w:rFonts w:ascii="Arial" w:hAnsi="Arial" w:cs="Arial"/>
          <w:bCs/>
          <w:sz w:val="20"/>
          <w:szCs w:val="20"/>
        </w:rPr>
        <w:t>Urteil vom 10.04.2018 - 4 Sa 1024/16</w:t>
      </w:r>
    </w:p>
    <w:p w:rsidR="00CE7C8C" w:rsidRPr="00D80385" w:rsidRDefault="00CE7C8C" w:rsidP="00CE7C8C">
      <w:pPr>
        <w:spacing w:before="60" w:after="15"/>
        <w:ind w:right="480"/>
        <w:jc w:val="both"/>
        <w:rPr>
          <w:rFonts w:ascii="Arial" w:hAnsi="Arial" w:cs="Arial"/>
          <w:b/>
          <w:bCs/>
          <w:sz w:val="20"/>
          <w:szCs w:val="20"/>
          <w:lang w:eastAsia="de-DE"/>
        </w:rPr>
      </w:pPr>
    </w:p>
    <w:p w:rsidR="00CE7C8C" w:rsidRPr="00D80385" w:rsidRDefault="00CE7C8C" w:rsidP="00CE7C8C">
      <w:pPr>
        <w:pStyle w:val="Listenabsatz"/>
        <w:numPr>
          <w:ilvl w:val="0"/>
          <w:numId w:val="2"/>
        </w:numPr>
        <w:spacing w:before="60" w:after="15"/>
        <w:ind w:right="480"/>
        <w:jc w:val="both"/>
        <w:rPr>
          <w:rFonts w:ascii="Arial" w:hAnsi="Arial" w:cs="Arial"/>
          <w:sz w:val="20"/>
          <w:szCs w:val="20"/>
          <w:lang w:eastAsia="de-DE"/>
        </w:rPr>
      </w:pPr>
      <w:r w:rsidRPr="00D80385">
        <w:rPr>
          <w:rFonts w:ascii="Arial" w:hAnsi="Arial" w:cs="Arial"/>
          <w:sz w:val="20"/>
          <w:szCs w:val="20"/>
          <w:lang w:eastAsia="de-DE"/>
        </w:rPr>
        <w:t>Der Erlass eines Urteils nach Aktenlage ist unzulässig, wenn der mündlichen Verhandlung, in der die klägerische Partei säumig war, lediglich ein Gütetermin vorausgegangen ist, in dem keine Sachanträge gestellt wurden.</w:t>
      </w:r>
    </w:p>
    <w:p w:rsidR="00CE7C8C" w:rsidRPr="00D80385" w:rsidRDefault="00CE7C8C" w:rsidP="00CE7C8C">
      <w:pPr>
        <w:pStyle w:val="Listenabsatz"/>
        <w:numPr>
          <w:ilvl w:val="0"/>
          <w:numId w:val="2"/>
        </w:numPr>
        <w:spacing w:before="60" w:after="15"/>
        <w:ind w:right="480"/>
        <w:jc w:val="both"/>
        <w:rPr>
          <w:rFonts w:ascii="Arial" w:hAnsi="Arial" w:cs="Arial"/>
          <w:sz w:val="20"/>
          <w:szCs w:val="20"/>
          <w:lang w:eastAsia="de-DE"/>
        </w:rPr>
      </w:pPr>
      <w:r w:rsidRPr="00D80385">
        <w:rPr>
          <w:rFonts w:ascii="Arial" w:hAnsi="Arial" w:cs="Arial"/>
          <w:sz w:val="20"/>
          <w:szCs w:val="20"/>
          <w:lang w:eastAsia="de-DE"/>
        </w:rPr>
        <w:t>In einer unzulässigen Entscheidung nach Lage der Akten liegt kein Verfahrensmangel, der nicht in zweiter Instanz zu beheben wäre, so dass eine Zurückverweisung an das Arbeitsgericht nicht in Betracht kommt (entgegen LAG Hamm, Urteil vom 20.07.2011 – 2 Sa 422/11).</w:t>
      </w:r>
    </w:p>
    <w:p w:rsidR="00CE7C8C" w:rsidRPr="00D80385" w:rsidRDefault="00CE7C8C" w:rsidP="00CE7C8C">
      <w:pPr>
        <w:pStyle w:val="Listenabsatz"/>
        <w:numPr>
          <w:ilvl w:val="0"/>
          <w:numId w:val="2"/>
        </w:numPr>
        <w:spacing w:before="60" w:after="15"/>
        <w:ind w:right="480"/>
        <w:jc w:val="both"/>
        <w:rPr>
          <w:rFonts w:ascii="Arial" w:hAnsi="Arial" w:cs="Arial"/>
          <w:sz w:val="20"/>
          <w:szCs w:val="20"/>
          <w:lang w:eastAsia="de-DE"/>
        </w:rPr>
      </w:pPr>
      <w:r w:rsidRPr="00D80385">
        <w:rPr>
          <w:rFonts w:ascii="Arial" w:hAnsi="Arial" w:cs="Arial"/>
          <w:sz w:val="20"/>
          <w:szCs w:val="20"/>
          <w:lang w:eastAsia="de-DE"/>
        </w:rPr>
        <w:t>Einzelfallentscheidung zum Zurückbehaltungsrecht an der Arbeitsleistung (im vorliegenden Fall verneint).</w:t>
      </w:r>
    </w:p>
    <w:p w:rsidR="00CE7C8C" w:rsidRPr="00D80385" w:rsidRDefault="00CE7C8C" w:rsidP="00CE7C8C">
      <w:pPr>
        <w:spacing w:before="60" w:after="15"/>
        <w:ind w:right="480"/>
        <w:jc w:val="both"/>
        <w:rPr>
          <w:rFonts w:ascii="Arial" w:hAnsi="Arial" w:cs="Arial"/>
          <w:bCs/>
          <w:sz w:val="20"/>
          <w:szCs w:val="20"/>
          <w:lang w:eastAsia="de-DE"/>
        </w:rPr>
      </w:pPr>
    </w:p>
    <w:p w:rsidR="00CE7C8C" w:rsidRPr="00416F80" w:rsidRDefault="00CE7C8C" w:rsidP="00CE7C8C">
      <w:pPr>
        <w:spacing w:before="60" w:after="15"/>
        <w:ind w:right="480"/>
        <w:jc w:val="both"/>
        <w:rPr>
          <w:rFonts w:ascii="Arial" w:hAnsi="Arial" w:cs="Arial"/>
          <w:color w:val="002060"/>
          <w:sz w:val="16"/>
          <w:szCs w:val="16"/>
          <w:lang w:eastAsia="de-DE"/>
        </w:rPr>
      </w:pPr>
      <w:r w:rsidRPr="00416F80">
        <w:rPr>
          <w:rFonts w:ascii="Arial" w:hAnsi="Arial" w:cs="Arial"/>
          <w:b/>
          <w:bCs/>
          <w:color w:val="002060"/>
          <w:sz w:val="16"/>
          <w:szCs w:val="16"/>
          <w:u w:val="single"/>
          <w:lang w:eastAsia="de-DE"/>
        </w:rPr>
        <w:t>Siehe:</w:t>
      </w:r>
    </w:p>
    <w:p w:rsidR="00CE7C8C" w:rsidRPr="00416F80" w:rsidRDefault="00CE7C8C" w:rsidP="00CE7C8C">
      <w:pPr>
        <w:rPr>
          <w:rFonts w:ascii="Arial" w:hAnsi="Arial" w:cs="Arial"/>
          <w:sz w:val="16"/>
          <w:szCs w:val="16"/>
          <w:lang w:eastAsia="de-DE"/>
        </w:rPr>
      </w:pPr>
      <w:hyperlink r:id="rId20" w:history="1">
        <w:r w:rsidRPr="00416F80">
          <w:rPr>
            <w:rStyle w:val="Hyperlink"/>
            <w:rFonts w:ascii="Arial" w:hAnsi="Arial" w:cs="Arial"/>
            <w:sz w:val="16"/>
            <w:szCs w:val="16"/>
            <w:lang w:eastAsia="de-DE"/>
          </w:rPr>
          <w:t>https://www.justiz.nrw.de/nrwe/arbgs/koeln/lag_koeln/j2018/4_Sa_1024_16_Urteil_20180410.html</w:t>
        </w:r>
      </w:hyperlink>
    </w:p>
    <w:p w:rsidR="00CE7C8C" w:rsidRDefault="00CE7C8C" w:rsidP="00CE7C8C">
      <w:pPr>
        <w:rPr>
          <w:rFonts w:ascii="Arial" w:hAnsi="Arial" w:cs="Arial"/>
          <w:sz w:val="20"/>
          <w:szCs w:val="20"/>
          <w:lang w:eastAsia="de-DE"/>
        </w:rPr>
      </w:pPr>
    </w:p>
    <w:p w:rsidR="00CE7C8C" w:rsidRPr="00D80385" w:rsidRDefault="00416F80" w:rsidP="00416F80">
      <w:pPr>
        <w:spacing w:before="60" w:after="15"/>
        <w:ind w:right="540"/>
        <w:jc w:val="center"/>
        <w:rPr>
          <w:rFonts w:ascii="Arial" w:hAnsi="Arial" w:cs="Arial"/>
          <w:b/>
          <w:sz w:val="20"/>
          <w:szCs w:val="20"/>
          <w:lang w:eastAsia="de-DE"/>
        </w:rPr>
      </w:pPr>
      <w:r w:rsidRPr="00D80385">
        <w:rPr>
          <w:rFonts w:ascii="Arial" w:hAnsi="Arial" w:cs="Arial"/>
          <w:b/>
          <w:sz w:val="20"/>
          <w:szCs w:val="20"/>
          <w:lang w:eastAsia="de-DE"/>
        </w:rPr>
        <w:t>XIV.</w:t>
      </w:r>
    </w:p>
    <w:p w:rsidR="00416F80" w:rsidRPr="00D80385" w:rsidRDefault="00416F80" w:rsidP="00416F80">
      <w:pPr>
        <w:spacing w:before="60" w:after="15"/>
        <w:ind w:right="480"/>
        <w:jc w:val="center"/>
        <w:rPr>
          <w:rFonts w:ascii="Arial" w:hAnsi="Arial" w:cs="Arial"/>
          <w:b/>
          <w:bCs/>
          <w:sz w:val="20"/>
          <w:szCs w:val="20"/>
          <w:lang w:eastAsia="de-DE"/>
        </w:rPr>
      </w:pPr>
      <w:r w:rsidRPr="00D80385">
        <w:rPr>
          <w:rFonts w:ascii="Arial" w:hAnsi="Arial" w:cs="Arial"/>
          <w:b/>
          <w:bCs/>
          <w:sz w:val="20"/>
          <w:szCs w:val="20"/>
          <w:lang w:eastAsia="de-DE"/>
        </w:rPr>
        <w:t>Eingruppierung; Stufenzuordnung; Anrechnung von Vorbeschäftigungszeiten; Ungleichbehandlung mit Neueinstellungen; Einschätzungsprärogative der Tarifvertragsparteien</w:t>
      </w:r>
    </w:p>
    <w:p w:rsidR="00CE7C8C" w:rsidRPr="00D80385" w:rsidRDefault="00CE7C8C" w:rsidP="00416F80">
      <w:pPr>
        <w:spacing w:before="60" w:after="15"/>
        <w:ind w:right="540"/>
        <w:jc w:val="center"/>
        <w:rPr>
          <w:rFonts w:ascii="Arial" w:hAnsi="Arial" w:cs="Arial"/>
          <w:bCs/>
          <w:sz w:val="20"/>
          <w:szCs w:val="20"/>
        </w:rPr>
      </w:pPr>
      <w:r w:rsidRPr="00D80385">
        <w:rPr>
          <w:rFonts w:ascii="Arial" w:hAnsi="Arial" w:cs="Arial"/>
          <w:bCs/>
          <w:sz w:val="20"/>
          <w:szCs w:val="20"/>
          <w:lang w:eastAsia="de-DE"/>
        </w:rPr>
        <w:t>Landesarbeitsgericht Düsseldorf</w:t>
      </w:r>
      <w:r w:rsidR="00416F80" w:rsidRPr="00D80385">
        <w:rPr>
          <w:rFonts w:ascii="Arial" w:hAnsi="Arial" w:cs="Arial"/>
          <w:bCs/>
          <w:sz w:val="20"/>
          <w:szCs w:val="20"/>
          <w:lang w:eastAsia="de-DE"/>
        </w:rPr>
        <w:t xml:space="preserve">, </w:t>
      </w:r>
      <w:r w:rsidRPr="00D80385">
        <w:rPr>
          <w:rFonts w:ascii="Arial" w:hAnsi="Arial" w:cs="Arial"/>
          <w:bCs/>
          <w:sz w:val="20"/>
          <w:szCs w:val="20"/>
        </w:rPr>
        <w:t>Urteil vom 6.03.2018 - 14 Sa 849/17</w:t>
      </w:r>
    </w:p>
    <w:p w:rsidR="00CE7C8C" w:rsidRPr="00D80385" w:rsidRDefault="00CE7C8C" w:rsidP="00CE7C8C">
      <w:pPr>
        <w:spacing w:before="60" w:after="15"/>
        <w:ind w:right="480"/>
        <w:jc w:val="both"/>
        <w:rPr>
          <w:rFonts w:ascii="Arial" w:hAnsi="Arial" w:cs="Arial"/>
          <w:b/>
          <w:bCs/>
          <w:sz w:val="20"/>
          <w:szCs w:val="20"/>
          <w:lang w:eastAsia="de-DE"/>
        </w:rPr>
      </w:pPr>
    </w:p>
    <w:p w:rsidR="00CE7C8C" w:rsidRPr="00D80385" w:rsidRDefault="00CE7C8C" w:rsidP="00CE7C8C">
      <w:pPr>
        <w:spacing w:before="60" w:after="15"/>
        <w:ind w:right="480"/>
        <w:jc w:val="both"/>
        <w:rPr>
          <w:rFonts w:ascii="Arial" w:hAnsi="Arial" w:cs="Arial"/>
          <w:sz w:val="20"/>
          <w:szCs w:val="20"/>
          <w:lang w:eastAsia="de-DE"/>
        </w:rPr>
      </w:pPr>
      <w:r w:rsidRPr="00D80385">
        <w:rPr>
          <w:rFonts w:ascii="Arial" w:hAnsi="Arial" w:cs="Arial"/>
          <w:sz w:val="20"/>
          <w:szCs w:val="20"/>
          <w:lang w:eastAsia="de-DE"/>
        </w:rPr>
        <w:t>Eine Ungleichbehandlung bei der Stufenzuordnung zwischen neu eingestellten und langjährig beschäftigten Mitarbeitern kann bei einer Neuregelung des Tarifvertrags gerechtfertigt sein, um qualifizierte Arbeitnehmer mit Berufserfahrung zu gewinnen.</w:t>
      </w:r>
    </w:p>
    <w:p w:rsidR="00CE7C8C" w:rsidRDefault="00CE7C8C" w:rsidP="00CE7C8C">
      <w:pPr>
        <w:spacing w:before="60" w:after="15"/>
        <w:ind w:right="480"/>
        <w:jc w:val="both"/>
        <w:rPr>
          <w:rFonts w:ascii="Arial" w:hAnsi="Arial" w:cs="Arial"/>
          <w:color w:val="002060"/>
          <w:sz w:val="20"/>
          <w:szCs w:val="20"/>
          <w:lang w:eastAsia="de-DE"/>
        </w:rPr>
      </w:pPr>
    </w:p>
    <w:p w:rsidR="00CE7C8C" w:rsidRPr="00416F80" w:rsidRDefault="00CE7C8C" w:rsidP="00CE7C8C">
      <w:pPr>
        <w:spacing w:before="60" w:after="15"/>
        <w:ind w:right="480"/>
        <w:jc w:val="both"/>
        <w:rPr>
          <w:rFonts w:ascii="Arial" w:hAnsi="Arial" w:cs="Arial"/>
          <w:color w:val="002060"/>
          <w:sz w:val="16"/>
          <w:szCs w:val="16"/>
          <w:lang w:eastAsia="de-DE"/>
        </w:rPr>
      </w:pPr>
      <w:r w:rsidRPr="00416F80">
        <w:rPr>
          <w:rFonts w:ascii="Arial" w:hAnsi="Arial" w:cs="Arial"/>
          <w:b/>
          <w:bCs/>
          <w:color w:val="002060"/>
          <w:sz w:val="16"/>
          <w:szCs w:val="16"/>
          <w:u w:val="single"/>
          <w:lang w:eastAsia="de-DE"/>
        </w:rPr>
        <w:t>Siehe:</w:t>
      </w:r>
    </w:p>
    <w:p w:rsidR="00CE7C8C" w:rsidRPr="00416F80" w:rsidRDefault="00CE7C8C" w:rsidP="00CE7C8C">
      <w:pPr>
        <w:rPr>
          <w:rFonts w:ascii="Arial" w:hAnsi="Arial" w:cs="Arial"/>
          <w:sz w:val="16"/>
          <w:szCs w:val="16"/>
          <w:lang w:eastAsia="de-DE"/>
        </w:rPr>
      </w:pPr>
      <w:hyperlink r:id="rId21" w:history="1">
        <w:r w:rsidRPr="00416F80">
          <w:rPr>
            <w:rStyle w:val="Hyperlink"/>
            <w:rFonts w:ascii="Arial" w:hAnsi="Arial" w:cs="Arial"/>
            <w:sz w:val="16"/>
            <w:szCs w:val="16"/>
            <w:lang w:eastAsia="de-DE"/>
          </w:rPr>
          <w:t>https://www.justiz.nrw.de/nrwe/arbgs/duesseldorf/lag_duesseldorf/j2018/NRWE_LAG_D_sseldorf_14_Sa_849_17_Urteil_20180306.html</w:t>
        </w:r>
      </w:hyperlink>
    </w:p>
    <w:p w:rsidR="00CE7C8C" w:rsidRDefault="00CE7C8C" w:rsidP="00CE7C8C">
      <w:pPr>
        <w:rPr>
          <w:rFonts w:ascii="Arial" w:hAnsi="Arial" w:cs="Arial"/>
          <w:sz w:val="20"/>
          <w:szCs w:val="20"/>
          <w:lang w:eastAsia="de-DE"/>
        </w:rPr>
      </w:pPr>
    </w:p>
    <w:p w:rsidR="00CE7C8C" w:rsidRPr="00D80385" w:rsidRDefault="00416F80" w:rsidP="00416F80">
      <w:pPr>
        <w:spacing w:before="60" w:after="15"/>
        <w:ind w:right="540"/>
        <w:jc w:val="center"/>
        <w:rPr>
          <w:rFonts w:ascii="Arial" w:hAnsi="Arial" w:cs="Arial"/>
          <w:b/>
          <w:sz w:val="20"/>
          <w:szCs w:val="20"/>
          <w:lang w:eastAsia="de-DE"/>
        </w:rPr>
      </w:pPr>
      <w:r w:rsidRPr="00D80385">
        <w:rPr>
          <w:rFonts w:ascii="Arial" w:hAnsi="Arial" w:cs="Arial"/>
          <w:b/>
          <w:sz w:val="20"/>
          <w:szCs w:val="20"/>
          <w:lang w:eastAsia="de-DE"/>
        </w:rPr>
        <w:t>XV.</w:t>
      </w:r>
    </w:p>
    <w:p w:rsidR="00416F80" w:rsidRPr="00D80385" w:rsidRDefault="00416F80" w:rsidP="00416F80">
      <w:pPr>
        <w:spacing w:before="60" w:after="15"/>
        <w:ind w:right="480"/>
        <w:jc w:val="center"/>
        <w:rPr>
          <w:rFonts w:ascii="Arial" w:hAnsi="Arial" w:cs="Arial"/>
          <w:b/>
          <w:bCs/>
          <w:sz w:val="20"/>
          <w:szCs w:val="20"/>
          <w:lang w:eastAsia="de-DE"/>
        </w:rPr>
      </w:pPr>
      <w:r w:rsidRPr="00D80385">
        <w:rPr>
          <w:rFonts w:ascii="Arial" w:hAnsi="Arial" w:cs="Arial"/>
          <w:b/>
          <w:bCs/>
          <w:sz w:val="20"/>
          <w:szCs w:val="20"/>
          <w:lang w:eastAsia="de-DE"/>
        </w:rPr>
        <w:t>Versorgungsverbindlichkeiten bei der Spaltung von Unternehmen - Haftung aus § 133 Abs. 1 UmwG - Übergang auf den Pensions-Sicherungs-Verein</w:t>
      </w:r>
    </w:p>
    <w:p w:rsidR="00CE7C8C" w:rsidRPr="00D80385" w:rsidRDefault="00CE7C8C" w:rsidP="00416F80">
      <w:pPr>
        <w:spacing w:before="60" w:after="15"/>
        <w:ind w:right="540"/>
        <w:jc w:val="center"/>
        <w:rPr>
          <w:rFonts w:ascii="Arial" w:hAnsi="Arial" w:cs="Arial"/>
          <w:bCs/>
          <w:sz w:val="20"/>
          <w:szCs w:val="20"/>
        </w:rPr>
      </w:pPr>
      <w:r w:rsidRPr="00D80385">
        <w:rPr>
          <w:rFonts w:ascii="Arial" w:hAnsi="Arial" w:cs="Arial"/>
          <w:bCs/>
          <w:sz w:val="20"/>
          <w:szCs w:val="20"/>
          <w:lang w:eastAsia="de-DE"/>
        </w:rPr>
        <w:t>Landesarbeitsgericht Düsseldorf</w:t>
      </w:r>
      <w:r w:rsidR="00416F80" w:rsidRPr="00D80385">
        <w:rPr>
          <w:rFonts w:ascii="Arial" w:hAnsi="Arial" w:cs="Arial"/>
          <w:bCs/>
          <w:sz w:val="20"/>
          <w:szCs w:val="20"/>
          <w:lang w:eastAsia="de-DE"/>
        </w:rPr>
        <w:t xml:space="preserve">, </w:t>
      </w:r>
      <w:r w:rsidRPr="00D80385">
        <w:rPr>
          <w:rFonts w:ascii="Arial" w:hAnsi="Arial" w:cs="Arial"/>
          <w:bCs/>
          <w:sz w:val="20"/>
          <w:szCs w:val="20"/>
        </w:rPr>
        <w:t>Urteil vom 14.03.2018 - 12 Sa 806/17</w:t>
      </w:r>
    </w:p>
    <w:p w:rsidR="00CE7C8C" w:rsidRPr="00D80385" w:rsidRDefault="00CE7C8C" w:rsidP="00CE7C8C">
      <w:pPr>
        <w:spacing w:before="60" w:after="15"/>
        <w:ind w:right="480"/>
        <w:jc w:val="both"/>
        <w:rPr>
          <w:rFonts w:ascii="Arial" w:hAnsi="Arial" w:cs="Arial"/>
          <w:b/>
          <w:bCs/>
          <w:sz w:val="20"/>
          <w:szCs w:val="20"/>
          <w:u w:val="single"/>
          <w:lang w:eastAsia="de-DE"/>
        </w:rPr>
      </w:pPr>
    </w:p>
    <w:p w:rsidR="00CE7C8C" w:rsidRPr="00D80385" w:rsidRDefault="00CE7C8C" w:rsidP="00CE7C8C">
      <w:pPr>
        <w:spacing w:before="60" w:after="15"/>
        <w:ind w:right="480"/>
        <w:jc w:val="both"/>
        <w:rPr>
          <w:rFonts w:ascii="Arial" w:hAnsi="Arial" w:cs="Arial"/>
          <w:sz w:val="20"/>
          <w:szCs w:val="20"/>
          <w:lang w:eastAsia="de-DE"/>
        </w:rPr>
      </w:pPr>
      <w:r w:rsidRPr="00D80385">
        <w:rPr>
          <w:rFonts w:ascii="Arial" w:hAnsi="Arial" w:cs="Arial"/>
          <w:sz w:val="20"/>
          <w:szCs w:val="20"/>
          <w:lang w:eastAsia="de-DE"/>
        </w:rPr>
        <w:t>1.</w:t>
      </w:r>
      <w:r w:rsidR="007375BD">
        <w:rPr>
          <w:rFonts w:ascii="Arial" w:hAnsi="Arial" w:cs="Arial"/>
          <w:sz w:val="20"/>
          <w:szCs w:val="20"/>
          <w:lang w:eastAsia="de-DE"/>
        </w:rPr>
        <w:t xml:space="preserve"> </w:t>
      </w:r>
      <w:r w:rsidRPr="00D80385">
        <w:rPr>
          <w:rFonts w:ascii="Arial" w:hAnsi="Arial" w:cs="Arial"/>
          <w:sz w:val="20"/>
          <w:szCs w:val="20"/>
          <w:lang w:eastAsia="de-DE"/>
        </w:rPr>
        <w:t xml:space="preserve">Zu den Anforderungen der Anmeldung zur Insolvenztabelle und der nachfolgenden Feststellungsklage bei gemäß § 9 Abs. 2 Satz 1 BetrAVG auf den Pensions-Sicherungs-Verein übergangenen Ansprüchen auf Betriebsrentenzahlungen, wenn es sich um eine Vielzahl von übergangenen Enzelansprüchen handelt und in dem insolventen Unternehmen mehrere Versorgungsordnungen bestanden. </w:t>
      </w:r>
    </w:p>
    <w:p w:rsidR="00CE7C8C" w:rsidRPr="00D80385" w:rsidRDefault="00CE7C8C" w:rsidP="00CE7C8C">
      <w:pPr>
        <w:spacing w:before="60" w:after="15"/>
        <w:ind w:right="480"/>
        <w:jc w:val="both"/>
        <w:rPr>
          <w:rFonts w:ascii="Arial" w:hAnsi="Arial" w:cs="Arial"/>
          <w:sz w:val="20"/>
          <w:szCs w:val="20"/>
          <w:lang w:eastAsia="de-DE"/>
        </w:rPr>
      </w:pPr>
      <w:r w:rsidRPr="00D80385">
        <w:rPr>
          <w:rFonts w:ascii="Arial" w:hAnsi="Arial" w:cs="Arial"/>
          <w:sz w:val="20"/>
          <w:szCs w:val="20"/>
          <w:lang w:eastAsia="de-DE"/>
        </w:rPr>
        <w:t>2.</w:t>
      </w:r>
      <w:r w:rsidR="007375BD">
        <w:rPr>
          <w:rFonts w:ascii="Arial" w:hAnsi="Arial" w:cs="Arial"/>
          <w:sz w:val="20"/>
          <w:szCs w:val="20"/>
          <w:lang w:eastAsia="de-DE"/>
        </w:rPr>
        <w:t xml:space="preserve"> </w:t>
      </w:r>
      <w:r w:rsidRPr="00D80385">
        <w:rPr>
          <w:rFonts w:ascii="Arial" w:hAnsi="Arial" w:cs="Arial"/>
          <w:sz w:val="20"/>
          <w:szCs w:val="20"/>
          <w:lang w:eastAsia="de-DE"/>
        </w:rPr>
        <w:t>Mit dem Anspruchsübergang aus § 9 Abs. 2 Satz 1 BetrAVG gehen die Ansprüche der Betriebsrentenberechtigten aus § 133 Abs. 1 Satz 1 UmwG gegen einen an der Spaltung beteiligten Rechtsträger für die Versorgungsverbindlichkeiten des übertragenden Rechtsträgers,</w:t>
      </w:r>
      <w:r>
        <w:rPr>
          <w:rFonts w:ascii="Arial" w:hAnsi="Arial" w:cs="Arial"/>
          <w:color w:val="002060"/>
          <w:sz w:val="20"/>
          <w:szCs w:val="20"/>
          <w:lang w:eastAsia="de-DE"/>
        </w:rPr>
        <w:t xml:space="preserve"> </w:t>
      </w:r>
      <w:r w:rsidRPr="00D80385">
        <w:rPr>
          <w:rFonts w:ascii="Arial" w:hAnsi="Arial" w:cs="Arial"/>
          <w:sz w:val="20"/>
          <w:szCs w:val="20"/>
          <w:lang w:eastAsia="de-DE"/>
        </w:rPr>
        <w:t>die vor dem Wirksamwerden der Spaltung begründet worden sind, auf den Pensions-Sicherungs-Verein über. Dies folgt aus § 9 Abs. 2 Satz 1 BetrAVG i.V.m. §§ 412, 401 Abs. 1 BGB analog i.V.m. § 133 Abs. 1 Satz 1 UmwG. Dem steht nicht entgegen, dass es sich bei der Haftung aus § 133 Abs. 1 Satz 1 UmwG um eine gesamtschuldnerische Haftung handelt und folgt aus der sichernden Funktion des § 133 Abs. 1 UmwG</w:t>
      </w:r>
    </w:p>
    <w:p w:rsidR="00CE7C8C" w:rsidRPr="007375BD" w:rsidRDefault="00CE7C8C" w:rsidP="00CE7C8C">
      <w:pPr>
        <w:spacing w:before="60" w:after="15"/>
        <w:ind w:right="480"/>
        <w:jc w:val="both"/>
        <w:rPr>
          <w:rFonts w:ascii="Arial" w:hAnsi="Arial" w:cs="Arial"/>
          <w:bCs/>
          <w:sz w:val="20"/>
          <w:szCs w:val="20"/>
          <w:lang w:eastAsia="de-DE"/>
        </w:rPr>
      </w:pPr>
    </w:p>
    <w:p w:rsidR="00CE7C8C" w:rsidRPr="00416F80" w:rsidRDefault="00CE7C8C" w:rsidP="00CE7C8C">
      <w:pPr>
        <w:spacing w:before="60" w:after="15"/>
        <w:ind w:right="480"/>
        <w:jc w:val="both"/>
        <w:rPr>
          <w:rFonts w:ascii="Arial" w:hAnsi="Arial" w:cs="Arial"/>
          <w:color w:val="002060"/>
          <w:sz w:val="16"/>
          <w:szCs w:val="16"/>
          <w:lang w:eastAsia="de-DE"/>
        </w:rPr>
      </w:pPr>
      <w:r w:rsidRPr="00416F80">
        <w:rPr>
          <w:rFonts w:ascii="Arial" w:hAnsi="Arial" w:cs="Arial"/>
          <w:b/>
          <w:bCs/>
          <w:color w:val="002060"/>
          <w:sz w:val="16"/>
          <w:szCs w:val="16"/>
          <w:u w:val="single"/>
          <w:lang w:eastAsia="de-DE"/>
        </w:rPr>
        <w:t>Siehe:</w:t>
      </w:r>
    </w:p>
    <w:p w:rsidR="00CE7C8C" w:rsidRPr="00416F80" w:rsidRDefault="00CE7C8C" w:rsidP="00CE7C8C">
      <w:pPr>
        <w:rPr>
          <w:rFonts w:ascii="Arial" w:hAnsi="Arial" w:cs="Arial"/>
          <w:sz w:val="16"/>
          <w:szCs w:val="16"/>
          <w:lang w:eastAsia="de-DE"/>
        </w:rPr>
      </w:pPr>
      <w:hyperlink r:id="rId22" w:history="1">
        <w:r w:rsidRPr="00416F80">
          <w:rPr>
            <w:rStyle w:val="Hyperlink"/>
            <w:rFonts w:ascii="Arial" w:hAnsi="Arial" w:cs="Arial"/>
            <w:sz w:val="16"/>
            <w:szCs w:val="16"/>
            <w:lang w:eastAsia="de-DE"/>
          </w:rPr>
          <w:t>https://www.justiz.nrw.de/nrwe/arbgs/duesseldorf/lag_duesseldorf/j2018/NRWE_LAG_D_sseldorf_12_Sa_806_17_Urteil_20180314.html</w:t>
        </w:r>
      </w:hyperlink>
    </w:p>
    <w:p w:rsidR="00CE7C8C" w:rsidRDefault="00CE7C8C" w:rsidP="00CE7C8C">
      <w:pPr>
        <w:rPr>
          <w:rFonts w:ascii="Arial" w:hAnsi="Arial" w:cs="Arial"/>
          <w:sz w:val="20"/>
          <w:szCs w:val="20"/>
          <w:lang w:eastAsia="de-DE"/>
        </w:rPr>
      </w:pPr>
    </w:p>
    <w:p w:rsidR="00CE7C8C" w:rsidRPr="00825467" w:rsidRDefault="00416F80" w:rsidP="00825467">
      <w:pPr>
        <w:jc w:val="center"/>
        <w:rPr>
          <w:rFonts w:ascii="Arial" w:hAnsi="Arial" w:cs="Arial"/>
          <w:b/>
          <w:sz w:val="20"/>
          <w:szCs w:val="20"/>
          <w:lang w:eastAsia="de-DE"/>
        </w:rPr>
      </w:pPr>
      <w:r w:rsidRPr="00825467">
        <w:rPr>
          <w:rFonts w:ascii="Arial" w:hAnsi="Arial" w:cs="Arial"/>
          <w:b/>
          <w:sz w:val="20"/>
          <w:szCs w:val="20"/>
          <w:lang w:eastAsia="de-DE"/>
        </w:rPr>
        <w:t>XVI.</w:t>
      </w:r>
    </w:p>
    <w:p w:rsidR="00416F80" w:rsidRPr="00825467" w:rsidRDefault="00416F80" w:rsidP="00825467">
      <w:pPr>
        <w:jc w:val="center"/>
        <w:rPr>
          <w:rFonts w:ascii="Arial" w:hAnsi="Arial" w:cs="Arial"/>
          <w:b/>
          <w:sz w:val="20"/>
          <w:szCs w:val="20"/>
          <w:lang w:eastAsia="de-DE"/>
        </w:rPr>
      </w:pPr>
      <w:r w:rsidRPr="00825467">
        <w:rPr>
          <w:rFonts w:ascii="Arial" w:hAnsi="Arial" w:cs="Arial"/>
          <w:b/>
          <w:sz w:val="20"/>
          <w:szCs w:val="20"/>
          <w:lang w:eastAsia="de-DE"/>
        </w:rPr>
        <w:t>Streitwert, Wertfestsetzung, Vergleich, Vergleichsmehrwert, Vorwürfe, Nichtaufrechterhaltung, Freistellung von der Arbeit, Zeugnis (Erteilung), Titulierungsinteresse</w:t>
      </w:r>
    </w:p>
    <w:p w:rsidR="00CE7C8C" w:rsidRDefault="00825467" w:rsidP="00825467">
      <w:pPr>
        <w:jc w:val="center"/>
        <w:rPr>
          <w:rFonts w:ascii="Arial" w:hAnsi="Arial" w:cs="Arial"/>
          <w:sz w:val="20"/>
          <w:szCs w:val="20"/>
          <w:lang w:eastAsia="de-DE"/>
        </w:rPr>
      </w:pPr>
      <w:r>
        <w:rPr>
          <w:rFonts w:ascii="Arial" w:hAnsi="Arial" w:cs="Arial"/>
          <w:sz w:val="20"/>
          <w:szCs w:val="20"/>
          <w:lang w:eastAsia="de-DE"/>
        </w:rPr>
        <w:t>LAG Schleswig-Holstein, Beschluss vom 28.02.2018, Az.1 Ta 5/18</w:t>
      </w:r>
    </w:p>
    <w:p w:rsidR="00CE7C8C" w:rsidRDefault="00CE7C8C" w:rsidP="00CE7C8C">
      <w:pPr>
        <w:rPr>
          <w:rFonts w:ascii="Arial" w:hAnsi="Arial" w:cs="Arial"/>
          <w:sz w:val="20"/>
          <w:szCs w:val="20"/>
          <w:lang w:eastAsia="de-DE"/>
        </w:rPr>
      </w:pPr>
    </w:p>
    <w:p w:rsidR="00CE7C8C" w:rsidRPr="00825467" w:rsidRDefault="00825467" w:rsidP="00825467">
      <w:pPr>
        <w:jc w:val="both"/>
        <w:rPr>
          <w:rFonts w:ascii="Arial" w:hAnsi="Arial" w:cs="Arial"/>
          <w:bCs/>
          <w:sz w:val="20"/>
          <w:szCs w:val="20"/>
          <w:lang w:eastAsia="de-DE"/>
        </w:rPr>
      </w:pPr>
      <w:r w:rsidRPr="00825467">
        <w:rPr>
          <w:rFonts w:ascii="Arial" w:hAnsi="Arial" w:cs="Arial"/>
          <w:bCs/>
          <w:sz w:val="20"/>
          <w:szCs w:val="20"/>
          <w:lang w:eastAsia="de-DE"/>
        </w:rPr>
        <w:t>Die Klägerin hat vor dem Arbeitsgericht Kündigungsschutzklage erhoben. Sie war zu einem Bruttomonatsgehalt von 1.296,-- EUR bei der Beklagten beschäftigt. Am 03.11.2017 haben die Parteien den Rechtsstreit durch Vergleich beigelegt. Dieser sieht eine Beendigung des Arbeitsverhältnisses zum 31.12.2017 vor. Im Übrigen lau-tet der Vergleich auszugsweise:</w:t>
      </w:r>
    </w:p>
    <w:p w:rsidR="00CE7C8C" w:rsidRPr="007375BD" w:rsidRDefault="00CE7C8C" w:rsidP="00825467">
      <w:pPr>
        <w:rPr>
          <w:rFonts w:ascii="Arial" w:hAnsi="Arial" w:cs="Arial"/>
          <w:bCs/>
          <w:sz w:val="20"/>
          <w:szCs w:val="20"/>
          <w:lang w:eastAsia="de-DE"/>
        </w:rPr>
      </w:pPr>
    </w:p>
    <w:p w:rsidR="00825467" w:rsidRPr="00416F80" w:rsidRDefault="00825467" w:rsidP="00825467">
      <w:pPr>
        <w:spacing w:before="60" w:after="15"/>
        <w:ind w:right="480"/>
        <w:jc w:val="both"/>
        <w:rPr>
          <w:rFonts w:ascii="Arial" w:hAnsi="Arial" w:cs="Arial"/>
          <w:color w:val="002060"/>
          <w:sz w:val="16"/>
          <w:szCs w:val="16"/>
          <w:lang w:eastAsia="de-DE"/>
        </w:rPr>
      </w:pPr>
      <w:r w:rsidRPr="00416F80">
        <w:rPr>
          <w:rFonts w:ascii="Arial" w:hAnsi="Arial" w:cs="Arial"/>
          <w:b/>
          <w:bCs/>
          <w:color w:val="002060"/>
          <w:sz w:val="16"/>
          <w:szCs w:val="16"/>
          <w:u w:val="single"/>
          <w:lang w:eastAsia="de-DE"/>
        </w:rPr>
        <w:t>Siehe:</w:t>
      </w:r>
    </w:p>
    <w:p w:rsidR="00825467" w:rsidRDefault="00825467" w:rsidP="00825467">
      <w:pPr>
        <w:rPr>
          <w:rFonts w:ascii="Arial" w:hAnsi="Arial" w:cs="Arial"/>
          <w:bCs/>
          <w:color w:val="002060"/>
          <w:sz w:val="16"/>
          <w:szCs w:val="16"/>
          <w:u w:val="single"/>
          <w:lang w:eastAsia="de-DE"/>
        </w:rPr>
      </w:pPr>
      <w:hyperlink r:id="rId23" w:history="1">
        <w:r w:rsidRPr="0020374A">
          <w:rPr>
            <w:rStyle w:val="Hyperlink"/>
            <w:rFonts w:ascii="Arial" w:hAnsi="Arial" w:cs="Arial"/>
            <w:bCs/>
            <w:sz w:val="16"/>
            <w:szCs w:val="16"/>
            <w:lang w:eastAsia="de-DE"/>
          </w:rPr>
          <w:t>https://www.sit.de/lagsh/ehome.nsf/2316DF20749EFEB4C1258290001CFA6B/$file/Beschluss-1-Ta-5-18_28-02-2018.pdf</w:t>
        </w:r>
      </w:hyperlink>
    </w:p>
    <w:p w:rsidR="007375BD" w:rsidRDefault="007375BD">
      <w:pPr>
        <w:spacing w:after="160" w:line="259" w:lineRule="auto"/>
        <w:rPr>
          <w:rFonts w:ascii="Arial" w:hAnsi="Arial" w:cs="Arial"/>
          <w:bCs/>
          <w:sz w:val="20"/>
          <w:szCs w:val="20"/>
          <w:lang w:eastAsia="de-DE"/>
        </w:rPr>
      </w:pPr>
      <w:r>
        <w:rPr>
          <w:rFonts w:ascii="Arial" w:hAnsi="Arial" w:cs="Arial"/>
          <w:bCs/>
          <w:sz w:val="20"/>
          <w:szCs w:val="20"/>
          <w:lang w:eastAsia="de-DE"/>
        </w:rPr>
        <w:br w:type="page"/>
      </w:r>
    </w:p>
    <w:p w:rsidR="00825467" w:rsidRPr="00D80385" w:rsidRDefault="00825467" w:rsidP="00825467">
      <w:pPr>
        <w:rPr>
          <w:rFonts w:ascii="Arial" w:hAnsi="Arial" w:cs="Arial"/>
          <w:bCs/>
          <w:sz w:val="20"/>
          <w:szCs w:val="20"/>
          <w:lang w:eastAsia="de-DE"/>
        </w:rPr>
      </w:pPr>
    </w:p>
    <w:p w:rsidR="00825467" w:rsidRPr="00825467" w:rsidRDefault="00825467" w:rsidP="00825467">
      <w:pPr>
        <w:jc w:val="center"/>
        <w:rPr>
          <w:rFonts w:ascii="Arial" w:hAnsi="Arial" w:cs="Arial"/>
          <w:b/>
          <w:bCs/>
          <w:sz w:val="20"/>
          <w:szCs w:val="20"/>
          <w:lang w:eastAsia="de-DE"/>
        </w:rPr>
      </w:pPr>
      <w:r w:rsidRPr="00825467">
        <w:rPr>
          <w:rFonts w:ascii="Arial" w:hAnsi="Arial" w:cs="Arial"/>
          <w:b/>
          <w:bCs/>
          <w:sz w:val="20"/>
          <w:szCs w:val="20"/>
          <w:lang w:eastAsia="de-DE"/>
        </w:rPr>
        <w:t>XVII.</w:t>
      </w:r>
    </w:p>
    <w:p w:rsidR="00CE7C8C" w:rsidRPr="00825467" w:rsidRDefault="00825467" w:rsidP="00825467">
      <w:pPr>
        <w:jc w:val="center"/>
        <w:rPr>
          <w:rFonts w:ascii="Arial" w:hAnsi="Arial" w:cs="Arial"/>
          <w:b/>
          <w:bCs/>
          <w:sz w:val="20"/>
          <w:szCs w:val="20"/>
          <w:lang w:eastAsia="de-DE"/>
        </w:rPr>
      </w:pPr>
      <w:r w:rsidRPr="00825467">
        <w:rPr>
          <w:rFonts w:ascii="Arial" w:hAnsi="Arial" w:cs="Arial"/>
          <w:b/>
          <w:bCs/>
          <w:sz w:val="20"/>
          <w:szCs w:val="20"/>
          <w:lang w:eastAsia="de-DE"/>
        </w:rPr>
        <w:t>Urlaubsabgeltung, Eigenkündigung, ordentliche, Freistellung von der Arbeit, Urlaubsansprüche, Anrechnung</w:t>
      </w:r>
    </w:p>
    <w:p w:rsidR="00825467" w:rsidRPr="00825467" w:rsidRDefault="00825467" w:rsidP="00825467">
      <w:pPr>
        <w:jc w:val="center"/>
        <w:rPr>
          <w:rFonts w:ascii="Arial" w:hAnsi="Arial" w:cs="Arial"/>
          <w:sz w:val="20"/>
          <w:szCs w:val="20"/>
          <w:lang w:eastAsia="de-DE"/>
        </w:rPr>
      </w:pPr>
      <w:r w:rsidRPr="00825467">
        <w:rPr>
          <w:rFonts w:ascii="Arial" w:hAnsi="Arial" w:cs="Arial"/>
          <w:sz w:val="20"/>
          <w:szCs w:val="20"/>
          <w:lang w:eastAsia="de-DE"/>
        </w:rPr>
        <w:t>LAG Schleswig-Holstein, Urteil vom 15.02.2018, Az.</w:t>
      </w:r>
      <w:r w:rsidRPr="00825467">
        <w:rPr>
          <w:sz w:val="20"/>
          <w:szCs w:val="20"/>
        </w:rPr>
        <w:t xml:space="preserve"> </w:t>
      </w:r>
      <w:r w:rsidRPr="00825467">
        <w:rPr>
          <w:rFonts w:ascii="Arial" w:hAnsi="Arial" w:cs="Arial"/>
          <w:sz w:val="20"/>
          <w:szCs w:val="20"/>
          <w:lang w:eastAsia="de-DE"/>
        </w:rPr>
        <w:t>5 Sa 425/17</w:t>
      </w:r>
    </w:p>
    <w:p w:rsidR="00825467" w:rsidRDefault="00825467" w:rsidP="00825467">
      <w:pPr>
        <w:jc w:val="both"/>
        <w:rPr>
          <w:rFonts w:ascii="Arial" w:hAnsi="Arial" w:cs="Arial"/>
          <w:sz w:val="20"/>
          <w:szCs w:val="20"/>
          <w:lang w:eastAsia="de-DE"/>
        </w:rPr>
      </w:pPr>
    </w:p>
    <w:p w:rsidR="00825467" w:rsidRPr="00825467" w:rsidRDefault="00825467" w:rsidP="00825467">
      <w:pPr>
        <w:pStyle w:val="Default"/>
        <w:rPr>
          <w:sz w:val="20"/>
          <w:szCs w:val="20"/>
        </w:rPr>
      </w:pPr>
      <w:r w:rsidRPr="00825467">
        <w:rPr>
          <w:sz w:val="20"/>
          <w:szCs w:val="20"/>
        </w:rPr>
        <w:t xml:space="preserve">Die Parteien streiten in der Berufungsinstanz nur noch um Urlaubsabgeltungsansprüche der Klägerin aus einem beendeten Arbeitsverhältnis. </w:t>
      </w:r>
    </w:p>
    <w:p w:rsidR="00825467" w:rsidRDefault="00825467" w:rsidP="00825467">
      <w:pPr>
        <w:jc w:val="both"/>
        <w:rPr>
          <w:rFonts w:ascii="Arial" w:hAnsi="Arial" w:cs="Arial"/>
          <w:sz w:val="20"/>
          <w:szCs w:val="20"/>
        </w:rPr>
      </w:pPr>
      <w:r w:rsidRPr="00825467">
        <w:rPr>
          <w:rFonts w:ascii="Arial" w:hAnsi="Arial" w:cs="Arial"/>
          <w:sz w:val="20"/>
          <w:szCs w:val="20"/>
        </w:rPr>
        <w:t>Die 58-jährige Klägerin war bei der Beklagten zu 1) bzw. deren Rechtsvorgängerin vom 01.06.2015 bis zum 31.05.2017 als examinierte Altenpflegerin zu einem Monats-gehalt von zuletzt 2.450,00 € brutto bei einer wöchentlichen Arbeitszeit von 36,5 Stunden und einer 5-Tage-Woche beschäftigt. Arbeitsvertraglich stand der Klägerin ein Jahresurlaub von 28 Werktagen zu. Das Arbeitsverhältnis endete durch Eigenkündigung der Klägerin vom 24.04.2017 zum 31.05.2017. Während eines mit der Klägerin geführten Telefonats erklärte der Beklagte zu 2) am 27.04.2017, dass die Klägerin nicht wiederzukommen brauche, sie, die Klägerin, sei auf dem kommenden Dienstplan nicht eingeteilt. Dies bestätigte die Beklage zu 1) der Klägerin nochmals mit Schreiben vom 02.05.2017, in welchem es u. a. heißt (Bl. 16 d. A.):</w:t>
      </w:r>
    </w:p>
    <w:p w:rsidR="00825467" w:rsidRDefault="00825467" w:rsidP="00825467">
      <w:pPr>
        <w:jc w:val="both"/>
        <w:rPr>
          <w:rFonts w:ascii="Arial" w:hAnsi="Arial" w:cs="Arial"/>
          <w:sz w:val="20"/>
          <w:szCs w:val="20"/>
        </w:rPr>
      </w:pPr>
    </w:p>
    <w:p w:rsidR="00825467" w:rsidRPr="00416F80" w:rsidRDefault="00825467" w:rsidP="00825467">
      <w:pPr>
        <w:spacing w:before="60" w:after="15"/>
        <w:ind w:right="480"/>
        <w:jc w:val="both"/>
        <w:rPr>
          <w:rFonts w:ascii="Arial" w:hAnsi="Arial" w:cs="Arial"/>
          <w:color w:val="002060"/>
          <w:sz w:val="16"/>
          <w:szCs w:val="16"/>
          <w:lang w:eastAsia="de-DE"/>
        </w:rPr>
      </w:pPr>
      <w:r w:rsidRPr="00416F80">
        <w:rPr>
          <w:rFonts w:ascii="Arial" w:hAnsi="Arial" w:cs="Arial"/>
          <w:b/>
          <w:bCs/>
          <w:color w:val="002060"/>
          <w:sz w:val="16"/>
          <w:szCs w:val="16"/>
          <w:u w:val="single"/>
          <w:lang w:eastAsia="de-DE"/>
        </w:rPr>
        <w:t>Siehe:</w:t>
      </w:r>
    </w:p>
    <w:p w:rsidR="00825467" w:rsidRDefault="00825467" w:rsidP="00825467">
      <w:pPr>
        <w:jc w:val="both"/>
        <w:rPr>
          <w:rFonts w:ascii="Arial" w:hAnsi="Arial" w:cs="Arial"/>
          <w:bCs/>
          <w:color w:val="002060"/>
          <w:sz w:val="16"/>
          <w:szCs w:val="16"/>
          <w:lang w:eastAsia="de-DE"/>
        </w:rPr>
      </w:pPr>
      <w:hyperlink r:id="rId24" w:history="1">
        <w:r w:rsidRPr="0020374A">
          <w:rPr>
            <w:rStyle w:val="Hyperlink"/>
            <w:rFonts w:ascii="Arial" w:hAnsi="Arial" w:cs="Arial"/>
            <w:bCs/>
            <w:sz w:val="16"/>
            <w:szCs w:val="16"/>
            <w:lang w:eastAsia="de-DE"/>
          </w:rPr>
          <w:t>https://www.sit.de/lagsh/ehome.nsf/0EE04795C01DDEDBC1258290001CFA6C/$file/Urteil-5-Sa-425-17_15-02-2018.pdf</w:t>
        </w:r>
      </w:hyperlink>
    </w:p>
    <w:p w:rsidR="00825467" w:rsidRPr="00D80385" w:rsidRDefault="00825467" w:rsidP="00825467">
      <w:pPr>
        <w:rPr>
          <w:rFonts w:ascii="Arial" w:hAnsi="Arial" w:cs="Arial"/>
          <w:bCs/>
          <w:sz w:val="20"/>
          <w:szCs w:val="20"/>
          <w:lang w:eastAsia="de-DE"/>
        </w:rPr>
      </w:pPr>
    </w:p>
    <w:p w:rsidR="00825467" w:rsidRPr="00825467" w:rsidRDefault="00825467" w:rsidP="00825467">
      <w:pPr>
        <w:jc w:val="center"/>
        <w:rPr>
          <w:rFonts w:ascii="Arial" w:hAnsi="Arial" w:cs="Arial"/>
          <w:b/>
          <w:bCs/>
          <w:sz w:val="20"/>
          <w:szCs w:val="20"/>
          <w:lang w:eastAsia="de-DE"/>
        </w:rPr>
      </w:pPr>
      <w:r w:rsidRPr="00825467">
        <w:rPr>
          <w:rFonts w:ascii="Arial" w:hAnsi="Arial" w:cs="Arial"/>
          <w:b/>
          <w:bCs/>
          <w:sz w:val="20"/>
          <w:szCs w:val="20"/>
          <w:lang w:eastAsia="de-DE"/>
        </w:rPr>
        <w:t>XVIII.</w:t>
      </w:r>
    </w:p>
    <w:p w:rsidR="00825467" w:rsidRPr="007375BD" w:rsidRDefault="00825467" w:rsidP="00825467">
      <w:pPr>
        <w:jc w:val="center"/>
        <w:rPr>
          <w:rFonts w:ascii="Arial" w:hAnsi="Arial" w:cs="Arial"/>
          <w:b/>
          <w:bCs/>
          <w:sz w:val="24"/>
          <w:szCs w:val="24"/>
          <w:u w:val="single"/>
          <w:lang w:eastAsia="de-DE"/>
        </w:rPr>
      </w:pPr>
      <w:r w:rsidRPr="00825467">
        <w:rPr>
          <w:rFonts w:ascii="Arial" w:hAnsi="Arial" w:cs="Arial"/>
          <w:b/>
          <w:sz w:val="20"/>
          <w:szCs w:val="20"/>
          <w:lang w:eastAsia="de-DE"/>
        </w:rPr>
        <w:t>Änderungskündigung, betriebsbedingt, Wirksamkeit, AT-Angestellter, Einkommensgrenze, Monatseinkommen, regelmäßiges Einkommen, Vereinbarung, Tarifvertrag, Auslegung</w:t>
      </w:r>
    </w:p>
    <w:p w:rsidR="00825467" w:rsidRPr="00825467" w:rsidRDefault="00825467" w:rsidP="00825467">
      <w:pPr>
        <w:jc w:val="center"/>
        <w:rPr>
          <w:rFonts w:ascii="Arial" w:hAnsi="Arial" w:cs="Arial"/>
          <w:sz w:val="20"/>
          <w:szCs w:val="20"/>
          <w:lang w:eastAsia="de-DE"/>
        </w:rPr>
      </w:pPr>
      <w:r w:rsidRPr="00825467">
        <w:rPr>
          <w:rFonts w:ascii="Arial" w:hAnsi="Arial" w:cs="Arial"/>
          <w:sz w:val="20"/>
          <w:szCs w:val="20"/>
          <w:lang w:eastAsia="de-DE"/>
        </w:rPr>
        <w:t xml:space="preserve">LAG Schleswig-Holstein, Urteil vom </w:t>
      </w:r>
      <w:r>
        <w:rPr>
          <w:rFonts w:ascii="Arial" w:hAnsi="Arial" w:cs="Arial"/>
          <w:sz w:val="20"/>
          <w:szCs w:val="20"/>
          <w:lang w:eastAsia="de-DE"/>
        </w:rPr>
        <w:t>28</w:t>
      </w:r>
      <w:r w:rsidRPr="00825467">
        <w:rPr>
          <w:rFonts w:ascii="Arial" w:hAnsi="Arial" w:cs="Arial"/>
          <w:sz w:val="20"/>
          <w:szCs w:val="20"/>
          <w:lang w:eastAsia="de-DE"/>
        </w:rPr>
        <w:t>.02.2018, Az.</w:t>
      </w:r>
      <w:r w:rsidRPr="00825467">
        <w:rPr>
          <w:sz w:val="20"/>
          <w:szCs w:val="20"/>
        </w:rPr>
        <w:t xml:space="preserve"> </w:t>
      </w:r>
      <w:r>
        <w:rPr>
          <w:rFonts w:ascii="Arial" w:hAnsi="Arial" w:cs="Arial"/>
          <w:sz w:val="20"/>
          <w:szCs w:val="20"/>
          <w:lang w:eastAsia="de-DE"/>
        </w:rPr>
        <w:t>6 Sa 330/17</w:t>
      </w:r>
    </w:p>
    <w:p w:rsidR="00825467" w:rsidRPr="00D80385" w:rsidRDefault="00825467" w:rsidP="00825467">
      <w:pPr>
        <w:rPr>
          <w:rFonts w:ascii="Arial" w:hAnsi="Arial" w:cs="Arial"/>
          <w:bCs/>
          <w:sz w:val="20"/>
          <w:szCs w:val="20"/>
          <w:lang w:eastAsia="de-DE"/>
        </w:rPr>
      </w:pPr>
    </w:p>
    <w:p w:rsidR="00825467" w:rsidRPr="00825467" w:rsidRDefault="00825467" w:rsidP="00825467">
      <w:pPr>
        <w:pStyle w:val="Default"/>
        <w:jc w:val="both"/>
        <w:rPr>
          <w:sz w:val="20"/>
          <w:szCs w:val="20"/>
        </w:rPr>
      </w:pPr>
      <w:r w:rsidRPr="00825467">
        <w:rPr>
          <w:sz w:val="20"/>
          <w:szCs w:val="20"/>
        </w:rPr>
        <w:t>Die Parteien streiten über die Wirksamkeit einer b</w:t>
      </w:r>
      <w:r>
        <w:rPr>
          <w:sz w:val="20"/>
          <w:szCs w:val="20"/>
        </w:rPr>
        <w:t>etriebsbedingten Änderungskündi</w:t>
      </w:r>
      <w:r w:rsidRPr="00825467">
        <w:rPr>
          <w:sz w:val="20"/>
          <w:szCs w:val="20"/>
        </w:rPr>
        <w:t xml:space="preserve">gung. </w:t>
      </w:r>
    </w:p>
    <w:p w:rsidR="00825467" w:rsidRDefault="00825467" w:rsidP="00825467">
      <w:pPr>
        <w:jc w:val="both"/>
        <w:rPr>
          <w:rFonts w:ascii="Arial" w:hAnsi="Arial" w:cs="Arial"/>
          <w:sz w:val="20"/>
          <w:szCs w:val="20"/>
        </w:rPr>
      </w:pPr>
      <w:r w:rsidRPr="00825467">
        <w:rPr>
          <w:rFonts w:ascii="Arial" w:hAnsi="Arial" w:cs="Arial"/>
          <w:sz w:val="20"/>
          <w:szCs w:val="20"/>
        </w:rPr>
        <w:t xml:space="preserve">Der am ….1963 geborene Kläger ist ledig und hat keine Unterhaltspflichten. Er trat am 01.05.2004 als Diplom-Ingenieur Elektrotechnik in die Dienste der Beklagten bzw. deren Rechtsvorgängerin. Der Kläger hat ein Zusatzstudium „Praktische Betriebswirtschaft“ erfolgreich absolviert. Zuletzt arbeitete er bei der Beklagten als Leiter </w:t>
      </w:r>
      <w:r>
        <w:rPr>
          <w:rFonts w:ascii="Arial" w:hAnsi="Arial" w:cs="Arial"/>
          <w:sz w:val="20"/>
          <w:szCs w:val="20"/>
        </w:rPr>
        <w:t>der Organisationseinheit der B. „</w:t>
      </w:r>
      <w:r w:rsidRPr="00825467">
        <w:rPr>
          <w:rFonts w:ascii="Arial" w:hAnsi="Arial" w:cs="Arial"/>
          <w:sz w:val="20"/>
          <w:szCs w:val="20"/>
        </w:rPr>
        <w:t>Test und Analysis“ (OG Einheit ED 55). Dem Arbeitsverhältnis liegt der Arbeitsvertrag vom 27.10.2011 (Bl. 15 ff. d. A.) zugrunde. Im Arbeitsvertrag wird der Kläger als „außertariflicher Angestellter“ bezeichnet.</w:t>
      </w:r>
    </w:p>
    <w:p w:rsidR="00825467" w:rsidRDefault="00825467" w:rsidP="00825467">
      <w:pPr>
        <w:jc w:val="both"/>
        <w:rPr>
          <w:rFonts w:ascii="Arial" w:hAnsi="Arial" w:cs="Arial"/>
          <w:sz w:val="20"/>
          <w:szCs w:val="20"/>
        </w:rPr>
      </w:pPr>
    </w:p>
    <w:p w:rsidR="00825467" w:rsidRPr="00416F80" w:rsidRDefault="00825467" w:rsidP="00825467">
      <w:pPr>
        <w:spacing w:before="60" w:after="15"/>
        <w:ind w:right="480"/>
        <w:jc w:val="both"/>
        <w:rPr>
          <w:rFonts w:ascii="Arial" w:hAnsi="Arial" w:cs="Arial"/>
          <w:color w:val="002060"/>
          <w:sz w:val="16"/>
          <w:szCs w:val="16"/>
          <w:lang w:eastAsia="de-DE"/>
        </w:rPr>
      </w:pPr>
      <w:r w:rsidRPr="00416F80">
        <w:rPr>
          <w:rFonts w:ascii="Arial" w:hAnsi="Arial" w:cs="Arial"/>
          <w:b/>
          <w:bCs/>
          <w:color w:val="002060"/>
          <w:sz w:val="16"/>
          <w:szCs w:val="16"/>
          <w:u w:val="single"/>
          <w:lang w:eastAsia="de-DE"/>
        </w:rPr>
        <w:t>Siehe:</w:t>
      </w:r>
    </w:p>
    <w:p w:rsidR="00825467" w:rsidRDefault="00825467" w:rsidP="00825467">
      <w:pPr>
        <w:jc w:val="both"/>
        <w:rPr>
          <w:rFonts w:ascii="Arial" w:hAnsi="Arial" w:cs="Arial"/>
          <w:bCs/>
          <w:color w:val="002060"/>
          <w:sz w:val="16"/>
          <w:szCs w:val="16"/>
          <w:lang w:eastAsia="de-DE"/>
        </w:rPr>
      </w:pPr>
      <w:hyperlink r:id="rId25" w:history="1">
        <w:r w:rsidRPr="0020374A">
          <w:rPr>
            <w:rStyle w:val="Hyperlink"/>
            <w:rFonts w:ascii="Arial" w:hAnsi="Arial" w:cs="Arial"/>
            <w:bCs/>
            <w:sz w:val="16"/>
            <w:szCs w:val="16"/>
            <w:lang w:eastAsia="de-DE"/>
          </w:rPr>
          <w:t>https://www.sit.de/lagsh/ehome.nsf/E2199E530CF5B2CFC1258290001CFA6D/$file/Urteil-6-Sa-330-18_28-02-2018.pdf</w:t>
        </w:r>
      </w:hyperlink>
    </w:p>
    <w:p w:rsidR="00825467" w:rsidRPr="007375BD" w:rsidRDefault="00825467" w:rsidP="00825467">
      <w:pPr>
        <w:rPr>
          <w:rFonts w:ascii="Arial" w:hAnsi="Arial" w:cs="Arial"/>
          <w:bCs/>
          <w:sz w:val="20"/>
          <w:szCs w:val="20"/>
          <w:lang w:eastAsia="de-DE"/>
        </w:rPr>
      </w:pPr>
    </w:p>
    <w:p w:rsidR="00825467" w:rsidRPr="0058169F" w:rsidRDefault="00825467" w:rsidP="00825467">
      <w:pPr>
        <w:jc w:val="center"/>
        <w:rPr>
          <w:rFonts w:ascii="Arial" w:hAnsi="Arial" w:cs="Arial"/>
          <w:b/>
          <w:bCs/>
          <w:sz w:val="20"/>
          <w:szCs w:val="20"/>
          <w:lang w:eastAsia="de-DE"/>
        </w:rPr>
      </w:pPr>
      <w:r w:rsidRPr="0058169F">
        <w:rPr>
          <w:rFonts w:ascii="Arial" w:hAnsi="Arial" w:cs="Arial"/>
          <w:b/>
          <w:bCs/>
          <w:sz w:val="20"/>
          <w:szCs w:val="20"/>
          <w:lang w:eastAsia="de-DE"/>
        </w:rPr>
        <w:t>XIX.</w:t>
      </w:r>
    </w:p>
    <w:p w:rsidR="00825467" w:rsidRPr="0058169F" w:rsidRDefault="00825467" w:rsidP="00825467">
      <w:pPr>
        <w:jc w:val="center"/>
        <w:rPr>
          <w:rFonts w:ascii="Arial" w:hAnsi="Arial" w:cs="Arial"/>
          <w:b/>
          <w:sz w:val="20"/>
          <w:szCs w:val="20"/>
          <w:lang w:eastAsia="de-DE"/>
        </w:rPr>
      </w:pPr>
      <w:r w:rsidRPr="0058169F">
        <w:rPr>
          <w:rFonts w:ascii="Arial" w:hAnsi="Arial" w:cs="Arial"/>
          <w:b/>
          <w:sz w:val="20"/>
          <w:szCs w:val="20"/>
          <w:lang w:eastAsia="de-DE"/>
        </w:rPr>
        <w:t>Diskriminierung, Teilzeitbeschäftigung, Urlaub, Alturlaub, Urlaubsentgelt, Reduzierung, Ansparphase, Sabbatical</w:t>
      </w:r>
    </w:p>
    <w:p w:rsidR="0058169F" w:rsidRDefault="0058169F" w:rsidP="0058169F">
      <w:pPr>
        <w:jc w:val="center"/>
        <w:rPr>
          <w:rFonts w:ascii="Arial" w:hAnsi="Arial" w:cs="Arial"/>
          <w:sz w:val="20"/>
          <w:szCs w:val="20"/>
          <w:lang w:eastAsia="de-DE"/>
        </w:rPr>
      </w:pPr>
      <w:r w:rsidRPr="00825467">
        <w:rPr>
          <w:rFonts w:ascii="Arial" w:hAnsi="Arial" w:cs="Arial"/>
          <w:sz w:val="20"/>
          <w:szCs w:val="20"/>
          <w:lang w:eastAsia="de-DE"/>
        </w:rPr>
        <w:t xml:space="preserve">LAG Schleswig-Holstein, Urteil vom </w:t>
      </w:r>
      <w:r>
        <w:rPr>
          <w:rFonts w:ascii="Arial" w:hAnsi="Arial" w:cs="Arial"/>
          <w:sz w:val="20"/>
          <w:szCs w:val="20"/>
          <w:lang w:eastAsia="de-DE"/>
        </w:rPr>
        <w:t>06</w:t>
      </w:r>
      <w:r w:rsidRPr="00825467">
        <w:rPr>
          <w:rFonts w:ascii="Arial" w:hAnsi="Arial" w:cs="Arial"/>
          <w:sz w:val="20"/>
          <w:szCs w:val="20"/>
          <w:lang w:eastAsia="de-DE"/>
        </w:rPr>
        <w:t>.02.2018, Az.</w:t>
      </w:r>
      <w:r w:rsidRPr="00825467">
        <w:rPr>
          <w:sz w:val="20"/>
          <w:szCs w:val="20"/>
        </w:rPr>
        <w:t xml:space="preserve"> </w:t>
      </w:r>
      <w:r>
        <w:rPr>
          <w:rFonts w:ascii="Arial" w:hAnsi="Arial" w:cs="Arial"/>
          <w:sz w:val="20"/>
          <w:szCs w:val="20"/>
          <w:lang w:eastAsia="de-DE"/>
        </w:rPr>
        <w:t>2 Sa 359/17</w:t>
      </w:r>
    </w:p>
    <w:p w:rsidR="0058169F" w:rsidRPr="00825467" w:rsidRDefault="0058169F" w:rsidP="0058169F">
      <w:pPr>
        <w:jc w:val="center"/>
        <w:rPr>
          <w:rFonts w:ascii="Arial" w:hAnsi="Arial" w:cs="Arial"/>
          <w:sz w:val="20"/>
          <w:szCs w:val="20"/>
          <w:lang w:eastAsia="de-DE"/>
        </w:rPr>
      </w:pPr>
    </w:p>
    <w:p w:rsidR="0058169F" w:rsidRPr="0058169F" w:rsidRDefault="0058169F" w:rsidP="0058169F">
      <w:pPr>
        <w:jc w:val="both"/>
        <w:rPr>
          <w:rFonts w:ascii="Arial" w:hAnsi="Arial" w:cs="Arial"/>
          <w:bCs/>
          <w:sz w:val="20"/>
          <w:szCs w:val="20"/>
          <w:lang w:eastAsia="de-DE"/>
        </w:rPr>
      </w:pPr>
      <w:r w:rsidRPr="0058169F">
        <w:rPr>
          <w:rFonts w:ascii="Arial" w:hAnsi="Arial" w:cs="Arial"/>
          <w:bCs/>
          <w:sz w:val="20"/>
          <w:szCs w:val="20"/>
          <w:lang w:eastAsia="de-DE"/>
        </w:rPr>
        <w:t>Die Parteien streiten um Entgeltzahlung für Urlaub.</w:t>
      </w:r>
    </w:p>
    <w:p w:rsidR="0058169F" w:rsidRPr="0058169F" w:rsidRDefault="0058169F" w:rsidP="0058169F">
      <w:pPr>
        <w:jc w:val="both"/>
        <w:rPr>
          <w:rFonts w:ascii="Arial" w:hAnsi="Arial" w:cs="Arial"/>
          <w:bCs/>
          <w:sz w:val="20"/>
          <w:szCs w:val="20"/>
          <w:lang w:eastAsia="de-DE"/>
        </w:rPr>
      </w:pPr>
      <w:r w:rsidRPr="0058169F">
        <w:rPr>
          <w:rFonts w:ascii="Arial" w:hAnsi="Arial" w:cs="Arial"/>
          <w:bCs/>
          <w:sz w:val="20"/>
          <w:szCs w:val="20"/>
          <w:lang w:eastAsia="de-DE"/>
        </w:rPr>
        <w:t>Der Kläger ist bei dem beklagten Land am Landgeri</w:t>
      </w:r>
      <w:r>
        <w:rPr>
          <w:rFonts w:ascii="Arial" w:hAnsi="Arial" w:cs="Arial"/>
          <w:bCs/>
          <w:sz w:val="20"/>
          <w:szCs w:val="20"/>
          <w:lang w:eastAsia="de-DE"/>
        </w:rPr>
        <w:t>cht K. als Informatiker beschäf</w:t>
      </w:r>
      <w:r w:rsidRPr="0058169F">
        <w:rPr>
          <w:rFonts w:ascii="Arial" w:hAnsi="Arial" w:cs="Arial"/>
          <w:bCs/>
          <w:sz w:val="20"/>
          <w:szCs w:val="20"/>
          <w:lang w:eastAsia="de-DE"/>
        </w:rPr>
        <w:t xml:space="preserve">tigt. Das Arbeitsverhältnis regelt sich kraft arbeitsvertraglicher Bezugnahme und </w:t>
      </w:r>
      <w:r>
        <w:rPr>
          <w:rFonts w:ascii="Arial" w:hAnsi="Arial" w:cs="Arial"/>
          <w:bCs/>
          <w:sz w:val="20"/>
          <w:szCs w:val="20"/>
          <w:lang w:eastAsia="de-DE"/>
        </w:rPr>
        <w:t>bei</w:t>
      </w:r>
      <w:r w:rsidRPr="0058169F">
        <w:rPr>
          <w:rFonts w:ascii="Arial" w:hAnsi="Arial" w:cs="Arial"/>
          <w:bCs/>
          <w:sz w:val="20"/>
          <w:szCs w:val="20"/>
          <w:lang w:eastAsia="de-DE"/>
        </w:rPr>
        <w:t>derseitiger Tarifgebundenheit nach dem TV-L.</w:t>
      </w:r>
    </w:p>
    <w:p w:rsidR="0058169F" w:rsidRPr="0058169F" w:rsidRDefault="0058169F" w:rsidP="0058169F">
      <w:pPr>
        <w:jc w:val="both"/>
        <w:rPr>
          <w:rFonts w:ascii="Arial" w:hAnsi="Arial" w:cs="Arial"/>
          <w:bCs/>
          <w:sz w:val="20"/>
          <w:szCs w:val="20"/>
          <w:lang w:eastAsia="de-DE"/>
        </w:rPr>
      </w:pPr>
      <w:r w:rsidRPr="0058169F">
        <w:rPr>
          <w:rFonts w:ascii="Arial" w:hAnsi="Arial" w:cs="Arial"/>
          <w:bCs/>
          <w:sz w:val="20"/>
          <w:szCs w:val="20"/>
          <w:lang w:eastAsia="de-DE"/>
        </w:rPr>
        <w:t>Mit Wirkung zum 01.03.2016 wurde zwischen den Parteien eine Vereinbarung über ein „Sabbatical“ getroffen. Mit dem schriftlichen Änderungsvertrag vom 21.01.2016 (Bl. 10 d. A., Anlage K1) ist mit dem Kläger eine Teilzeitbeschäftigung vereinbart worden. Die Teilzeitbeschäftigung erfolgt in Form ein</w:t>
      </w:r>
      <w:r>
        <w:rPr>
          <w:rFonts w:ascii="Arial" w:hAnsi="Arial" w:cs="Arial"/>
          <w:bCs/>
          <w:sz w:val="20"/>
          <w:szCs w:val="20"/>
          <w:lang w:eastAsia="de-DE"/>
        </w:rPr>
        <w:t>er siebenjährigen Vollbeschäfti</w:t>
      </w:r>
      <w:r w:rsidRPr="0058169F">
        <w:rPr>
          <w:rFonts w:ascii="Arial" w:hAnsi="Arial" w:cs="Arial"/>
          <w:bCs/>
          <w:sz w:val="20"/>
          <w:szCs w:val="20"/>
          <w:lang w:eastAsia="de-DE"/>
        </w:rPr>
        <w:t>gung (38,7 Stunden wöchentlich) in der Zeit vom 01.03.2016 bis 28.02.2023 und einer einjährigen Freistellung in der Zeit vom 01.03.2023 bis 29.02.2024. Auf den gesamten Zeitraum bezogen ergibt sich eine Arbeitszei</w:t>
      </w:r>
      <w:r>
        <w:rPr>
          <w:rFonts w:ascii="Arial" w:hAnsi="Arial" w:cs="Arial"/>
          <w:bCs/>
          <w:sz w:val="20"/>
          <w:szCs w:val="20"/>
          <w:lang w:eastAsia="de-DE"/>
        </w:rPr>
        <w:t>t von 87,5 % der Arbeitszeit ei</w:t>
      </w:r>
      <w:r w:rsidRPr="0058169F">
        <w:rPr>
          <w:rFonts w:ascii="Arial" w:hAnsi="Arial" w:cs="Arial"/>
          <w:bCs/>
          <w:sz w:val="20"/>
          <w:szCs w:val="20"/>
          <w:lang w:eastAsia="de-DE"/>
        </w:rPr>
        <w:t>nes Vollbeschäftigten.</w:t>
      </w:r>
    </w:p>
    <w:p w:rsidR="00825467" w:rsidRPr="00D80385" w:rsidRDefault="00825467" w:rsidP="00825467">
      <w:pPr>
        <w:rPr>
          <w:rFonts w:ascii="Arial" w:hAnsi="Arial" w:cs="Arial"/>
          <w:bCs/>
          <w:sz w:val="20"/>
          <w:szCs w:val="20"/>
          <w:lang w:eastAsia="de-DE"/>
        </w:rPr>
      </w:pPr>
    </w:p>
    <w:p w:rsidR="0058169F" w:rsidRPr="00416F80" w:rsidRDefault="0058169F" w:rsidP="0058169F">
      <w:pPr>
        <w:spacing w:before="60" w:after="15"/>
        <w:ind w:right="480"/>
        <w:jc w:val="both"/>
        <w:rPr>
          <w:rFonts w:ascii="Arial" w:hAnsi="Arial" w:cs="Arial"/>
          <w:color w:val="002060"/>
          <w:sz w:val="16"/>
          <w:szCs w:val="16"/>
          <w:lang w:eastAsia="de-DE"/>
        </w:rPr>
      </w:pPr>
      <w:r w:rsidRPr="00416F80">
        <w:rPr>
          <w:rFonts w:ascii="Arial" w:hAnsi="Arial" w:cs="Arial"/>
          <w:b/>
          <w:bCs/>
          <w:color w:val="002060"/>
          <w:sz w:val="16"/>
          <w:szCs w:val="16"/>
          <w:u w:val="single"/>
          <w:lang w:eastAsia="de-DE"/>
        </w:rPr>
        <w:t>Siehe:</w:t>
      </w:r>
    </w:p>
    <w:p w:rsidR="0058169F" w:rsidRDefault="0058169F" w:rsidP="00825467">
      <w:pPr>
        <w:rPr>
          <w:rFonts w:ascii="Arial" w:hAnsi="Arial" w:cs="Arial"/>
          <w:bCs/>
          <w:color w:val="002060"/>
          <w:sz w:val="16"/>
          <w:szCs w:val="16"/>
          <w:lang w:eastAsia="de-DE"/>
        </w:rPr>
      </w:pPr>
      <w:hyperlink r:id="rId26" w:history="1">
        <w:r w:rsidRPr="0020374A">
          <w:rPr>
            <w:rStyle w:val="Hyperlink"/>
            <w:rFonts w:ascii="Arial" w:hAnsi="Arial" w:cs="Arial"/>
            <w:bCs/>
            <w:sz w:val="16"/>
            <w:szCs w:val="16"/>
            <w:lang w:eastAsia="de-DE"/>
          </w:rPr>
          <w:t>https://www.sit.de/lagsh/ehome.nsf/6DE841F54D27EFE8C125828800233ABB/$file/Urteil-2-Sa-359-17_06-02-2018.pdf</w:t>
        </w:r>
      </w:hyperlink>
    </w:p>
    <w:p w:rsidR="007375BD" w:rsidRDefault="007375BD">
      <w:pPr>
        <w:spacing w:after="160" w:line="259" w:lineRule="auto"/>
        <w:rPr>
          <w:rFonts w:ascii="Arial" w:hAnsi="Arial" w:cs="Arial"/>
          <w:bCs/>
          <w:sz w:val="20"/>
          <w:szCs w:val="20"/>
          <w:lang w:eastAsia="de-DE"/>
        </w:rPr>
      </w:pPr>
      <w:r>
        <w:rPr>
          <w:rFonts w:ascii="Arial" w:hAnsi="Arial" w:cs="Arial"/>
          <w:bCs/>
          <w:sz w:val="20"/>
          <w:szCs w:val="20"/>
          <w:lang w:eastAsia="de-DE"/>
        </w:rPr>
        <w:br w:type="page"/>
      </w:r>
    </w:p>
    <w:p w:rsidR="00825467" w:rsidRPr="00D80385" w:rsidRDefault="00825467" w:rsidP="00825467">
      <w:pPr>
        <w:rPr>
          <w:rFonts w:ascii="Arial" w:hAnsi="Arial" w:cs="Arial"/>
          <w:bCs/>
          <w:sz w:val="20"/>
          <w:szCs w:val="20"/>
          <w:lang w:eastAsia="de-DE"/>
        </w:rPr>
      </w:pPr>
    </w:p>
    <w:p w:rsidR="0058169F" w:rsidRPr="00D80385" w:rsidRDefault="00D80385" w:rsidP="00D80385">
      <w:pPr>
        <w:jc w:val="center"/>
        <w:rPr>
          <w:rFonts w:ascii="Arial" w:hAnsi="Arial" w:cs="Arial"/>
          <w:b/>
          <w:bCs/>
          <w:sz w:val="20"/>
          <w:szCs w:val="20"/>
          <w:lang w:eastAsia="de-DE"/>
        </w:rPr>
      </w:pPr>
      <w:r w:rsidRPr="00D80385">
        <w:rPr>
          <w:rFonts w:ascii="Arial" w:hAnsi="Arial" w:cs="Arial"/>
          <w:b/>
          <w:bCs/>
          <w:sz w:val="20"/>
          <w:szCs w:val="20"/>
          <w:lang w:eastAsia="de-DE"/>
        </w:rPr>
        <w:t>XX.</w:t>
      </w:r>
    </w:p>
    <w:p w:rsidR="00D80385" w:rsidRPr="00D80385" w:rsidRDefault="00D80385" w:rsidP="00D80385">
      <w:pPr>
        <w:jc w:val="center"/>
        <w:rPr>
          <w:rFonts w:ascii="Arial" w:hAnsi="Arial" w:cs="Arial"/>
          <w:b/>
          <w:bCs/>
          <w:sz w:val="20"/>
          <w:szCs w:val="20"/>
          <w:lang w:eastAsia="de-DE"/>
        </w:rPr>
      </w:pPr>
      <w:r w:rsidRPr="00D80385">
        <w:rPr>
          <w:rFonts w:ascii="Arial" w:hAnsi="Arial" w:cs="Arial"/>
          <w:b/>
          <w:bCs/>
          <w:sz w:val="20"/>
          <w:szCs w:val="20"/>
          <w:lang w:eastAsia="de-DE"/>
        </w:rPr>
        <w:t>Nichtigkeitsklage, Geschäftsunfähigkeit, Darlegung</w:t>
      </w:r>
    </w:p>
    <w:p w:rsidR="00D80385" w:rsidRDefault="00D80385" w:rsidP="00D80385">
      <w:pPr>
        <w:jc w:val="center"/>
        <w:rPr>
          <w:rFonts w:ascii="Arial" w:hAnsi="Arial" w:cs="Arial"/>
          <w:sz w:val="20"/>
          <w:szCs w:val="20"/>
          <w:lang w:eastAsia="de-DE"/>
        </w:rPr>
      </w:pPr>
      <w:r w:rsidRPr="00825467">
        <w:rPr>
          <w:rFonts w:ascii="Arial" w:hAnsi="Arial" w:cs="Arial"/>
          <w:sz w:val="20"/>
          <w:szCs w:val="20"/>
          <w:lang w:eastAsia="de-DE"/>
        </w:rPr>
        <w:t xml:space="preserve">LAG Schleswig-Holstein, Urteil vom </w:t>
      </w:r>
      <w:r>
        <w:rPr>
          <w:rFonts w:ascii="Arial" w:hAnsi="Arial" w:cs="Arial"/>
          <w:sz w:val="20"/>
          <w:szCs w:val="20"/>
          <w:lang w:eastAsia="de-DE"/>
        </w:rPr>
        <w:t>08</w:t>
      </w:r>
      <w:r w:rsidRPr="00825467">
        <w:rPr>
          <w:rFonts w:ascii="Arial" w:hAnsi="Arial" w:cs="Arial"/>
          <w:sz w:val="20"/>
          <w:szCs w:val="20"/>
          <w:lang w:eastAsia="de-DE"/>
        </w:rPr>
        <w:t>.02.2018, Az.</w:t>
      </w:r>
      <w:r w:rsidRPr="00825467">
        <w:rPr>
          <w:sz w:val="20"/>
          <w:szCs w:val="20"/>
        </w:rPr>
        <w:t xml:space="preserve"> </w:t>
      </w:r>
      <w:r>
        <w:rPr>
          <w:rFonts w:ascii="Arial" w:hAnsi="Arial" w:cs="Arial"/>
          <w:sz w:val="20"/>
          <w:szCs w:val="20"/>
          <w:lang w:eastAsia="de-DE"/>
        </w:rPr>
        <w:t>5 Sa 347/17</w:t>
      </w:r>
    </w:p>
    <w:p w:rsidR="00D80385" w:rsidRDefault="00D80385" w:rsidP="00D80385">
      <w:pPr>
        <w:jc w:val="both"/>
        <w:rPr>
          <w:rFonts w:ascii="Arial" w:hAnsi="Arial" w:cs="Arial"/>
          <w:sz w:val="20"/>
          <w:szCs w:val="20"/>
          <w:lang w:eastAsia="de-DE"/>
        </w:rPr>
      </w:pPr>
    </w:p>
    <w:p w:rsidR="00D80385" w:rsidRPr="00D80385" w:rsidRDefault="00D80385" w:rsidP="00D80385">
      <w:pPr>
        <w:jc w:val="both"/>
        <w:rPr>
          <w:rFonts w:ascii="Arial" w:hAnsi="Arial" w:cs="Arial"/>
          <w:sz w:val="20"/>
          <w:szCs w:val="20"/>
          <w:lang w:eastAsia="de-DE"/>
        </w:rPr>
      </w:pPr>
      <w:r w:rsidRPr="00D80385">
        <w:rPr>
          <w:rFonts w:ascii="Arial" w:hAnsi="Arial" w:cs="Arial"/>
          <w:sz w:val="20"/>
          <w:szCs w:val="20"/>
          <w:lang w:eastAsia="de-DE"/>
        </w:rPr>
        <w:t>Streitgegenständlich ist eine Nichtigkeitsklage, mit der die Klägerin di</w:t>
      </w:r>
      <w:r>
        <w:rPr>
          <w:rFonts w:ascii="Arial" w:hAnsi="Arial" w:cs="Arial"/>
          <w:sz w:val="20"/>
          <w:szCs w:val="20"/>
          <w:lang w:eastAsia="de-DE"/>
        </w:rPr>
        <w:t>e Aufhebung ei</w:t>
      </w:r>
      <w:r w:rsidRPr="00D80385">
        <w:rPr>
          <w:rFonts w:ascii="Arial" w:hAnsi="Arial" w:cs="Arial"/>
          <w:sz w:val="20"/>
          <w:szCs w:val="20"/>
          <w:lang w:eastAsia="de-DE"/>
        </w:rPr>
        <w:t>nes Urteils des Landesarbeitsgerichts Schleswig-Holstein vom 17.01.2012, 1 Sa 84 b/11, begehrt, mit welchem unter Abänderung des angefochtenen erstinstanzlichen Urteils ihre Kündigungsschutzklage abgewiesen wurde.</w:t>
      </w:r>
    </w:p>
    <w:p w:rsidR="00D80385" w:rsidRDefault="00D80385" w:rsidP="00D80385">
      <w:pPr>
        <w:jc w:val="both"/>
        <w:rPr>
          <w:rFonts w:ascii="Arial" w:hAnsi="Arial" w:cs="Arial"/>
          <w:sz w:val="20"/>
          <w:szCs w:val="20"/>
          <w:lang w:eastAsia="de-DE"/>
        </w:rPr>
      </w:pPr>
      <w:r w:rsidRPr="00D80385">
        <w:rPr>
          <w:rFonts w:ascii="Arial" w:hAnsi="Arial" w:cs="Arial"/>
          <w:sz w:val="20"/>
          <w:szCs w:val="20"/>
          <w:lang w:eastAsia="de-DE"/>
        </w:rPr>
        <w:t>Die 1964 geborene Klägerin wurde von der Stadt B. ab dem 12.06.2006 befristet bis zum 31.12.2010 als Personalvermittlerin in Vollzeit eingestellt. Das Arbeitsverhältnis der Klägerin ging infolge einer Verwaltungsfusion zum 01.05.2008 auf die Beklagte über. Die Klägerin war eingruppiert in Entgeltgruppe 9 TVöD und bezog zuletzt ein Monatsgehalt von 2.613,93 € brutto.</w:t>
      </w:r>
    </w:p>
    <w:p w:rsidR="00D80385" w:rsidRPr="007375BD" w:rsidRDefault="00D80385" w:rsidP="00D80385">
      <w:pPr>
        <w:rPr>
          <w:rFonts w:ascii="Arial" w:hAnsi="Arial" w:cs="Arial"/>
          <w:bCs/>
          <w:sz w:val="20"/>
          <w:szCs w:val="20"/>
          <w:lang w:eastAsia="de-DE"/>
        </w:rPr>
      </w:pPr>
    </w:p>
    <w:p w:rsidR="00D80385" w:rsidRPr="00416F80" w:rsidRDefault="00D80385" w:rsidP="00D80385">
      <w:pPr>
        <w:spacing w:before="60" w:after="15"/>
        <w:ind w:right="480"/>
        <w:jc w:val="both"/>
        <w:rPr>
          <w:rFonts w:ascii="Arial" w:hAnsi="Arial" w:cs="Arial"/>
          <w:color w:val="002060"/>
          <w:sz w:val="16"/>
          <w:szCs w:val="16"/>
          <w:lang w:eastAsia="de-DE"/>
        </w:rPr>
      </w:pPr>
      <w:r w:rsidRPr="00416F80">
        <w:rPr>
          <w:rFonts w:ascii="Arial" w:hAnsi="Arial" w:cs="Arial"/>
          <w:b/>
          <w:bCs/>
          <w:color w:val="002060"/>
          <w:sz w:val="16"/>
          <w:szCs w:val="16"/>
          <w:u w:val="single"/>
          <w:lang w:eastAsia="de-DE"/>
        </w:rPr>
        <w:t>Siehe:</w:t>
      </w:r>
    </w:p>
    <w:p w:rsidR="00D80385" w:rsidRDefault="00D80385" w:rsidP="00D80385">
      <w:pPr>
        <w:rPr>
          <w:rFonts w:ascii="Arial" w:hAnsi="Arial" w:cs="Arial"/>
          <w:bCs/>
          <w:sz w:val="16"/>
          <w:szCs w:val="16"/>
          <w:lang w:eastAsia="de-DE"/>
        </w:rPr>
      </w:pPr>
      <w:hyperlink r:id="rId27" w:history="1">
        <w:r w:rsidRPr="0020374A">
          <w:rPr>
            <w:rStyle w:val="Hyperlink"/>
            <w:rFonts w:ascii="Arial" w:hAnsi="Arial" w:cs="Arial"/>
            <w:bCs/>
            <w:sz w:val="16"/>
            <w:szCs w:val="16"/>
            <w:lang w:eastAsia="de-DE"/>
          </w:rPr>
          <w:t>https://www.sit.de/lagsh/ehome.nsf/FEA815CDA04E83DDC125828800233ABC/$file/Urteil-5-Sa-347-17_08-02-2018.pdf</w:t>
        </w:r>
      </w:hyperlink>
    </w:p>
    <w:p w:rsidR="0058169F" w:rsidRPr="00D80385" w:rsidRDefault="0058169F" w:rsidP="00825467">
      <w:pPr>
        <w:rPr>
          <w:rFonts w:ascii="Arial" w:hAnsi="Arial" w:cs="Arial"/>
          <w:bCs/>
          <w:sz w:val="20"/>
          <w:szCs w:val="20"/>
          <w:lang w:eastAsia="de-DE"/>
        </w:rPr>
      </w:pPr>
    </w:p>
    <w:p w:rsidR="00D80385" w:rsidRPr="00D80385" w:rsidRDefault="00D80385" w:rsidP="00D80385">
      <w:pPr>
        <w:jc w:val="center"/>
        <w:rPr>
          <w:rFonts w:ascii="Arial" w:hAnsi="Arial" w:cs="Arial"/>
          <w:b/>
          <w:bCs/>
          <w:sz w:val="20"/>
          <w:szCs w:val="20"/>
          <w:lang w:eastAsia="de-DE"/>
        </w:rPr>
      </w:pPr>
      <w:r w:rsidRPr="00D80385">
        <w:rPr>
          <w:rFonts w:ascii="Arial" w:hAnsi="Arial" w:cs="Arial"/>
          <w:b/>
          <w:bCs/>
          <w:sz w:val="20"/>
          <w:szCs w:val="20"/>
          <w:lang w:eastAsia="de-DE"/>
        </w:rPr>
        <w:t>XXI.</w:t>
      </w:r>
    </w:p>
    <w:p w:rsidR="00D80385" w:rsidRPr="00D80385" w:rsidRDefault="00D80385" w:rsidP="00D80385">
      <w:pPr>
        <w:jc w:val="center"/>
        <w:rPr>
          <w:rFonts w:ascii="Arial" w:hAnsi="Arial" w:cs="Arial"/>
          <w:b/>
          <w:sz w:val="20"/>
          <w:szCs w:val="20"/>
          <w:lang w:eastAsia="de-DE"/>
        </w:rPr>
      </w:pPr>
      <w:r w:rsidRPr="00D80385">
        <w:rPr>
          <w:rFonts w:ascii="Arial" w:hAnsi="Arial" w:cs="Arial"/>
          <w:b/>
          <w:sz w:val="20"/>
          <w:szCs w:val="20"/>
          <w:lang w:eastAsia="de-DE"/>
        </w:rPr>
        <w:t>Eingruppierung, Umgruppierung, Pflegekraft, Leitungskraft, Tätigkeit, übertragene, Umstrukturierung, Teamleitung, Stationsleitung</w:t>
      </w:r>
    </w:p>
    <w:p w:rsidR="00D80385" w:rsidRDefault="00D80385" w:rsidP="00D80385">
      <w:pPr>
        <w:jc w:val="center"/>
        <w:rPr>
          <w:rFonts w:ascii="Arial" w:hAnsi="Arial" w:cs="Arial"/>
          <w:sz w:val="20"/>
          <w:szCs w:val="20"/>
          <w:lang w:eastAsia="de-DE"/>
        </w:rPr>
      </w:pPr>
      <w:r>
        <w:rPr>
          <w:rFonts w:ascii="Arial" w:hAnsi="Arial" w:cs="Arial"/>
          <w:sz w:val="20"/>
          <w:szCs w:val="20"/>
          <w:lang w:eastAsia="de-DE"/>
        </w:rPr>
        <w:t>LAG Schleswig-Holstein, Beschluss vom 30.01.2018, Az.</w:t>
      </w:r>
      <w:r w:rsidRPr="00D80385">
        <w:rPr>
          <w:rFonts w:ascii="Arial" w:hAnsi="Arial" w:cs="Arial"/>
          <w:sz w:val="20"/>
          <w:szCs w:val="20"/>
          <w:lang w:eastAsia="de-DE"/>
        </w:rPr>
        <w:t xml:space="preserve"> </w:t>
      </w:r>
      <w:r>
        <w:rPr>
          <w:rFonts w:ascii="Arial" w:hAnsi="Arial" w:cs="Arial"/>
          <w:sz w:val="20"/>
          <w:szCs w:val="20"/>
          <w:lang w:eastAsia="de-DE"/>
        </w:rPr>
        <w:t>2 TaBV 19/17</w:t>
      </w:r>
    </w:p>
    <w:p w:rsidR="00D80385" w:rsidRDefault="00D80385" w:rsidP="00D80385">
      <w:pPr>
        <w:jc w:val="both"/>
        <w:rPr>
          <w:rFonts w:ascii="Arial" w:hAnsi="Arial" w:cs="Arial"/>
          <w:sz w:val="20"/>
          <w:szCs w:val="20"/>
          <w:lang w:eastAsia="de-DE"/>
        </w:rPr>
      </w:pPr>
    </w:p>
    <w:p w:rsidR="00D80385" w:rsidRPr="00D80385" w:rsidRDefault="00D80385" w:rsidP="00D80385">
      <w:pPr>
        <w:jc w:val="both"/>
        <w:rPr>
          <w:rFonts w:ascii="Arial" w:hAnsi="Arial" w:cs="Arial"/>
          <w:sz w:val="20"/>
          <w:szCs w:val="20"/>
          <w:lang w:eastAsia="de-DE"/>
        </w:rPr>
      </w:pPr>
      <w:r w:rsidRPr="00D80385">
        <w:rPr>
          <w:rFonts w:ascii="Arial" w:hAnsi="Arial" w:cs="Arial"/>
          <w:sz w:val="20"/>
          <w:szCs w:val="20"/>
          <w:lang w:eastAsia="de-DE"/>
        </w:rPr>
        <w:t>Die Beteiligten streiten um die Umgruppierung von 5 Arbeitnehmern.</w:t>
      </w:r>
    </w:p>
    <w:p w:rsidR="00D80385" w:rsidRPr="00D80385" w:rsidRDefault="00D80385" w:rsidP="00D80385">
      <w:pPr>
        <w:jc w:val="both"/>
        <w:rPr>
          <w:rFonts w:ascii="Arial" w:hAnsi="Arial" w:cs="Arial"/>
          <w:sz w:val="20"/>
          <w:szCs w:val="20"/>
          <w:lang w:eastAsia="de-DE"/>
        </w:rPr>
      </w:pPr>
      <w:r w:rsidRPr="00D80385">
        <w:rPr>
          <w:rFonts w:ascii="Arial" w:hAnsi="Arial" w:cs="Arial"/>
          <w:sz w:val="20"/>
          <w:szCs w:val="20"/>
          <w:lang w:eastAsia="de-DE"/>
        </w:rPr>
        <w:t>Die antragstellende Arbeitgeberin ist ein integrierter Anbieter von Dienstleistungen im Gesundheitswesen in der Region P. Sie ist unte</w:t>
      </w:r>
      <w:r>
        <w:rPr>
          <w:rFonts w:ascii="Arial" w:hAnsi="Arial" w:cs="Arial"/>
          <w:sz w:val="20"/>
          <w:szCs w:val="20"/>
          <w:lang w:eastAsia="de-DE"/>
        </w:rPr>
        <w:t>r anderem Träger der Krankenhäu</w:t>
      </w:r>
      <w:r w:rsidRPr="00D80385">
        <w:rPr>
          <w:rFonts w:ascii="Arial" w:hAnsi="Arial" w:cs="Arial"/>
          <w:sz w:val="20"/>
          <w:szCs w:val="20"/>
          <w:lang w:eastAsia="de-DE"/>
        </w:rPr>
        <w:t>ser in E., W. und P. Sie beschäftigt über 2000 Arbeitnehmerinnen und Arbeitnehmer. Auf die Arbeitsverhältnisse findet der TVöD (VKA) für den Dienstleistungsbereich Krankenhäuser Anwendung.</w:t>
      </w:r>
    </w:p>
    <w:p w:rsidR="00D80385" w:rsidRDefault="00D80385" w:rsidP="00D80385">
      <w:pPr>
        <w:jc w:val="both"/>
        <w:rPr>
          <w:rFonts w:ascii="Arial" w:hAnsi="Arial" w:cs="Arial"/>
          <w:sz w:val="20"/>
          <w:szCs w:val="20"/>
          <w:lang w:eastAsia="de-DE"/>
        </w:rPr>
      </w:pPr>
      <w:r w:rsidRPr="00D80385">
        <w:rPr>
          <w:rFonts w:ascii="Arial" w:hAnsi="Arial" w:cs="Arial"/>
          <w:sz w:val="20"/>
          <w:szCs w:val="20"/>
          <w:lang w:eastAsia="de-DE"/>
        </w:rPr>
        <w:t>Der Antragsgegner ist der standortübergreifend auf der Grundlage eines Tarifvertrages nach § 3 BetrVG gebildete zuständige Betriebsrat.</w:t>
      </w:r>
    </w:p>
    <w:p w:rsidR="00D80385" w:rsidRPr="00D80385" w:rsidRDefault="00D80385" w:rsidP="00D80385">
      <w:pPr>
        <w:jc w:val="both"/>
        <w:rPr>
          <w:rFonts w:ascii="Arial" w:hAnsi="Arial" w:cs="Arial"/>
          <w:b/>
          <w:bCs/>
          <w:sz w:val="20"/>
          <w:szCs w:val="20"/>
          <w:u w:val="single"/>
          <w:lang w:eastAsia="de-DE"/>
        </w:rPr>
      </w:pPr>
    </w:p>
    <w:p w:rsidR="00D80385" w:rsidRPr="00D80385" w:rsidRDefault="00D80385" w:rsidP="00D80385">
      <w:pPr>
        <w:rPr>
          <w:rFonts w:ascii="Arial" w:hAnsi="Arial" w:cs="Arial"/>
          <w:b/>
          <w:bCs/>
          <w:sz w:val="20"/>
          <w:szCs w:val="20"/>
          <w:u w:val="single"/>
          <w:lang w:eastAsia="de-DE"/>
        </w:rPr>
      </w:pPr>
    </w:p>
    <w:p w:rsidR="007375BD" w:rsidRPr="002D44D9" w:rsidRDefault="007375BD" w:rsidP="007375BD">
      <w:pPr>
        <w:jc w:val="both"/>
        <w:rPr>
          <w:rFonts w:ascii="Arial" w:hAnsi="Arial" w:cs="Arial"/>
          <w:bCs/>
          <w:sz w:val="20"/>
          <w:szCs w:val="20"/>
          <w:lang w:eastAsia="de-DE"/>
        </w:rPr>
      </w:pPr>
    </w:p>
    <w:p w:rsidR="007375BD" w:rsidRPr="002D44D9" w:rsidRDefault="007375BD" w:rsidP="007375BD">
      <w:pPr>
        <w:jc w:val="both"/>
        <w:rPr>
          <w:rFonts w:ascii="Arial" w:hAnsi="Arial" w:cs="Arial"/>
          <w:bCs/>
          <w:sz w:val="20"/>
          <w:szCs w:val="20"/>
          <w:lang w:eastAsia="de-DE"/>
        </w:rPr>
      </w:pPr>
      <w:r w:rsidRPr="002D44D9">
        <w:rPr>
          <w:rFonts w:ascii="Arial" w:hAnsi="Arial" w:cs="Arial"/>
          <w:bCs/>
          <w:sz w:val="20"/>
          <w:szCs w:val="20"/>
          <w:lang w:eastAsia="de-DE"/>
        </w:rPr>
        <w:t>Mit freundlichen kollegialen Grüßen</w:t>
      </w:r>
    </w:p>
    <w:p w:rsidR="007375BD" w:rsidRPr="002D44D9" w:rsidRDefault="007375BD" w:rsidP="007375BD">
      <w:pPr>
        <w:jc w:val="both"/>
        <w:rPr>
          <w:rFonts w:ascii="Arial" w:hAnsi="Arial" w:cs="Arial"/>
          <w:bCs/>
          <w:sz w:val="20"/>
          <w:szCs w:val="20"/>
          <w:lang w:eastAsia="de-DE"/>
        </w:rPr>
      </w:pPr>
      <w:r w:rsidRPr="002D44D9">
        <w:rPr>
          <w:rFonts w:ascii="Arial" w:hAnsi="Arial" w:cs="Arial"/>
          <w:bCs/>
          <w:sz w:val="20"/>
          <w:szCs w:val="20"/>
          <w:lang w:eastAsia="de-DE"/>
        </w:rPr>
        <w:t>Ihr</w:t>
      </w:r>
    </w:p>
    <w:p w:rsidR="007375BD" w:rsidRPr="002D44D9" w:rsidRDefault="007375BD" w:rsidP="007375BD">
      <w:pPr>
        <w:jc w:val="both"/>
        <w:rPr>
          <w:rFonts w:ascii="Arial" w:hAnsi="Arial" w:cs="Arial"/>
          <w:bCs/>
          <w:sz w:val="20"/>
          <w:szCs w:val="20"/>
          <w:lang w:eastAsia="de-DE"/>
        </w:rPr>
      </w:pPr>
    </w:p>
    <w:p w:rsidR="007375BD" w:rsidRPr="002D44D9" w:rsidRDefault="007375BD" w:rsidP="007375BD">
      <w:pPr>
        <w:jc w:val="both"/>
        <w:rPr>
          <w:rFonts w:ascii="Arial" w:hAnsi="Arial" w:cs="Arial"/>
          <w:bCs/>
          <w:sz w:val="20"/>
          <w:szCs w:val="20"/>
          <w:lang w:eastAsia="de-DE"/>
        </w:rPr>
      </w:pPr>
      <w:r w:rsidRPr="002D44D9">
        <w:rPr>
          <w:rFonts w:ascii="Arial" w:hAnsi="Arial" w:cs="Arial"/>
          <w:bCs/>
          <w:sz w:val="20"/>
          <w:szCs w:val="20"/>
          <w:lang w:eastAsia="de-DE"/>
        </w:rPr>
        <w:t>Michael Henn</w:t>
      </w:r>
    </w:p>
    <w:p w:rsidR="007375BD" w:rsidRPr="002D44D9" w:rsidRDefault="007375BD" w:rsidP="007375BD">
      <w:pPr>
        <w:jc w:val="both"/>
        <w:rPr>
          <w:rFonts w:ascii="Arial" w:hAnsi="Arial" w:cs="Arial"/>
          <w:bCs/>
          <w:sz w:val="20"/>
          <w:szCs w:val="20"/>
          <w:lang w:eastAsia="de-DE"/>
        </w:rPr>
      </w:pPr>
      <w:r w:rsidRPr="002D44D9">
        <w:rPr>
          <w:rFonts w:ascii="Arial" w:hAnsi="Arial" w:cs="Arial"/>
          <w:bCs/>
          <w:sz w:val="20"/>
          <w:szCs w:val="20"/>
          <w:lang w:eastAsia="de-DE"/>
        </w:rPr>
        <w:t>Rechtsanwalt/</w:t>
      </w:r>
    </w:p>
    <w:p w:rsidR="007375BD" w:rsidRPr="002D44D9" w:rsidRDefault="007375BD" w:rsidP="007375BD">
      <w:pPr>
        <w:jc w:val="both"/>
        <w:rPr>
          <w:rFonts w:ascii="Arial" w:hAnsi="Arial" w:cs="Arial"/>
          <w:bCs/>
          <w:sz w:val="20"/>
          <w:szCs w:val="20"/>
          <w:lang w:eastAsia="de-DE"/>
        </w:rPr>
      </w:pPr>
      <w:r w:rsidRPr="002D44D9">
        <w:rPr>
          <w:rFonts w:ascii="Arial" w:hAnsi="Arial" w:cs="Arial"/>
          <w:bCs/>
          <w:sz w:val="20"/>
          <w:szCs w:val="20"/>
          <w:lang w:eastAsia="de-DE"/>
        </w:rPr>
        <w:t>Fachanwalt für Arbeitsrecht/</w:t>
      </w:r>
    </w:p>
    <w:p w:rsidR="007375BD" w:rsidRPr="002D44D9" w:rsidRDefault="007375BD" w:rsidP="007375BD">
      <w:pPr>
        <w:jc w:val="both"/>
        <w:rPr>
          <w:rFonts w:ascii="Arial" w:hAnsi="Arial" w:cs="Arial"/>
          <w:bCs/>
          <w:sz w:val="20"/>
          <w:szCs w:val="20"/>
          <w:lang w:eastAsia="de-DE"/>
        </w:rPr>
      </w:pPr>
      <w:r w:rsidRPr="002D44D9">
        <w:rPr>
          <w:rFonts w:ascii="Arial" w:hAnsi="Arial" w:cs="Arial"/>
          <w:bCs/>
          <w:sz w:val="20"/>
          <w:szCs w:val="20"/>
          <w:lang w:eastAsia="de-DE"/>
        </w:rPr>
        <w:t>Fachanwalt für Erbrecht</w:t>
      </w:r>
    </w:p>
    <w:p w:rsidR="007375BD" w:rsidRPr="002D44D9" w:rsidRDefault="007375BD" w:rsidP="007375BD">
      <w:pPr>
        <w:jc w:val="both"/>
        <w:rPr>
          <w:rFonts w:ascii="Arial" w:hAnsi="Arial" w:cs="Arial"/>
          <w:bCs/>
          <w:sz w:val="20"/>
          <w:szCs w:val="20"/>
          <w:lang w:eastAsia="de-DE"/>
        </w:rPr>
      </w:pPr>
      <w:r w:rsidRPr="002D44D9">
        <w:rPr>
          <w:rFonts w:ascii="Arial" w:hAnsi="Arial" w:cs="Arial"/>
          <w:bCs/>
          <w:sz w:val="20"/>
          <w:szCs w:val="20"/>
          <w:lang w:eastAsia="de-DE"/>
        </w:rPr>
        <w:t xml:space="preserve">VDAA - Präsident </w:t>
      </w:r>
    </w:p>
    <w:p w:rsidR="007375BD" w:rsidRPr="002D44D9" w:rsidRDefault="007375BD" w:rsidP="007375BD">
      <w:pPr>
        <w:jc w:val="both"/>
        <w:rPr>
          <w:rFonts w:ascii="Arial" w:hAnsi="Arial" w:cs="Arial"/>
          <w:bCs/>
          <w:sz w:val="20"/>
          <w:szCs w:val="20"/>
          <w:lang w:eastAsia="de-DE"/>
        </w:rPr>
      </w:pPr>
    </w:p>
    <w:p w:rsidR="007375BD" w:rsidRPr="002D44D9" w:rsidRDefault="007375BD" w:rsidP="007375BD">
      <w:pPr>
        <w:jc w:val="both"/>
        <w:rPr>
          <w:rFonts w:ascii="Arial" w:hAnsi="Arial" w:cs="Arial"/>
          <w:bCs/>
          <w:sz w:val="20"/>
          <w:szCs w:val="20"/>
          <w:lang w:eastAsia="de-DE"/>
        </w:rPr>
      </w:pPr>
      <w:r w:rsidRPr="002D44D9">
        <w:rPr>
          <w:rFonts w:ascii="Arial" w:hAnsi="Arial" w:cs="Arial"/>
          <w:bCs/>
          <w:sz w:val="20"/>
          <w:szCs w:val="20"/>
          <w:lang w:eastAsia="de-DE"/>
        </w:rPr>
        <w:t xml:space="preserve"> </w:t>
      </w:r>
    </w:p>
    <w:p w:rsidR="007375BD" w:rsidRPr="002D44D9" w:rsidRDefault="007375BD" w:rsidP="007375BD">
      <w:pPr>
        <w:jc w:val="both"/>
        <w:rPr>
          <w:rFonts w:ascii="Arial" w:hAnsi="Arial" w:cs="Arial"/>
          <w:bCs/>
          <w:sz w:val="20"/>
          <w:szCs w:val="20"/>
          <w:lang w:eastAsia="de-DE"/>
        </w:rPr>
      </w:pPr>
      <w:r w:rsidRPr="002D44D9">
        <w:rPr>
          <w:rFonts w:ascii="Arial" w:hAnsi="Arial" w:cs="Arial"/>
          <w:bCs/>
          <w:sz w:val="20"/>
          <w:szCs w:val="20"/>
          <w:lang w:eastAsia="de-DE"/>
        </w:rPr>
        <w:t>VDAA Verband deutscher ArbeitsrechtsAnwälte e. V.</w:t>
      </w:r>
    </w:p>
    <w:p w:rsidR="007375BD" w:rsidRPr="002D44D9" w:rsidRDefault="007375BD" w:rsidP="007375BD">
      <w:pPr>
        <w:jc w:val="both"/>
        <w:rPr>
          <w:rFonts w:ascii="Arial" w:hAnsi="Arial" w:cs="Arial"/>
          <w:bCs/>
          <w:sz w:val="20"/>
          <w:szCs w:val="20"/>
          <w:lang w:eastAsia="de-DE"/>
        </w:rPr>
      </w:pPr>
      <w:r w:rsidRPr="002D44D9">
        <w:rPr>
          <w:rFonts w:ascii="Arial" w:hAnsi="Arial" w:cs="Arial"/>
          <w:bCs/>
          <w:sz w:val="20"/>
          <w:szCs w:val="20"/>
          <w:lang w:eastAsia="de-DE"/>
        </w:rPr>
        <w:t>Kronprinzstr. 14</w:t>
      </w:r>
    </w:p>
    <w:p w:rsidR="007375BD" w:rsidRPr="002D44D9" w:rsidRDefault="007375BD" w:rsidP="007375BD">
      <w:pPr>
        <w:jc w:val="both"/>
        <w:rPr>
          <w:rFonts w:ascii="Arial" w:hAnsi="Arial" w:cs="Arial"/>
          <w:bCs/>
          <w:sz w:val="20"/>
          <w:szCs w:val="20"/>
          <w:lang w:eastAsia="de-DE"/>
        </w:rPr>
      </w:pPr>
      <w:r w:rsidRPr="002D44D9">
        <w:rPr>
          <w:rFonts w:ascii="Arial" w:hAnsi="Arial" w:cs="Arial"/>
          <w:bCs/>
          <w:sz w:val="20"/>
          <w:szCs w:val="20"/>
          <w:lang w:eastAsia="de-DE"/>
        </w:rPr>
        <w:t>70173 Stuttgart</w:t>
      </w:r>
    </w:p>
    <w:p w:rsidR="007375BD" w:rsidRPr="002D44D9" w:rsidRDefault="007375BD" w:rsidP="007375BD">
      <w:pPr>
        <w:jc w:val="both"/>
        <w:rPr>
          <w:rFonts w:ascii="Arial" w:hAnsi="Arial" w:cs="Arial"/>
          <w:bCs/>
          <w:sz w:val="20"/>
          <w:szCs w:val="20"/>
          <w:lang w:eastAsia="de-DE"/>
        </w:rPr>
      </w:pPr>
      <w:r w:rsidRPr="002D44D9">
        <w:rPr>
          <w:rFonts w:ascii="Arial" w:hAnsi="Arial" w:cs="Arial"/>
          <w:bCs/>
          <w:sz w:val="20"/>
          <w:szCs w:val="20"/>
          <w:lang w:eastAsia="de-DE"/>
        </w:rPr>
        <w:t>Tel.: 0711 – 3058 9320</w:t>
      </w:r>
    </w:p>
    <w:p w:rsidR="007375BD" w:rsidRPr="002D44D9" w:rsidRDefault="007375BD" w:rsidP="007375BD">
      <w:pPr>
        <w:jc w:val="both"/>
        <w:rPr>
          <w:rFonts w:ascii="Arial" w:hAnsi="Arial" w:cs="Arial"/>
          <w:bCs/>
          <w:sz w:val="20"/>
          <w:szCs w:val="20"/>
          <w:lang w:eastAsia="de-DE"/>
        </w:rPr>
      </w:pPr>
      <w:r w:rsidRPr="002D44D9">
        <w:rPr>
          <w:rFonts w:ascii="Arial" w:hAnsi="Arial" w:cs="Arial"/>
          <w:bCs/>
          <w:sz w:val="20"/>
          <w:szCs w:val="20"/>
          <w:lang w:eastAsia="de-DE"/>
        </w:rPr>
        <w:t>Fax: 0711 -  3058 9311</w:t>
      </w:r>
    </w:p>
    <w:p w:rsidR="007375BD" w:rsidRDefault="007375BD" w:rsidP="007375BD">
      <w:pPr>
        <w:jc w:val="both"/>
        <w:rPr>
          <w:rFonts w:ascii="Arial" w:hAnsi="Arial" w:cs="Arial"/>
          <w:bCs/>
          <w:sz w:val="20"/>
          <w:szCs w:val="20"/>
          <w:lang w:eastAsia="de-DE"/>
        </w:rPr>
      </w:pPr>
      <w:r w:rsidRPr="002D44D9">
        <w:rPr>
          <w:rFonts w:ascii="Arial" w:hAnsi="Arial" w:cs="Arial"/>
          <w:bCs/>
          <w:sz w:val="20"/>
          <w:szCs w:val="20"/>
          <w:lang w:eastAsia="de-DE"/>
        </w:rPr>
        <w:t xml:space="preserve">Email: </w:t>
      </w:r>
      <w:hyperlink r:id="rId28" w:history="1">
        <w:r w:rsidRPr="0020374A">
          <w:rPr>
            <w:rStyle w:val="Hyperlink"/>
            <w:rFonts w:ascii="Arial" w:hAnsi="Arial" w:cs="Arial"/>
            <w:bCs/>
            <w:sz w:val="20"/>
            <w:szCs w:val="20"/>
            <w:lang w:eastAsia="de-DE"/>
          </w:rPr>
          <w:t>info@vdaa.de</w:t>
        </w:r>
      </w:hyperlink>
      <w:r>
        <w:rPr>
          <w:rFonts w:ascii="Arial" w:hAnsi="Arial" w:cs="Arial"/>
          <w:bCs/>
          <w:sz w:val="20"/>
          <w:szCs w:val="20"/>
          <w:lang w:eastAsia="de-DE"/>
        </w:rPr>
        <w:t xml:space="preserve">  </w:t>
      </w:r>
      <w:hyperlink r:id="rId29" w:history="1">
        <w:r w:rsidRPr="0020374A">
          <w:rPr>
            <w:rStyle w:val="Hyperlink"/>
            <w:rFonts w:ascii="Arial" w:hAnsi="Arial" w:cs="Arial"/>
            <w:bCs/>
            <w:sz w:val="20"/>
            <w:szCs w:val="20"/>
            <w:lang w:eastAsia="de-DE"/>
          </w:rPr>
          <w:t>www.vdaa.de</w:t>
        </w:r>
      </w:hyperlink>
    </w:p>
    <w:sectPr w:rsidR="007375BD">
      <w:head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F89" w:rsidRDefault="00843F89" w:rsidP="004F7F74">
      <w:r>
        <w:separator/>
      </w:r>
    </w:p>
  </w:endnote>
  <w:endnote w:type="continuationSeparator" w:id="0">
    <w:p w:rsidR="00843F89" w:rsidRDefault="00843F89" w:rsidP="004F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F89" w:rsidRDefault="00843F89" w:rsidP="004F7F74">
      <w:r>
        <w:separator/>
      </w:r>
    </w:p>
  </w:footnote>
  <w:footnote w:type="continuationSeparator" w:id="0">
    <w:p w:rsidR="00843F89" w:rsidRDefault="00843F89" w:rsidP="004F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424" w:rsidRPr="00D63424" w:rsidRDefault="00D63424" w:rsidP="00D63424">
    <w:pPr>
      <w:tabs>
        <w:tab w:val="center" w:pos="4536"/>
        <w:tab w:val="right" w:pos="9072"/>
      </w:tabs>
      <w:jc w:val="center"/>
      <w:rPr>
        <w:rFonts w:ascii="Arial" w:hAnsi="Arial"/>
      </w:rPr>
    </w:pPr>
    <w:r w:rsidRPr="00D63424">
      <w:rPr>
        <w:rFonts w:ascii="Arial" w:hAnsi="Arial" w:cs="Arial"/>
        <w:b/>
        <w:bCs/>
        <w:sz w:val="28"/>
        <w:szCs w:val="28"/>
        <w:lang w:eastAsia="de-DE"/>
      </w:rPr>
      <w:t>VDAA- Arbeitsrechtsdepesche 05-2018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F3794"/>
    <w:multiLevelType w:val="hybridMultilevel"/>
    <w:tmpl w:val="F6A6C15C"/>
    <w:lvl w:ilvl="0" w:tplc="C730EE64">
      <w:start w:val="1"/>
      <w:numFmt w:val="decimal"/>
      <w:lvlText w:val="%1."/>
      <w:lvlJc w:val="left"/>
      <w:pPr>
        <w:tabs>
          <w:tab w:val="num" w:pos="567"/>
        </w:tabs>
        <w:ind w:left="567" w:hanging="567"/>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57996003"/>
    <w:multiLevelType w:val="hybridMultilevel"/>
    <w:tmpl w:val="CA78FE02"/>
    <w:lvl w:ilvl="0" w:tplc="83329490">
      <w:start w:val="4"/>
      <w:numFmt w:val="bullet"/>
      <w:lvlText w:val="-"/>
      <w:lvlJc w:val="left"/>
      <w:pPr>
        <w:ind w:left="720" w:hanging="360"/>
      </w:pPr>
      <w:rPr>
        <w:rFonts w:ascii="Arial" w:eastAsia="Times New Roman" w:hAnsi="Arial" w:hint="default"/>
      </w:rPr>
    </w:lvl>
    <w:lvl w:ilvl="1" w:tplc="53F2E536">
      <w:start w:val="1"/>
      <w:numFmt w:val="decimal"/>
      <w:lvlText w:val="%2."/>
      <w:lvlJc w:val="left"/>
      <w:pPr>
        <w:tabs>
          <w:tab w:val="num" w:pos="1440"/>
        </w:tabs>
        <w:ind w:left="1440" w:hanging="360"/>
      </w:pPr>
      <w:rPr>
        <w:rFonts w:ascii="Arial" w:eastAsia="Times New Roman" w:hAnsi="Arial" w:cs="Arial"/>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71B91CB0"/>
    <w:multiLevelType w:val="hybridMultilevel"/>
    <w:tmpl w:val="DDF22B62"/>
    <w:lvl w:ilvl="0" w:tplc="3A320640">
      <w:start w:val="1"/>
      <w:numFmt w:val="upperRoman"/>
      <w:lvlText w:val="%1."/>
      <w:lvlJc w:val="left"/>
      <w:pPr>
        <w:ind w:left="1080" w:hanging="72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8C"/>
    <w:rsid w:val="0006091D"/>
    <w:rsid w:val="0020374A"/>
    <w:rsid w:val="002D44D9"/>
    <w:rsid w:val="003C796D"/>
    <w:rsid w:val="00416F80"/>
    <w:rsid w:val="00493E49"/>
    <w:rsid w:val="004F48FC"/>
    <w:rsid w:val="004F7F74"/>
    <w:rsid w:val="0058169F"/>
    <w:rsid w:val="007375BD"/>
    <w:rsid w:val="00825467"/>
    <w:rsid w:val="00843F89"/>
    <w:rsid w:val="009969E6"/>
    <w:rsid w:val="009D45AC"/>
    <w:rsid w:val="009F01A9"/>
    <w:rsid w:val="00AB48CE"/>
    <w:rsid w:val="00B13E74"/>
    <w:rsid w:val="00B94A82"/>
    <w:rsid w:val="00C66AFD"/>
    <w:rsid w:val="00CE7C8C"/>
    <w:rsid w:val="00CF2840"/>
    <w:rsid w:val="00D32887"/>
    <w:rsid w:val="00D63424"/>
    <w:rsid w:val="00D80385"/>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3E6651-06B7-4FF4-9F7C-6E21AA4B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7C8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7C8C"/>
    <w:rPr>
      <w:rFonts w:cs="Times New Roman"/>
      <w:color w:val="0000FF"/>
      <w:u w:val="single"/>
    </w:rPr>
  </w:style>
  <w:style w:type="paragraph" w:styleId="Listenabsatz">
    <w:name w:val="List Paragraph"/>
    <w:basedOn w:val="Standard"/>
    <w:uiPriority w:val="34"/>
    <w:qFormat/>
    <w:rsid w:val="00CE7C8C"/>
    <w:pPr>
      <w:ind w:left="720"/>
    </w:pPr>
  </w:style>
  <w:style w:type="paragraph" w:styleId="Kopfzeile">
    <w:name w:val="header"/>
    <w:basedOn w:val="Standard"/>
    <w:link w:val="KopfzeileZchn"/>
    <w:uiPriority w:val="99"/>
    <w:unhideWhenUsed/>
    <w:rsid w:val="004F7F74"/>
    <w:pPr>
      <w:tabs>
        <w:tab w:val="center" w:pos="4536"/>
        <w:tab w:val="right" w:pos="9072"/>
      </w:tabs>
    </w:pPr>
  </w:style>
  <w:style w:type="character" w:customStyle="1" w:styleId="KopfzeileZchn">
    <w:name w:val="Kopfzeile Zchn"/>
    <w:basedOn w:val="Absatz-Standardschriftart"/>
    <w:link w:val="Kopfzeile"/>
    <w:uiPriority w:val="99"/>
    <w:locked/>
    <w:rsid w:val="004F7F74"/>
    <w:rPr>
      <w:rFonts w:ascii="Calibri" w:hAnsi="Calibri" w:cs="Times New Roman"/>
    </w:rPr>
  </w:style>
  <w:style w:type="paragraph" w:styleId="Fuzeile">
    <w:name w:val="footer"/>
    <w:basedOn w:val="Standard"/>
    <w:link w:val="FuzeileZchn"/>
    <w:uiPriority w:val="99"/>
    <w:unhideWhenUsed/>
    <w:rsid w:val="004F7F74"/>
    <w:pPr>
      <w:tabs>
        <w:tab w:val="center" w:pos="4536"/>
        <w:tab w:val="right" w:pos="9072"/>
      </w:tabs>
    </w:pPr>
  </w:style>
  <w:style w:type="character" w:customStyle="1" w:styleId="FuzeileZchn">
    <w:name w:val="Fußzeile Zchn"/>
    <w:basedOn w:val="Absatz-Standardschriftart"/>
    <w:link w:val="Fuzeile"/>
    <w:uiPriority w:val="99"/>
    <w:locked/>
    <w:rsid w:val="004F7F74"/>
    <w:rPr>
      <w:rFonts w:ascii="Calibri" w:hAnsi="Calibri" w:cs="Times New Roman"/>
    </w:rPr>
  </w:style>
  <w:style w:type="character" w:styleId="BesuchterLink">
    <w:name w:val="FollowedHyperlink"/>
    <w:basedOn w:val="Absatz-Standardschriftart"/>
    <w:uiPriority w:val="99"/>
    <w:semiHidden/>
    <w:unhideWhenUsed/>
    <w:rsid w:val="00825467"/>
    <w:rPr>
      <w:rFonts w:cs="Times New Roman"/>
      <w:color w:val="954F72" w:themeColor="followedHyperlink"/>
      <w:u w:val="single"/>
    </w:rPr>
  </w:style>
  <w:style w:type="paragraph" w:customStyle="1" w:styleId="Default">
    <w:name w:val="Default"/>
    <w:rsid w:val="00825467"/>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83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rbw.juris.de/cgi-bin/laender_rechtsprechung/document.py?Gericht=bw&amp;GerichtAuswahl=Arbeitsgerichte&amp;Art=en&amp;Datum=2017-10&amp;nr=24104&amp;pos=0&amp;anz=11" TargetMode="External"/><Relationship Id="rId13" Type="http://schemas.openxmlformats.org/officeDocument/2006/relationships/hyperlink" Target="http://lrbw.juris.de/cgi-bin/laender_rechtsprechung/document.py?Gericht=bw&amp;GerichtAuswahl=Arbeitsgerichte&amp;Art=en&amp;Datum=2018&amp;nr=23980&amp;pos=5&amp;anz=8" TargetMode="External"/><Relationship Id="rId18" Type="http://schemas.openxmlformats.org/officeDocument/2006/relationships/hyperlink" Target="https://www.justiz.nrw.de/nrwe/arbgs/koeln/lag_koeln/j2018/6_Sa_947_17_Urteil_20180321.html" TargetMode="External"/><Relationship Id="rId26" Type="http://schemas.openxmlformats.org/officeDocument/2006/relationships/hyperlink" Target="https://www.sit.de/lagsh/ehome.nsf/6DE841F54D27EFE8C125828800233ABB/$file/Urteil-2-Sa-359-17_06-02-2018.pdf" TargetMode="External"/><Relationship Id="rId3" Type="http://schemas.openxmlformats.org/officeDocument/2006/relationships/styles" Target="styles.xml"/><Relationship Id="rId21" Type="http://schemas.openxmlformats.org/officeDocument/2006/relationships/hyperlink" Target="https://www.justiz.nrw.de/nrwe/arbgs/duesseldorf/lag_duesseldorf/j2018/NRWE_LAG_D_sseldorf_14_Sa_849_17_Urteil_20180306.html" TargetMode="External"/><Relationship Id="rId7" Type="http://schemas.openxmlformats.org/officeDocument/2006/relationships/endnotes" Target="endnotes.xml"/><Relationship Id="rId12" Type="http://schemas.openxmlformats.org/officeDocument/2006/relationships/hyperlink" Target="http://lrbw.juris.de/cgi-bin/laender_rechtsprechung/document.py?Gericht=bw&amp;GerichtAuswahl=Arbeitsgerichte&amp;Art=en&amp;Datum=2018&amp;nr=23911&amp;pos=0&amp;anz=8" TargetMode="External"/><Relationship Id="rId17" Type="http://schemas.openxmlformats.org/officeDocument/2006/relationships/hyperlink" Target="https://www.justiz.nrw.de/nrwe/arbgs/koeln/lag_koeln/j2018/6_Sa_952_17_Urteil_20180302.html" TargetMode="External"/><Relationship Id="rId25" Type="http://schemas.openxmlformats.org/officeDocument/2006/relationships/hyperlink" Target="https://www.sit.de/lagsh/ehome.nsf/E2199E530CF5B2CFC1258290001CFA6D/$file/Urteil-6-Sa-330-18_28-02-2018.pdf" TargetMode="External"/><Relationship Id="rId2" Type="http://schemas.openxmlformats.org/officeDocument/2006/relationships/numbering" Target="numbering.xml"/><Relationship Id="rId16" Type="http://schemas.openxmlformats.org/officeDocument/2006/relationships/hyperlink" Target="https://www.justiz.nrw.de/nrwe/arbgs/koeln/lag_koeln/j2018/6_Sa_958_17_Urteil_20180302.html" TargetMode="External"/><Relationship Id="rId20" Type="http://schemas.openxmlformats.org/officeDocument/2006/relationships/hyperlink" Target="https://www.justiz.nrw.de/nrwe/arbgs/koeln/lag_koeln/j2018/4_Sa_1024_16_Urteil_20180410.html" TargetMode="External"/><Relationship Id="rId29" Type="http://schemas.openxmlformats.org/officeDocument/2006/relationships/hyperlink" Target="http://www.vda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rbw.juris.de/cgi-bin/laender_rechtsprechung/document.py?Gericht=bw&amp;GerichtAuswahl=Arbeitsgerichte&amp;Art=en&amp;Datum=2017-12&amp;nr=23914&amp;pos=2&amp;anz=5" TargetMode="External"/><Relationship Id="rId24" Type="http://schemas.openxmlformats.org/officeDocument/2006/relationships/hyperlink" Target="https://www.sit.de/lagsh/ehome.nsf/0EE04795C01DDEDBC1258290001CFA6C/$file/Urteil-5-Sa-425-17_15-02-2018.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ustiz.nrw.de/nrwe/arbgs/duesseldorf/lag_duesseldorf/j2018/NRWE_LAG_D_sseldorf_7_Sa_464_17_Urteil_20180314.html" TargetMode="External"/><Relationship Id="rId23" Type="http://schemas.openxmlformats.org/officeDocument/2006/relationships/hyperlink" Target="https://www.sit.de/lagsh/ehome.nsf/2316DF20749EFEB4C1258290001CFA6B/$file/Beschluss-1-Ta-5-18_28-02-2018.pdf" TargetMode="External"/><Relationship Id="rId28" Type="http://schemas.openxmlformats.org/officeDocument/2006/relationships/hyperlink" Target="mailto:info@vdaa.de" TargetMode="External"/><Relationship Id="rId10" Type="http://schemas.openxmlformats.org/officeDocument/2006/relationships/hyperlink" Target="http://lrbw.juris.de/cgi-bin/laender_rechtsprechung/document.py?Gericht=bw&amp;GerichtAuswahl=Arbeitsgerichte&amp;Art=en&amp;Datum=2017-11&amp;nr=23983&amp;pos=2&amp;anz=3" TargetMode="External"/><Relationship Id="rId19" Type="http://schemas.openxmlformats.org/officeDocument/2006/relationships/hyperlink" Target="https://www.justiz.nrw.de/nrwe/arbgs/koeln/lag_koeln/j2018/6_Sa_15_18_Urteil_20180315.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rbw.juris.de/cgi-bin/laender_rechtsprechung/document.py?Gericht=bw&amp;GerichtAuswahl=Arbeitsgerichte&amp;Art=en&amp;Datum=2017-10&amp;nr=24122&amp;pos=2&amp;anz=11" TargetMode="External"/><Relationship Id="rId14" Type="http://schemas.openxmlformats.org/officeDocument/2006/relationships/hyperlink" Target="http://lrbw.juris.de/cgi-bin/laender_rechtsprechung/document.py?Gericht=bw&amp;GerichtAuswahl=Arbeitsgerichte&amp;Art=en&amp;Datum=2018&amp;nr=23986&amp;pos=7&amp;anz=8" TargetMode="External"/><Relationship Id="rId22" Type="http://schemas.openxmlformats.org/officeDocument/2006/relationships/hyperlink" Target="https://www.justiz.nrw.de/nrwe/arbgs/duesseldorf/lag_duesseldorf/j2018/NRWE_LAG_D_sseldorf_12_Sa_806_17_Urteil_20180314.html" TargetMode="External"/><Relationship Id="rId27" Type="http://schemas.openxmlformats.org/officeDocument/2006/relationships/hyperlink" Target="https://www.sit.de/lagsh/ehome.nsf/FEA815CDA04E83DDC125828800233ABC/$file/Urteil-5-Sa-347-17_08-02-2018.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78100-117E-4682-8B52-2B643E84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AAD70BBF.dotm</Template>
  <TotalTime>0</TotalTime>
  <Pages>7</Pages>
  <Words>3022</Words>
  <Characters>19039</Characters>
  <Application>Microsoft Office Word</Application>
  <DocSecurity>0</DocSecurity>
  <Lines>158</Lines>
  <Paragraphs>44</Paragraphs>
  <ScaleCrop>false</ScaleCrop>
  <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2018-06-11T06:57:00Z</dcterms:created>
  <dcterms:modified xsi:type="dcterms:W3CDTF">2018-06-11T06:57:00Z</dcterms:modified>
</cp:coreProperties>
</file>