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1D" w:rsidRPr="00B32082" w:rsidRDefault="00F7631D" w:rsidP="00F7631D">
      <w:pPr>
        <w:tabs>
          <w:tab w:val="left" w:pos="426"/>
        </w:tabs>
        <w:autoSpaceDE w:val="0"/>
        <w:autoSpaceDN w:val="0"/>
        <w:spacing w:after="200" w:line="276" w:lineRule="auto"/>
        <w:jc w:val="right"/>
        <w:rPr>
          <w:rFonts w:eastAsia="ヒラギノ角ゴ Pro W3"/>
          <w:color w:val="1F497D"/>
        </w:rPr>
      </w:pPr>
      <w:bookmarkStart w:id="0" w:name="_GoBack"/>
      <w:bookmarkEnd w:id="0"/>
      <w:r w:rsidRPr="00B32082">
        <w:rPr>
          <w:rFonts w:ascii="Cambria" w:eastAsia="ヒラギノ角ゴ Pro W3" w:hAnsi="Cambria" w:cs="Cambria"/>
          <w:b/>
          <w:bCs/>
          <w:color w:val="1F497D"/>
          <w:spacing w:val="20"/>
          <w:sz w:val="80"/>
          <w:szCs w:val="80"/>
          <w:lang w:eastAsia="de-DE"/>
        </w:rPr>
        <w:t>V</w:t>
      </w:r>
      <w:r w:rsidRPr="00B32082">
        <w:rPr>
          <w:rFonts w:ascii="Cambria" w:eastAsia="ヒラギノ角ゴ Pro W3" w:hAnsi="Cambria" w:cs="Cambria"/>
          <w:b/>
          <w:bCs/>
          <w:color w:val="1F497D"/>
          <w:spacing w:val="20"/>
          <w:sz w:val="60"/>
          <w:szCs w:val="60"/>
          <w:lang w:eastAsia="de-DE"/>
        </w:rPr>
        <w:t>DAA</w:t>
      </w:r>
    </w:p>
    <w:p w:rsidR="00F7631D" w:rsidRPr="00B32082" w:rsidRDefault="00F7631D" w:rsidP="00F7631D">
      <w:pPr>
        <w:tabs>
          <w:tab w:val="center" w:pos="4536"/>
          <w:tab w:val="right" w:pos="9072"/>
        </w:tabs>
        <w:spacing w:after="200" w:line="276" w:lineRule="auto"/>
        <w:jc w:val="right"/>
        <w:rPr>
          <w:rFonts w:cs="Arial"/>
          <w:b/>
          <w:bCs/>
        </w:rPr>
      </w:pPr>
      <w:r w:rsidRPr="00B32082">
        <w:rPr>
          <w:rFonts w:eastAsia="ヒラギノ角ゴ Pro W3"/>
          <w:b/>
          <w:bCs/>
          <w:color w:val="5A5A5A"/>
          <w:sz w:val="28"/>
          <w:szCs w:val="28"/>
        </w:rPr>
        <w:t>V</w:t>
      </w:r>
      <w:r w:rsidRPr="00B32082">
        <w:rPr>
          <w:rFonts w:eastAsia="ヒラギノ角ゴ Pro W3"/>
          <w:b/>
          <w:bCs/>
          <w:color w:val="5A5A5A"/>
        </w:rPr>
        <w:t>erband deutscher ArbeitsrechtsAnwälte e. V.</w:t>
      </w:r>
    </w:p>
    <w:p w:rsidR="00F7631D" w:rsidRPr="007016CC" w:rsidRDefault="00F7631D" w:rsidP="00F7631D">
      <w:pPr>
        <w:spacing w:after="0" w:line="360" w:lineRule="auto"/>
        <w:outlineLvl w:val="0"/>
        <w:rPr>
          <w:rFonts w:eastAsia="Times New Roman" w:cs="Arial"/>
          <w:bCs/>
          <w:kern w:val="36"/>
          <w:lang w:eastAsia="de-DE"/>
        </w:rPr>
      </w:pPr>
    </w:p>
    <w:p w:rsidR="00491571" w:rsidRPr="00F7631D" w:rsidRDefault="00491571" w:rsidP="00F7631D">
      <w:pPr>
        <w:spacing w:after="0" w:line="360" w:lineRule="auto"/>
        <w:outlineLvl w:val="0"/>
        <w:rPr>
          <w:rFonts w:eastAsia="Times New Roman" w:cs="Arial"/>
          <w:b/>
          <w:bCs/>
          <w:kern w:val="36"/>
          <w:lang w:eastAsia="de-DE"/>
        </w:rPr>
      </w:pPr>
      <w:r w:rsidRPr="00F7631D">
        <w:rPr>
          <w:rFonts w:eastAsia="Times New Roman" w:cs="Arial"/>
          <w:b/>
          <w:bCs/>
          <w:kern w:val="36"/>
          <w:lang w:eastAsia="de-DE"/>
        </w:rPr>
        <w:t>Arbeitnehmer erhält 2.000 Euro wegen unzulässiger Videoüberwachung</w:t>
      </w:r>
    </w:p>
    <w:p w:rsidR="00F7631D" w:rsidRPr="007016CC" w:rsidRDefault="00F7631D" w:rsidP="00F7631D">
      <w:pPr>
        <w:spacing w:after="0" w:line="360" w:lineRule="auto"/>
        <w:outlineLvl w:val="1"/>
        <w:rPr>
          <w:rFonts w:eastAsia="Times New Roman" w:cs="Arial"/>
          <w:bCs/>
          <w:lang w:eastAsia="de-DE"/>
        </w:rPr>
      </w:pPr>
    </w:p>
    <w:p w:rsidR="00F7631D" w:rsidRPr="00F7631D" w:rsidRDefault="00F7631D" w:rsidP="00F7631D">
      <w:pPr>
        <w:spacing w:after="0" w:line="360" w:lineRule="auto"/>
        <w:outlineLvl w:val="1"/>
        <w:rPr>
          <w:rFonts w:eastAsia="Times New Roman" w:cs="Arial"/>
          <w:bCs/>
          <w:lang w:eastAsia="de-DE"/>
        </w:rPr>
      </w:pPr>
      <w:r w:rsidRPr="00F7631D">
        <w:rPr>
          <w:rFonts w:eastAsia="Times New Roman" w:cs="Arial"/>
          <w:bCs/>
          <w:lang w:eastAsia="de-DE"/>
        </w:rPr>
        <w:t>ein Artikel von Rechtsanwalt und Fachanwalt für Arbeitsrecht Volker Görzel, Köln</w:t>
      </w:r>
    </w:p>
    <w:p w:rsidR="00F7631D" w:rsidRPr="007016CC" w:rsidRDefault="00F7631D" w:rsidP="00F7631D">
      <w:pPr>
        <w:spacing w:after="0" w:line="360" w:lineRule="auto"/>
        <w:jc w:val="both"/>
        <w:outlineLvl w:val="1"/>
        <w:rPr>
          <w:rFonts w:eastAsia="Times New Roman" w:cs="Arial"/>
          <w:bCs/>
          <w:lang w:eastAsia="de-DE"/>
        </w:rPr>
      </w:pPr>
    </w:p>
    <w:p w:rsidR="00491571" w:rsidRPr="007016CC" w:rsidRDefault="00491571" w:rsidP="00F7631D">
      <w:pPr>
        <w:spacing w:after="0" w:line="360" w:lineRule="auto"/>
        <w:jc w:val="both"/>
        <w:outlineLvl w:val="1"/>
        <w:rPr>
          <w:rFonts w:eastAsia="Times New Roman" w:cs="Arial"/>
          <w:b/>
          <w:bCs/>
          <w:lang w:eastAsia="de-DE"/>
        </w:rPr>
      </w:pPr>
      <w:r w:rsidRPr="007016CC">
        <w:rPr>
          <w:rFonts w:cs="Arial"/>
          <w:b/>
        </w:rPr>
        <w:t>Überwacht ein Arbeitgeber seinen Arbeitnehmer in unzulässiger Weise per Video, so steht dem Arbeitnehmer ein Schadensersatzanspruch zu.</w:t>
      </w:r>
    </w:p>
    <w:p w:rsidR="007016CC" w:rsidRPr="007016CC" w:rsidRDefault="007016CC" w:rsidP="007016CC">
      <w:pPr>
        <w:spacing w:after="0" w:line="360" w:lineRule="auto"/>
        <w:jc w:val="both"/>
        <w:outlineLvl w:val="1"/>
        <w:rPr>
          <w:rFonts w:eastAsia="Times New Roman" w:cs="Arial"/>
          <w:b/>
          <w:bCs/>
          <w:lang w:eastAsia="de-DE"/>
        </w:rPr>
      </w:pPr>
      <w:r w:rsidRPr="007016CC">
        <w:rPr>
          <w:rFonts w:eastAsia="Times New Roman" w:cs="Arial"/>
          <w:b/>
          <w:bCs/>
          <w:lang w:eastAsia="de-DE"/>
        </w:rPr>
        <w:t>Das LAG Rostock verurteilte den Arbeitgeber zur Zahlung von Schadensersatz: Er hatte in Flur und Lager Kameras installiert</w:t>
      </w:r>
    </w:p>
    <w:p w:rsidR="00F7631D" w:rsidRPr="007016CC" w:rsidRDefault="00F7631D" w:rsidP="00F7631D">
      <w:pPr>
        <w:pStyle w:val="StandardWeb"/>
        <w:spacing w:before="0" w:beforeAutospacing="0" w:after="0" w:afterAutospacing="0" w:line="360" w:lineRule="auto"/>
        <w:rPr>
          <w:rStyle w:val="Fett"/>
          <w:rFonts w:ascii="Arial" w:hAnsi="Arial" w:cs="Arial"/>
          <w:b w:val="0"/>
          <w:sz w:val="22"/>
          <w:szCs w:val="22"/>
        </w:rPr>
      </w:pPr>
    </w:p>
    <w:p w:rsidR="00491571" w:rsidRDefault="00491571" w:rsidP="00F7631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016CC">
        <w:rPr>
          <w:rStyle w:val="Fett"/>
          <w:rFonts w:ascii="Arial" w:hAnsi="Arial" w:cs="Arial"/>
          <w:b w:val="0"/>
          <w:sz w:val="22"/>
          <w:szCs w:val="22"/>
        </w:rPr>
        <w:t>Der Hintergrund:</w:t>
      </w:r>
      <w:r w:rsidRPr="007016CC">
        <w:rPr>
          <w:rFonts w:ascii="Arial" w:hAnsi="Arial" w:cs="Arial"/>
          <w:b/>
          <w:sz w:val="22"/>
          <w:szCs w:val="22"/>
        </w:rPr>
        <w:t xml:space="preserve"> </w:t>
      </w:r>
      <w:r w:rsidRPr="007016CC">
        <w:rPr>
          <w:rFonts w:ascii="Arial" w:hAnsi="Arial" w:cs="Arial"/>
          <w:sz w:val="22"/>
          <w:szCs w:val="22"/>
        </w:rPr>
        <w:t>Der Kläger war</w:t>
      </w:r>
      <w:r w:rsidRPr="007016CC">
        <w:rPr>
          <w:rFonts w:ascii="Arial" w:hAnsi="Arial" w:cs="Arial"/>
          <w:b/>
          <w:sz w:val="22"/>
          <w:szCs w:val="22"/>
        </w:rPr>
        <w:t xml:space="preserve">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Angestellter für den Verkaufsraum eines Tankstellenbetreibers</w:t>
      </w:r>
      <w:r w:rsidRPr="007016CC">
        <w:rPr>
          <w:rFonts w:ascii="Arial" w:hAnsi="Arial" w:cs="Arial"/>
          <w:b/>
          <w:sz w:val="22"/>
          <w:szCs w:val="22"/>
        </w:rPr>
        <w:t xml:space="preserve">. </w:t>
      </w:r>
      <w:r w:rsidRPr="007016CC">
        <w:rPr>
          <w:rFonts w:ascii="Arial" w:hAnsi="Arial" w:cs="Arial"/>
          <w:sz w:val="22"/>
          <w:szCs w:val="22"/>
        </w:rPr>
        <w:t>Neben</w:t>
      </w:r>
      <w:r w:rsidRPr="00F7631D">
        <w:rPr>
          <w:rFonts w:ascii="Arial" w:hAnsi="Arial" w:cs="Arial"/>
          <w:sz w:val="22"/>
          <w:szCs w:val="22"/>
        </w:rPr>
        <w:t xml:space="preserve"> installierten Kameras im Verkaufsraum waren sowohl im Lagerraum als auch im Flur Geräte zur Videoüberwachung installiert worden. Es wurde festgestellt, dass der Arbeitgeber den Angestellten</w:t>
      </w:r>
      <w:r w:rsidRPr="00F7631D">
        <w:rPr>
          <w:rStyle w:val="Fett"/>
          <w:rFonts w:ascii="Arial" w:hAnsi="Arial" w:cs="Arial"/>
          <w:sz w:val="22"/>
          <w:szCs w:val="22"/>
        </w:rPr>
        <w:t xml:space="preserve">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ohne</w:t>
      </w:r>
      <w:r w:rsidRPr="00F7631D">
        <w:rPr>
          <w:rStyle w:val="Fett"/>
          <w:rFonts w:ascii="Arial" w:hAnsi="Arial" w:cs="Arial"/>
          <w:sz w:val="22"/>
          <w:szCs w:val="22"/>
        </w:rPr>
        <w:t xml:space="preserve">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Einwilligung</w:t>
      </w:r>
      <w:r w:rsidRPr="00F7631D">
        <w:rPr>
          <w:rFonts w:ascii="Arial" w:hAnsi="Arial" w:cs="Arial"/>
          <w:sz w:val="22"/>
          <w:szCs w:val="22"/>
        </w:rPr>
        <w:t xml:space="preserve"> dauerhaft an den drei Stellen per Video überwacht hatte.</w:t>
      </w:r>
    </w:p>
    <w:p w:rsidR="00F7631D" w:rsidRPr="00F7631D" w:rsidRDefault="00F7631D" w:rsidP="00F7631D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491571" w:rsidRPr="00F7631D" w:rsidRDefault="00491571" w:rsidP="00F7631D">
      <w:pPr>
        <w:pStyle w:val="berschrift4"/>
        <w:spacing w:before="0" w:line="360" w:lineRule="auto"/>
        <w:rPr>
          <w:rFonts w:ascii="Arial" w:hAnsi="Arial" w:cs="Arial"/>
        </w:rPr>
      </w:pPr>
      <w:r w:rsidRPr="00F7631D">
        <w:rPr>
          <w:rFonts w:ascii="Arial" w:hAnsi="Arial" w:cs="Arial"/>
        </w:rPr>
        <w:t>Das Urteil der Richter über die Videoüberwachung</w:t>
      </w:r>
    </w:p>
    <w:p w:rsidR="00491571" w:rsidRDefault="00491571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7631D">
        <w:rPr>
          <w:rFonts w:ascii="Arial" w:hAnsi="Arial" w:cs="Arial"/>
          <w:sz w:val="22"/>
          <w:szCs w:val="22"/>
        </w:rPr>
        <w:t xml:space="preserve">Dabei waren die Richter des LAG Rostock, sowie auch die Vorinstanz der Ansicht, dass die beiden installierten Kameras im Flur und im Lagerraum das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Allgemeine</w:t>
      </w:r>
      <w:r w:rsidRPr="00F7631D">
        <w:rPr>
          <w:rStyle w:val="Fett"/>
          <w:rFonts w:ascii="Arial" w:hAnsi="Arial" w:cs="Arial"/>
          <w:sz w:val="22"/>
          <w:szCs w:val="22"/>
        </w:rPr>
        <w:t xml:space="preserve">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Persönlichkeitsrecht des Klägers verletzten</w:t>
      </w:r>
      <w:r w:rsidRPr="007016CC">
        <w:rPr>
          <w:rFonts w:ascii="Arial" w:hAnsi="Arial" w:cs="Arial"/>
          <w:sz w:val="22"/>
          <w:szCs w:val="22"/>
        </w:rPr>
        <w:t xml:space="preserve"> und damit unzulässig seien. Dem Angestellten</w:t>
      </w:r>
      <w:r w:rsidRPr="00F7631D">
        <w:rPr>
          <w:rFonts w:ascii="Arial" w:hAnsi="Arial" w:cs="Arial"/>
          <w:sz w:val="22"/>
          <w:szCs w:val="22"/>
        </w:rPr>
        <w:t xml:space="preserve"> wurde</w:t>
      </w:r>
      <w:r w:rsidR="007016CC">
        <w:rPr>
          <w:rFonts w:ascii="Arial" w:hAnsi="Arial" w:cs="Arial"/>
          <w:sz w:val="22"/>
          <w:szCs w:val="22"/>
        </w:rPr>
        <w:t xml:space="preserve"> </w:t>
      </w:r>
      <w:r w:rsidRPr="00F7631D">
        <w:rPr>
          <w:rFonts w:ascii="Arial" w:hAnsi="Arial" w:cs="Arial"/>
          <w:sz w:val="22"/>
          <w:szCs w:val="22"/>
        </w:rPr>
        <w:t xml:space="preserve">daher – auf Basis des alten DSGVO-Rechts – eine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Entschädigung in Höhe von letztlich 2.000 Euro</w:t>
      </w:r>
      <w:r w:rsidRPr="00F7631D">
        <w:rPr>
          <w:rFonts w:ascii="Arial" w:hAnsi="Arial" w:cs="Arial"/>
          <w:sz w:val="22"/>
          <w:szCs w:val="22"/>
        </w:rPr>
        <w:t xml:space="preserve"> zugesprochen. Die Vorinstanz war zuerst von einem Anspruch in Höhe von 1500 Euro ausgegangen.</w:t>
      </w:r>
    </w:p>
    <w:p w:rsidR="007016CC" w:rsidRPr="00F7631D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91571" w:rsidRPr="00F7631D" w:rsidRDefault="00491571" w:rsidP="00F7631D">
      <w:pPr>
        <w:pStyle w:val="berschrift3"/>
        <w:spacing w:before="0" w:line="360" w:lineRule="auto"/>
        <w:rPr>
          <w:rFonts w:ascii="Arial" w:hAnsi="Arial" w:cs="Arial"/>
          <w:sz w:val="22"/>
          <w:szCs w:val="22"/>
        </w:rPr>
      </w:pPr>
      <w:r w:rsidRPr="00F7631D">
        <w:rPr>
          <w:rFonts w:ascii="Arial" w:hAnsi="Arial" w:cs="Arial"/>
          <w:sz w:val="22"/>
          <w:szCs w:val="22"/>
        </w:rPr>
        <w:t>Zusätzliche besonders empfindliche Verletzung des Persönlichkeitsrechts</w:t>
      </w:r>
    </w:p>
    <w:p w:rsidR="00491571" w:rsidRDefault="00491571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7631D">
        <w:rPr>
          <w:rFonts w:ascii="Arial" w:hAnsi="Arial" w:cs="Arial"/>
          <w:sz w:val="22"/>
          <w:szCs w:val="22"/>
        </w:rPr>
        <w:t>Das LAG sah aber in der Videoüberwachung eine besonders empfindliche Verletzung des Allgemeinen Persönlichkeitsrechts: Der Arbeitgeber hatte im Deckenbereich über der Kassentheke  zusätzlich zwei weitere Videokameras installiert, was eine Erhöhung des Entschädigungsanspruchs um weitere 500 Euro rechtfertigen sollte.</w:t>
      </w:r>
    </w:p>
    <w:p w:rsidR="007016CC" w:rsidRPr="00F7631D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91571" w:rsidRPr="00F7631D" w:rsidRDefault="00491571" w:rsidP="00F7631D">
      <w:pPr>
        <w:pStyle w:val="berschrift3"/>
        <w:spacing w:before="0" w:line="360" w:lineRule="auto"/>
        <w:rPr>
          <w:rFonts w:ascii="Arial" w:hAnsi="Arial" w:cs="Arial"/>
          <w:sz w:val="22"/>
          <w:szCs w:val="22"/>
        </w:rPr>
      </w:pPr>
      <w:r w:rsidRPr="00F7631D">
        <w:rPr>
          <w:rFonts w:ascii="Arial" w:hAnsi="Arial" w:cs="Arial"/>
          <w:sz w:val="22"/>
          <w:szCs w:val="22"/>
        </w:rPr>
        <w:lastRenderedPageBreak/>
        <w:t>Fazit</w:t>
      </w:r>
    </w:p>
    <w:p w:rsidR="00491571" w:rsidRDefault="00491571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7631D">
        <w:rPr>
          <w:rFonts w:ascii="Arial" w:hAnsi="Arial" w:cs="Arial"/>
          <w:sz w:val="22"/>
          <w:szCs w:val="22"/>
        </w:rPr>
        <w:t xml:space="preserve">Auch an diesem Urteil lässt sich die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hohe Wertigkeit des Schutzguts des Allgemeinen</w:t>
      </w:r>
      <w:r w:rsidRPr="00F7631D">
        <w:rPr>
          <w:rStyle w:val="Fett"/>
          <w:rFonts w:ascii="Arial" w:hAnsi="Arial" w:cs="Arial"/>
          <w:sz w:val="22"/>
          <w:szCs w:val="22"/>
        </w:rPr>
        <w:t xml:space="preserve"> </w:t>
      </w:r>
      <w:r w:rsidRPr="007016CC">
        <w:rPr>
          <w:rStyle w:val="Fett"/>
          <w:rFonts w:ascii="Arial" w:hAnsi="Arial" w:cs="Arial"/>
          <w:b w:val="0"/>
          <w:sz w:val="22"/>
          <w:szCs w:val="22"/>
        </w:rPr>
        <w:t>Persönlichkeitsrechts</w:t>
      </w:r>
      <w:r w:rsidRPr="00F7631D">
        <w:rPr>
          <w:rFonts w:ascii="Arial" w:hAnsi="Arial" w:cs="Arial"/>
          <w:sz w:val="22"/>
          <w:szCs w:val="22"/>
        </w:rPr>
        <w:t xml:space="preserve"> und die – angesichts der fortschreitenden technischen Entwicklung – steigende Relevanz ablesen.</w:t>
      </w:r>
    </w:p>
    <w:p w:rsidR="007016CC" w:rsidRPr="00F7631D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91571" w:rsidRDefault="00491571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7631D">
        <w:rPr>
          <w:rStyle w:val="Fett"/>
          <w:rFonts w:ascii="Arial" w:hAnsi="Arial" w:cs="Arial"/>
          <w:sz w:val="22"/>
          <w:szCs w:val="22"/>
        </w:rPr>
        <w:t>Arbeitgeber</w:t>
      </w:r>
      <w:r w:rsidRPr="00F7631D">
        <w:rPr>
          <w:rFonts w:ascii="Arial" w:hAnsi="Arial" w:cs="Arial"/>
          <w:sz w:val="22"/>
          <w:szCs w:val="22"/>
        </w:rPr>
        <w:t xml:space="preserve"> sollten diesen Aspekt also stets im Hinterkopf behalten und im Zweifel Rechtsrat einholen, um Grenzen nicht zu überschreiten.</w:t>
      </w:r>
    </w:p>
    <w:p w:rsidR="007016CC" w:rsidRPr="00F7631D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91571" w:rsidRDefault="00491571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7631D">
        <w:rPr>
          <w:rStyle w:val="Fett"/>
          <w:rFonts w:ascii="Arial" w:hAnsi="Arial" w:cs="Arial"/>
          <w:sz w:val="22"/>
          <w:szCs w:val="22"/>
        </w:rPr>
        <w:t>Arbeitnehmer</w:t>
      </w:r>
      <w:r w:rsidRPr="00F7631D">
        <w:rPr>
          <w:rFonts w:ascii="Arial" w:hAnsi="Arial" w:cs="Arial"/>
          <w:sz w:val="22"/>
          <w:szCs w:val="22"/>
        </w:rPr>
        <w:t xml:space="preserve"> können aus diesem Urteil das Fazit ziehen, dass es sich oft doch lohnt sich gegen unzulässig erscheinende Vorgehensweisen des Arbeitgebers zur Wehr zu setzen.</w:t>
      </w:r>
    </w:p>
    <w:p w:rsidR="007016CC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016CC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7016CC" w:rsidRPr="00952518" w:rsidRDefault="007016CC" w:rsidP="007016CC">
      <w:pPr>
        <w:widowControl w:val="0"/>
        <w:spacing w:after="0" w:line="240" w:lineRule="auto"/>
        <w:rPr>
          <w:rFonts w:eastAsia="Times New Roman" w:cs="Arial"/>
          <w:sz w:val="20"/>
          <w:szCs w:val="20"/>
        </w:rPr>
      </w:pPr>
      <w:r w:rsidRPr="00952518">
        <w:rPr>
          <w:rFonts w:eastAsia="Times New Roman" w:cs="Arial"/>
          <w:sz w:val="20"/>
          <w:szCs w:val="20"/>
        </w:rPr>
        <w:t xml:space="preserve">Der Autor ist Mitglied des VDAA Verband deutscher Arbeitsrechtsanwälte e. V. </w:t>
      </w:r>
    </w:p>
    <w:p w:rsidR="007016CC" w:rsidRPr="00952518" w:rsidRDefault="007016CC" w:rsidP="007016CC">
      <w:pPr>
        <w:widowControl w:val="0"/>
        <w:spacing w:after="0" w:line="240" w:lineRule="auto"/>
        <w:rPr>
          <w:rFonts w:eastAsia="Times New Roman" w:cs="Arial"/>
          <w:sz w:val="20"/>
          <w:szCs w:val="20"/>
        </w:rPr>
      </w:pPr>
    </w:p>
    <w:p w:rsidR="007016CC" w:rsidRPr="00952518" w:rsidRDefault="007016CC" w:rsidP="007016CC">
      <w:pPr>
        <w:widowControl w:val="0"/>
        <w:spacing w:after="0" w:line="240" w:lineRule="auto"/>
        <w:rPr>
          <w:rFonts w:eastAsia="Times New Roman" w:cs="Arial"/>
          <w:sz w:val="20"/>
          <w:szCs w:val="20"/>
        </w:rPr>
      </w:pPr>
      <w:r w:rsidRPr="00952518">
        <w:rPr>
          <w:rFonts w:eastAsia="Times New Roman" w:cs="Arial"/>
          <w:sz w:val="20"/>
          <w:szCs w:val="20"/>
        </w:rPr>
        <w:t xml:space="preserve">Für Rückfragen steht Ihnen der Autor gerne zur Verfügung. 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952518">
        <w:rPr>
          <w:rFonts w:eastAsia="Times New Roman" w:cs="Arial"/>
          <w:sz w:val="20"/>
          <w:szCs w:val="20"/>
          <w:lang w:eastAsia="de-DE"/>
        </w:rPr>
        <w:t>Volker Görzel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952518">
        <w:rPr>
          <w:rFonts w:eastAsia="Times New Roman" w:cs="Arial"/>
          <w:sz w:val="20"/>
          <w:szCs w:val="20"/>
          <w:lang w:eastAsia="de-DE"/>
        </w:rPr>
        <w:t>Rechtsanwalt, Fachanwalt für Arbeitsrecht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952518">
        <w:rPr>
          <w:rFonts w:eastAsia="Times New Roman" w:cs="Arial"/>
          <w:sz w:val="20"/>
          <w:szCs w:val="20"/>
          <w:lang w:eastAsia="de-DE"/>
        </w:rPr>
        <w:t>HMS. Barthelmeß Görzel Rechtsanwälte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proofErr w:type="spellStart"/>
      <w:r w:rsidRPr="00952518">
        <w:rPr>
          <w:rFonts w:eastAsia="Times New Roman" w:cs="Arial"/>
          <w:sz w:val="20"/>
          <w:szCs w:val="20"/>
          <w:lang w:eastAsia="de-DE"/>
        </w:rPr>
        <w:t>Hohenstaufenring</w:t>
      </w:r>
      <w:proofErr w:type="spellEnd"/>
      <w:r w:rsidRPr="00952518">
        <w:rPr>
          <w:rFonts w:eastAsia="Times New Roman" w:cs="Arial"/>
          <w:sz w:val="20"/>
          <w:szCs w:val="20"/>
          <w:lang w:eastAsia="de-DE"/>
        </w:rPr>
        <w:t xml:space="preserve"> 57 a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952518">
        <w:rPr>
          <w:rFonts w:eastAsia="Times New Roman" w:cs="Arial"/>
          <w:sz w:val="20"/>
          <w:szCs w:val="20"/>
          <w:lang w:eastAsia="de-DE"/>
        </w:rPr>
        <w:t>50674 Köln</w:t>
      </w:r>
    </w:p>
    <w:p w:rsidR="007016CC" w:rsidRPr="00952518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952518">
        <w:rPr>
          <w:rFonts w:eastAsia="Times New Roman" w:cs="Arial"/>
          <w:sz w:val="20"/>
          <w:szCs w:val="20"/>
          <w:lang w:eastAsia="de-DE"/>
        </w:rPr>
        <w:t>Telefon: 0221/ 29 21 92 0</w:t>
      </w:r>
      <w:r w:rsidRPr="00952518">
        <w:rPr>
          <w:rFonts w:eastAsia="Times New Roman" w:cs="Arial"/>
          <w:sz w:val="20"/>
          <w:szCs w:val="20"/>
          <w:lang w:eastAsia="de-DE"/>
        </w:rPr>
        <w:tab/>
        <w:t>Telefax: 0221/ 29 21 92 25</w:t>
      </w:r>
    </w:p>
    <w:p w:rsidR="007016CC" w:rsidRPr="00952518" w:rsidRDefault="00FF0E1C" w:rsidP="007016CC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hyperlink r:id="rId6" w:history="1">
        <w:r w:rsidR="007016CC" w:rsidRPr="00952518">
          <w:rPr>
            <w:rStyle w:val="Hyperlink"/>
            <w:rFonts w:eastAsia="Times New Roman" w:cs="Arial"/>
            <w:sz w:val="20"/>
            <w:szCs w:val="20"/>
            <w:lang w:eastAsia="de-DE"/>
          </w:rPr>
          <w:t>goerzel@hms-bg.de</w:t>
        </w:r>
      </w:hyperlink>
      <w:r w:rsidR="007016CC" w:rsidRPr="00952518">
        <w:rPr>
          <w:rFonts w:eastAsia="Times New Roman" w:cs="Arial"/>
          <w:sz w:val="20"/>
          <w:szCs w:val="20"/>
          <w:lang w:eastAsia="de-DE"/>
        </w:rPr>
        <w:tab/>
        <w:t xml:space="preserve"> </w:t>
      </w:r>
      <w:r w:rsidR="007016CC" w:rsidRPr="00952518">
        <w:rPr>
          <w:rFonts w:eastAsia="Times New Roman" w:cs="Arial"/>
          <w:sz w:val="20"/>
          <w:szCs w:val="20"/>
          <w:lang w:eastAsia="de-DE"/>
        </w:rPr>
        <w:tab/>
      </w:r>
      <w:hyperlink r:id="rId7" w:history="1">
        <w:r w:rsidR="007016CC" w:rsidRPr="00952518">
          <w:rPr>
            <w:rStyle w:val="Hyperlink"/>
            <w:rFonts w:eastAsia="Times New Roman" w:cs="Arial"/>
            <w:sz w:val="20"/>
            <w:szCs w:val="20"/>
            <w:lang w:eastAsia="de-DE"/>
          </w:rPr>
          <w:t>www.hms-bg.de</w:t>
        </w:r>
      </w:hyperlink>
    </w:p>
    <w:p w:rsidR="007016CC" w:rsidRDefault="007016CC" w:rsidP="007016CC">
      <w:pPr>
        <w:widowControl w:val="0"/>
        <w:spacing w:after="0" w:line="240" w:lineRule="auto"/>
        <w:jc w:val="both"/>
        <w:rPr>
          <w:rFonts w:eastAsia="Times New Roman" w:cs="Arial"/>
          <w:lang w:eastAsia="de-DE"/>
        </w:rPr>
      </w:pPr>
    </w:p>
    <w:p w:rsidR="007016CC" w:rsidRPr="00F7631D" w:rsidRDefault="007016CC" w:rsidP="007016CC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sectPr w:rsidR="007016CC" w:rsidRPr="00F7631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1D" w:rsidRDefault="00F7631D" w:rsidP="00F7631D">
      <w:pPr>
        <w:spacing w:after="0" w:line="240" w:lineRule="auto"/>
      </w:pPr>
      <w:r>
        <w:separator/>
      </w:r>
    </w:p>
  </w:endnote>
  <w:endnote w:type="continuationSeparator" w:id="0">
    <w:p w:rsidR="00F7631D" w:rsidRDefault="00F7631D" w:rsidP="00F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1D" w:rsidRDefault="00F7631D" w:rsidP="00F7631D">
      <w:pPr>
        <w:spacing w:after="0" w:line="240" w:lineRule="auto"/>
      </w:pPr>
      <w:r>
        <w:separator/>
      </w:r>
    </w:p>
  </w:footnote>
  <w:footnote w:type="continuationSeparator" w:id="0">
    <w:p w:rsidR="00F7631D" w:rsidRDefault="00F7631D" w:rsidP="00F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1C" w:rsidRPr="00FE4EB5" w:rsidRDefault="00FF0E1C" w:rsidP="00FF0E1C">
    <w:pPr>
      <w:tabs>
        <w:tab w:val="center" w:pos="4535"/>
        <w:tab w:val="right" w:pos="9071"/>
      </w:tabs>
      <w:jc w:val="center"/>
      <w:rPr>
        <w:rFonts w:cs="Arial"/>
        <w:b/>
        <w:bCs/>
        <w:sz w:val="28"/>
        <w:szCs w:val="28"/>
        <w:lang w:eastAsia="de-DE"/>
      </w:rPr>
    </w:pPr>
    <w:r w:rsidRPr="00FE4EB5">
      <w:rPr>
        <w:rFonts w:cs="Arial"/>
        <w:b/>
        <w:bCs/>
        <w:sz w:val="28"/>
        <w:szCs w:val="28"/>
        <w:lang w:eastAsia="de-DE"/>
      </w:rPr>
      <w:t xml:space="preserve">VDAA-Arbeitsrechtsdepesche </w:t>
    </w:r>
    <w:r>
      <w:rPr>
        <w:rFonts w:cs="Arial"/>
        <w:b/>
        <w:bCs/>
        <w:sz w:val="28"/>
        <w:szCs w:val="28"/>
        <w:lang w:eastAsia="de-DE"/>
      </w:rPr>
      <w:t>1</w:t>
    </w:r>
    <w:r w:rsidRPr="00FE4EB5">
      <w:rPr>
        <w:rFonts w:cs="Arial"/>
        <w:b/>
        <w:bCs/>
        <w:sz w:val="28"/>
        <w:szCs w:val="28"/>
        <w:lang w:eastAsia="de-DE"/>
      </w:rPr>
      <w:t>0-2019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71"/>
    <w:rsid w:val="00491571"/>
    <w:rsid w:val="007016CC"/>
    <w:rsid w:val="00B94A82"/>
    <w:rsid w:val="00D32887"/>
    <w:rsid w:val="00EC6D5D"/>
    <w:rsid w:val="00F7631D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87C5-91BA-4587-9705-73E4189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91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491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1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1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157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157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91571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1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1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49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9157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7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31D"/>
  </w:style>
  <w:style w:type="paragraph" w:styleId="Fuzeile">
    <w:name w:val="footer"/>
    <w:basedOn w:val="Standard"/>
    <w:link w:val="FuzeileZchn"/>
    <w:uiPriority w:val="99"/>
    <w:unhideWhenUsed/>
    <w:rsid w:val="00F7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2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5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ms-b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erzel@hms-b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Henn</dc:creator>
  <cp:keywords/>
  <dc:description/>
  <cp:lastModifiedBy>Michelle Hawkins</cp:lastModifiedBy>
  <cp:revision>3</cp:revision>
  <dcterms:created xsi:type="dcterms:W3CDTF">2019-10-24T08:37:00Z</dcterms:created>
  <dcterms:modified xsi:type="dcterms:W3CDTF">2019-10-28T13:12:00Z</dcterms:modified>
</cp:coreProperties>
</file>