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EA" w:rsidRPr="00B32082" w:rsidRDefault="00936AEA" w:rsidP="00936AEA">
      <w:pPr>
        <w:tabs>
          <w:tab w:val="left" w:pos="426"/>
        </w:tabs>
        <w:autoSpaceDE w:val="0"/>
        <w:autoSpaceDN w:val="0"/>
        <w:spacing w:after="200" w:line="276" w:lineRule="auto"/>
        <w:jc w:val="right"/>
        <w:rPr>
          <w:rFonts w:eastAsia="ヒラギノ角ゴ Pro W3"/>
          <w:color w:val="1F497D"/>
        </w:rPr>
      </w:pPr>
      <w:bookmarkStart w:id="0" w:name="_GoBack"/>
      <w:bookmarkEnd w:id="0"/>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rsidR="00936AEA" w:rsidRPr="00B32082" w:rsidRDefault="00936AEA" w:rsidP="00936AEA">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rsidR="00936AEA" w:rsidRPr="00936AEA" w:rsidRDefault="00936AEA" w:rsidP="00936AEA">
      <w:pPr>
        <w:spacing w:after="0" w:line="360" w:lineRule="auto"/>
        <w:outlineLvl w:val="1"/>
        <w:rPr>
          <w:rFonts w:eastAsia="Times New Roman" w:cs="Arial"/>
          <w:b/>
          <w:bCs/>
          <w:lang w:eastAsia="de-DE"/>
        </w:rPr>
      </w:pPr>
    </w:p>
    <w:p w:rsidR="00E33306" w:rsidRDefault="00E33306" w:rsidP="00936AEA">
      <w:pPr>
        <w:spacing w:after="0" w:line="360" w:lineRule="auto"/>
        <w:outlineLvl w:val="1"/>
        <w:rPr>
          <w:rFonts w:eastAsia="Times New Roman" w:cs="Arial"/>
          <w:b/>
          <w:bCs/>
          <w:lang w:eastAsia="de-DE"/>
        </w:rPr>
      </w:pPr>
      <w:r w:rsidRPr="00936AEA">
        <w:rPr>
          <w:rFonts w:eastAsia="Times New Roman" w:cs="Arial"/>
          <w:b/>
          <w:bCs/>
          <w:lang w:eastAsia="de-DE"/>
        </w:rPr>
        <w:t>Tipps und Tricks für Betriebsräte</w:t>
      </w:r>
    </w:p>
    <w:p w:rsidR="00936AEA" w:rsidRPr="00936AEA" w:rsidRDefault="00936AEA" w:rsidP="00936AEA">
      <w:pPr>
        <w:spacing w:after="0" w:line="360" w:lineRule="auto"/>
        <w:outlineLvl w:val="1"/>
        <w:rPr>
          <w:rFonts w:eastAsia="Times New Roman" w:cs="Arial"/>
          <w:bCs/>
          <w:lang w:eastAsia="de-DE"/>
        </w:rPr>
      </w:pPr>
    </w:p>
    <w:p w:rsidR="00936AEA" w:rsidRPr="0008240E" w:rsidRDefault="00936AEA" w:rsidP="00936AEA">
      <w:pPr>
        <w:spacing w:after="0" w:line="360" w:lineRule="auto"/>
        <w:outlineLvl w:val="0"/>
        <w:rPr>
          <w:rFonts w:eastAsia="Times New Roman" w:cs="Arial"/>
          <w:bCs/>
          <w:kern w:val="36"/>
          <w:lang w:eastAsia="de-DE"/>
        </w:rPr>
      </w:pPr>
      <w:r w:rsidRPr="0008240E">
        <w:rPr>
          <w:rFonts w:eastAsia="Times New Roman" w:cs="Arial"/>
          <w:bCs/>
          <w:kern w:val="36"/>
          <w:lang w:eastAsia="de-DE"/>
        </w:rPr>
        <w:t>ein Artikel von Rechtsanwalt und Fachanwalt für Arbeitsrecht Volker Görzel, Köln</w:t>
      </w:r>
    </w:p>
    <w:p w:rsidR="00936AEA" w:rsidRPr="00936AEA" w:rsidRDefault="00936AEA" w:rsidP="00936AEA">
      <w:pPr>
        <w:spacing w:after="0" w:line="360" w:lineRule="auto"/>
        <w:outlineLvl w:val="1"/>
        <w:rPr>
          <w:rFonts w:eastAsia="Times New Roman" w:cs="Arial"/>
          <w:bCs/>
          <w:lang w:eastAsia="de-DE"/>
        </w:rPr>
      </w:pPr>
    </w:p>
    <w:p w:rsidR="00E33306" w:rsidRPr="00936AEA" w:rsidRDefault="00E33306" w:rsidP="00936AEA">
      <w:pPr>
        <w:pStyle w:val="berschrift3"/>
        <w:spacing w:before="0" w:line="360" w:lineRule="auto"/>
        <w:rPr>
          <w:rFonts w:ascii="Arial" w:hAnsi="Arial" w:cs="Arial"/>
          <w:sz w:val="22"/>
          <w:szCs w:val="22"/>
        </w:rPr>
      </w:pPr>
      <w:r w:rsidRPr="00936AEA">
        <w:rPr>
          <w:rFonts w:ascii="Arial" w:hAnsi="Arial" w:cs="Arial"/>
          <w:sz w:val="22"/>
          <w:szCs w:val="22"/>
        </w:rPr>
        <w:t>Nicht nur eine Kleinigkeit</w:t>
      </w:r>
    </w:p>
    <w:p w:rsidR="00936AEA" w:rsidRDefault="00E33306" w:rsidP="00936AEA">
      <w:pPr>
        <w:pStyle w:val="StandardWeb"/>
        <w:spacing w:before="0" w:beforeAutospacing="0" w:after="0" w:afterAutospacing="0" w:line="360" w:lineRule="auto"/>
        <w:rPr>
          <w:rStyle w:val="Hyperlink"/>
          <w:rFonts w:ascii="Arial" w:hAnsi="Arial" w:cs="Arial"/>
          <w:b/>
          <w:bCs/>
          <w:color w:val="auto"/>
          <w:sz w:val="22"/>
          <w:szCs w:val="22"/>
        </w:rPr>
      </w:pPr>
      <w:r w:rsidRPr="00936AEA">
        <w:rPr>
          <w:rStyle w:val="Fett"/>
          <w:rFonts w:ascii="Arial" w:hAnsi="Arial" w:cs="Arial"/>
          <w:b w:val="0"/>
          <w:sz w:val="22"/>
          <w:szCs w:val="22"/>
        </w:rPr>
        <w:t xml:space="preserve">Spätestens vor der </w:t>
      </w:r>
      <w:r w:rsidRPr="00936AEA">
        <w:rPr>
          <w:rStyle w:val="Hyperlink"/>
          <w:rFonts w:ascii="Arial" w:hAnsi="Arial" w:cs="Arial"/>
          <w:bCs/>
          <w:color w:val="auto"/>
          <w:sz w:val="22"/>
          <w:szCs w:val="22"/>
          <w:u w:val="none"/>
        </w:rPr>
        <w:t>Einigungsstelle</w:t>
      </w:r>
      <w:r w:rsidR="00936AEA" w:rsidRPr="00936AEA">
        <w:rPr>
          <w:rStyle w:val="Hyperlink"/>
          <w:rFonts w:ascii="Arial" w:hAnsi="Arial" w:cs="Arial"/>
          <w:b/>
          <w:bCs/>
          <w:color w:val="auto"/>
          <w:sz w:val="22"/>
          <w:szCs w:val="22"/>
        </w:rPr>
        <w:t xml:space="preserve"> </w:t>
      </w:r>
    </w:p>
    <w:p w:rsidR="00E33306" w:rsidRDefault="00E33306" w:rsidP="00936AEA">
      <w:pPr>
        <w:pStyle w:val="StandardWeb"/>
        <w:spacing w:before="0" w:beforeAutospacing="0" w:after="0" w:afterAutospacing="0" w:line="360" w:lineRule="auto"/>
        <w:jc w:val="both"/>
        <w:rPr>
          <w:rFonts w:ascii="Arial" w:hAnsi="Arial" w:cs="Arial"/>
          <w:sz w:val="22"/>
          <w:szCs w:val="22"/>
        </w:rPr>
      </w:pPr>
      <w:r w:rsidRPr="00936AEA">
        <w:rPr>
          <w:rStyle w:val="glossary-tooltip-text"/>
          <w:rFonts w:ascii="Arial" w:hAnsi="Arial" w:cs="Arial"/>
          <w:bCs/>
          <w:sz w:val="22"/>
          <w:szCs w:val="22"/>
        </w:rPr>
        <w:t>Die Einigungsstelle ist ein Organ der</w:t>
      </w:r>
      <w:r w:rsidRPr="00936AEA">
        <w:rPr>
          <w:rStyle w:val="glossary-tooltip-text"/>
          <w:rFonts w:ascii="Arial" w:hAnsi="Arial" w:cs="Arial"/>
          <w:b/>
          <w:bCs/>
          <w:sz w:val="22"/>
          <w:szCs w:val="22"/>
        </w:rPr>
        <w:t xml:space="preserve"> </w:t>
      </w:r>
      <w:r w:rsidRPr="00936AEA">
        <w:rPr>
          <w:rStyle w:val="glossary-tooltip-text"/>
          <w:rFonts w:ascii="Arial" w:hAnsi="Arial" w:cs="Arial"/>
          <w:bCs/>
          <w:sz w:val="22"/>
          <w:szCs w:val="22"/>
        </w:rPr>
        <w:t>Betriebsverfassung</w:t>
      </w:r>
      <w:r w:rsidRPr="00936AEA">
        <w:rPr>
          <w:rStyle w:val="glossary-tooltip-text"/>
          <w:rFonts w:ascii="Arial" w:hAnsi="Arial" w:cs="Arial"/>
          <w:b/>
          <w:bCs/>
          <w:sz w:val="22"/>
          <w:szCs w:val="22"/>
        </w:rPr>
        <w:t xml:space="preserve"> </w:t>
      </w:r>
      <w:r w:rsidRPr="00936AEA">
        <w:rPr>
          <w:rStyle w:val="glossary-tooltip-text"/>
          <w:rFonts w:ascii="Arial" w:hAnsi="Arial" w:cs="Arial"/>
          <w:bCs/>
          <w:sz w:val="22"/>
          <w:szCs w:val="22"/>
        </w:rPr>
        <w:t>und hat die Funktion einer</w:t>
      </w:r>
      <w:r w:rsidRPr="00936AEA">
        <w:rPr>
          <w:rStyle w:val="glossary-tooltip-text"/>
          <w:rFonts w:ascii="Arial" w:hAnsi="Arial" w:cs="Arial"/>
          <w:b/>
          <w:bCs/>
          <w:sz w:val="22"/>
          <w:szCs w:val="22"/>
        </w:rPr>
        <w:t xml:space="preserve"> </w:t>
      </w:r>
      <w:r w:rsidRPr="00936AEA">
        <w:rPr>
          <w:rStyle w:val="glossary-tooltip-text"/>
          <w:rFonts w:ascii="Arial" w:hAnsi="Arial" w:cs="Arial"/>
          <w:bCs/>
          <w:sz w:val="22"/>
          <w:szCs w:val="22"/>
        </w:rPr>
        <w:t>innerbetrieblichen Schlichtungsstelle. Über streitige Fragen müssen Arbeitgeber und</w:t>
      </w:r>
      <w:r w:rsidRPr="00936AEA">
        <w:rPr>
          <w:rStyle w:val="glossary-tooltip-text"/>
          <w:rFonts w:ascii="Arial" w:hAnsi="Arial" w:cs="Arial"/>
          <w:b/>
          <w:bCs/>
          <w:sz w:val="22"/>
          <w:szCs w:val="22"/>
        </w:rPr>
        <w:t xml:space="preserve"> </w:t>
      </w:r>
      <w:r w:rsidRPr="00936AEA">
        <w:rPr>
          <w:rStyle w:val="glossary-tooltip-text"/>
          <w:rFonts w:ascii="Arial" w:hAnsi="Arial" w:cs="Arial"/>
          <w:bCs/>
          <w:sz w:val="22"/>
          <w:szCs w:val="22"/>
        </w:rPr>
        <w:t>Betriebsrat zunächst verhandeln und sie möglichst auf diesem Wege einer Lösung</w:t>
      </w:r>
      <w:r w:rsidRPr="00936AEA">
        <w:rPr>
          <w:rStyle w:val="glossary-tooltip-text"/>
          <w:rFonts w:ascii="Arial" w:hAnsi="Arial" w:cs="Arial"/>
          <w:b/>
          <w:bCs/>
          <w:sz w:val="22"/>
          <w:szCs w:val="22"/>
        </w:rPr>
        <w:t xml:space="preserve"> </w:t>
      </w:r>
      <w:r w:rsidRPr="00936AEA">
        <w:rPr>
          <w:rStyle w:val="glossary-tooltip-text"/>
          <w:rFonts w:ascii="Arial" w:hAnsi="Arial" w:cs="Arial"/>
          <w:bCs/>
          <w:sz w:val="22"/>
          <w:szCs w:val="22"/>
        </w:rPr>
        <w:t>zuführen. Die Einigungsstelle dient der Lösung von Konflikten in Angelegenheiten, die</w:t>
      </w:r>
      <w:r w:rsidRPr="00936AEA">
        <w:rPr>
          <w:rStyle w:val="glossary-tooltip-text"/>
          <w:rFonts w:ascii="Arial" w:hAnsi="Arial" w:cs="Arial"/>
          <w:b/>
          <w:bCs/>
          <w:sz w:val="22"/>
          <w:szCs w:val="22"/>
        </w:rPr>
        <w:t xml:space="preserve"> der </w:t>
      </w:r>
      <w:r w:rsidRPr="00936AEA">
        <w:rPr>
          <w:rStyle w:val="glossary-tooltip-text"/>
          <w:rFonts w:ascii="Arial" w:hAnsi="Arial" w:cs="Arial"/>
          <w:bCs/>
          <w:sz w:val="22"/>
          <w:szCs w:val="22"/>
        </w:rPr>
        <w:t>Mitbestimmung unterliegen (§76 BetrVG))….</w:t>
      </w:r>
      <w:r w:rsidRPr="00936AEA">
        <w:rPr>
          <w:rStyle w:val="glossary-tooltip-text"/>
          <w:rFonts w:ascii="Arial" w:hAnsi="Arial" w:cs="Arial"/>
          <w:b/>
          <w:bCs/>
          <w:sz w:val="22"/>
          <w:szCs w:val="22"/>
        </w:rPr>
        <w:t xml:space="preserve"> </w:t>
      </w:r>
      <w:r w:rsidRPr="00936AEA">
        <w:rPr>
          <w:rStyle w:val="Fett"/>
          <w:rFonts w:ascii="Arial" w:hAnsi="Arial" w:cs="Arial"/>
          <w:b w:val="0"/>
          <w:sz w:val="22"/>
          <w:szCs w:val="22"/>
        </w:rPr>
        <w:t>oder vor Gericht werden sie relevant:</w:t>
      </w:r>
      <w:r w:rsidRPr="00936AEA">
        <w:rPr>
          <w:rFonts w:ascii="Arial" w:hAnsi="Arial" w:cs="Arial"/>
          <w:sz w:val="22"/>
          <w:szCs w:val="22"/>
        </w:rPr>
        <w:t xml:space="preserve"> </w:t>
      </w:r>
      <w:proofErr w:type="spellStart"/>
      <w:r w:rsidRPr="00936AEA">
        <w:rPr>
          <w:rFonts w:ascii="Arial" w:hAnsi="Arial" w:cs="Arial"/>
          <w:sz w:val="22"/>
          <w:szCs w:val="22"/>
        </w:rPr>
        <w:t>Formalia</w:t>
      </w:r>
      <w:proofErr w:type="spellEnd"/>
      <w:r w:rsidRPr="00936AEA">
        <w:rPr>
          <w:rFonts w:ascii="Arial" w:hAnsi="Arial" w:cs="Arial"/>
          <w:sz w:val="22"/>
          <w:szCs w:val="22"/>
        </w:rPr>
        <w:t xml:space="preserve"> geraten in den Fokus, über die sich oft weder Arbeitgeber noch Betriebsrat zuvor große Gedanken gemacht haben. So leicht wie sich Formfehler einschleichen, lassen sie sich auch vermeiden. Wir klären auf über die häufigsten Fehler und wie Betriebsräte sie vermeiden!</w:t>
      </w:r>
    </w:p>
    <w:p w:rsidR="00936AEA" w:rsidRPr="00936AEA" w:rsidRDefault="00936AEA" w:rsidP="00936AEA">
      <w:pPr>
        <w:pStyle w:val="StandardWeb"/>
        <w:spacing w:before="0" w:beforeAutospacing="0" w:after="0" w:afterAutospacing="0" w:line="360" w:lineRule="auto"/>
        <w:jc w:val="both"/>
        <w:rPr>
          <w:rFonts w:ascii="Arial" w:hAnsi="Arial" w:cs="Arial"/>
          <w:sz w:val="22"/>
          <w:szCs w:val="22"/>
        </w:rPr>
      </w:pPr>
    </w:p>
    <w:p w:rsidR="00E33306" w:rsidRPr="00936AEA" w:rsidRDefault="00E33306" w:rsidP="00936AEA">
      <w:pPr>
        <w:pStyle w:val="berschrift3"/>
        <w:spacing w:before="0" w:line="360" w:lineRule="auto"/>
        <w:rPr>
          <w:rFonts w:ascii="Arial" w:hAnsi="Arial" w:cs="Arial"/>
          <w:sz w:val="22"/>
          <w:szCs w:val="22"/>
        </w:rPr>
      </w:pPr>
      <w:r w:rsidRPr="00936AEA">
        <w:rPr>
          <w:rFonts w:ascii="Arial" w:hAnsi="Arial" w:cs="Arial"/>
          <w:sz w:val="22"/>
          <w:szCs w:val="22"/>
        </w:rPr>
        <w:t>Scheinbar einfache Fehler mit großer Wirkung</w:t>
      </w:r>
    </w:p>
    <w:p w:rsidR="00E33306" w:rsidRDefault="00E33306" w:rsidP="00936AEA">
      <w:pPr>
        <w:pStyle w:val="StandardWeb"/>
        <w:spacing w:before="0" w:beforeAutospacing="0" w:after="0" w:afterAutospacing="0" w:line="360" w:lineRule="auto"/>
        <w:jc w:val="both"/>
        <w:rPr>
          <w:rFonts w:ascii="Arial" w:hAnsi="Arial" w:cs="Arial"/>
          <w:sz w:val="22"/>
          <w:szCs w:val="22"/>
        </w:rPr>
      </w:pPr>
      <w:r w:rsidRPr="00936AEA">
        <w:rPr>
          <w:rFonts w:ascii="Arial" w:hAnsi="Arial" w:cs="Arial"/>
          <w:sz w:val="22"/>
          <w:szCs w:val="22"/>
        </w:rPr>
        <w:t>Aber wie wirkt sich ein solcher Formfehler aus? Nach der Rechtsprechung des Bundesarbeitsgerichts (BAG) führen grobe Verstöße gegen die gesetzlichen Verfahrensvorschriften für das Zustandekommen eines Beschlusses zur Nichtigkeit des gesamten Beschlusses – im schlimmsten Fall sogar mehrerer Beschlüsse.</w:t>
      </w:r>
    </w:p>
    <w:p w:rsidR="00936AEA" w:rsidRPr="00936AEA" w:rsidRDefault="00936AEA" w:rsidP="00936AEA">
      <w:pPr>
        <w:pStyle w:val="StandardWeb"/>
        <w:spacing w:before="0" w:beforeAutospacing="0" w:after="0" w:afterAutospacing="0" w:line="360" w:lineRule="auto"/>
        <w:jc w:val="both"/>
        <w:rPr>
          <w:rFonts w:ascii="Arial" w:hAnsi="Arial" w:cs="Arial"/>
          <w:sz w:val="22"/>
          <w:szCs w:val="22"/>
        </w:rPr>
      </w:pPr>
    </w:p>
    <w:p w:rsidR="00E33306" w:rsidRPr="00936AEA" w:rsidRDefault="00E33306" w:rsidP="00936AEA">
      <w:pPr>
        <w:pStyle w:val="StandardWeb"/>
        <w:spacing w:before="0" w:beforeAutospacing="0" w:after="0" w:afterAutospacing="0" w:line="360" w:lineRule="auto"/>
        <w:jc w:val="both"/>
        <w:rPr>
          <w:rStyle w:val="Fett"/>
          <w:rFonts w:ascii="Arial" w:hAnsi="Arial" w:cs="Arial"/>
          <w:b w:val="0"/>
          <w:sz w:val="22"/>
          <w:szCs w:val="22"/>
        </w:rPr>
      </w:pPr>
      <w:r w:rsidRPr="00936AEA">
        <w:rPr>
          <w:rFonts w:ascii="Arial" w:hAnsi="Arial" w:cs="Arial"/>
          <w:sz w:val="22"/>
          <w:szCs w:val="22"/>
        </w:rPr>
        <w:t xml:space="preserve">Zwar ist es grundsätzlich möglich, Formfehler im Nachhinein zu „heilen“. In der Praxis hat diese Möglichkeit allerdings keine wirkliche Relevanz: </w:t>
      </w:r>
      <w:r w:rsidRPr="00936AEA">
        <w:rPr>
          <w:rStyle w:val="Fett"/>
          <w:rFonts w:ascii="Arial" w:hAnsi="Arial" w:cs="Arial"/>
          <w:b w:val="0"/>
          <w:sz w:val="22"/>
          <w:szCs w:val="22"/>
        </w:rPr>
        <w:t>Die Angelegenheit dürfte sich meist</w:t>
      </w:r>
      <w:r w:rsidRPr="00936AEA">
        <w:rPr>
          <w:rStyle w:val="Fett"/>
          <w:rFonts w:ascii="Arial" w:hAnsi="Arial" w:cs="Arial"/>
          <w:sz w:val="22"/>
          <w:szCs w:val="22"/>
        </w:rPr>
        <w:t xml:space="preserve"> in </w:t>
      </w:r>
      <w:r w:rsidRPr="00936AEA">
        <w:rPr>
          <w:rStyle w:val="Fett"/>
          <w:rFonts w:ascii="Arial" w:hAnsi="Arial" w:cs="Arial"/>
          <w:b w:val="0"/>
          <w:sz w:val="22"/>
          <w:szCs w:val="22"/>
        </w:rPr>
        <w:t>der Zeit zwischen dem nichtigen und ordnungsgemäßen Beschluss erledigt haben.</w:t>
      </w:r>
    </w:p>
    <w:p w:rsidR="00936AEA" w:rsidRPr="00936AEA" w:rsidRDefault="00936AEA" w:rsidP="00936AEA">
      <w:pPr>
        <w:pStyle w:val="StandardWeb"/>
        <w:spacing w:before="0" w:beforeAutospacing="0" w:after="0" w:afterAutospacing="0" w:line="360" w:lineRule="auto"/>
        <w:jc w:val="both"/>
        <w:rPr>
          <w:rFonts w:ascii="Arial" w:hAnsi="Arial" w:cs="Arial"/>
          <w:sz w:val="22"/>
          <w:szCs w:val="22"/>
        </w:rPr>
      </w:pPr>
    </w:p>
    <w:p w:rsidR="00E33306" w:rsidRPr="00936AEA" w:rsidRDefault="00E33306" w:rsidP="00936AEA">
      <w:pPr>
        <w:pStyle w:val="berschrift3"/>
        <w:spacing w:before="0" w:line="360" w:lineRule="auto"/>
        <w:rPr>
          <w:rFonts w:ascii="Arial" w:hAnsi="Arial" w:cs="Arial"/>
          <w:sz w:val="22"/>
          <w:szCs w:val="22"/>
        </w:rPr>
      </w:pPr>
      <w:r w:rsidRPr="00936AEA">
        <w:rPr>
          <w:rFonts w:ascii="Arial" w:hAnsi="Arial" w:cs="Arial"/>
          <w:sz w:val="22"/>
          <w:szCs w:val="22"/>
        </w:rPr>
        <w:t>6 Fehler und ihre Vermeidung</w:t>
      </w:r>
    </w:p>
    <w:p w:rsidR="00E33306" w:rsidRDefault="00E33306" w:rsidP="00936AEA">
      <w:pPr>
        <w:pStyle w:val="StandardWeb"/>
        <w:spacing w:before="0" w:beforeAutospacing="0" w:after="0" w:afterAutospacing="0" w:line="360" w:lineRule="auto"/>
        <w:jc w:val="both"/>
        <w:rPr>
          <w:rFonts w:ascii="Arial" w:hAnsi="Arial" w:cs="Arial"/>
          <w:sz w:val="22"/>
          <w:szCs w:val="22"/>
        </w:rPr>
      </w:pPr>
      <w:r w:rsidRPr="00936AEA">
        <w:rPr>
          <w:rFonts w:ascii="Arial" w:hAnsi="Arial" w:cs="Arial"/>
          <w:sz w:val="22"/>
          <w:szCs w:val="22"/>
        </w:rPr>
        <w:t>Nachfolgend sollen sechs häufige Verfahrensfehler und deren Vermeidung vorgestellt werden um Bet</w:t>
      </w:r>
      <w:r w:rsidR="00936AEA">
        <w:rPr>
          <w:rFonts w:ascii="Arial" w:hAnsi="Arial" w:cs="Arial"/>
          <w:sz w:val="22"/>
          <w:szCs w:val="22"/>
        </w:rPr>
        <w:t>r</w:t>
      </w:r>
      <w:r w:rsidRPr="00936AEA">
        <w:rPr>
          <w:rFonts w:ascii="Arial" w:hAnsi="Arial" w:cs="Arial"/>
          <w:sz w:val="22"/>
          <w:szCs w:val="22"/>
        </w:rPr>
        <w:t>iebsratsbeschlüsse</w:t>
      </w:r>
      <w:r w:rsidR="00936AEA">
        <w:rPr>
          <w:rFonts w:ascii="Arial" w:hAnsi="Arial" w:cs="Arial"/>
          <w:sz w:val="22"/>
          <w:szCs w:val="22"/>
        </w:rPr>
        <w:t xml:space="preserve"> </w:t>
      </w:r>
      <w:r w:rsidRPr="00936AEA">
        <w:rPr>
          <w:rFonts w:ascii="Arial" w:hAnsi="Arial" w:cs="Arial"/>
          <w:sz w:val="22"/>
          <w:szCs w:val="22"/>
        </w:rPr>
        <w:t>weniger angreifbar</w:t>
      </w:r>
      <w:r w:rsidR="00936AEA">
        <w:rPr>
          <w:rFonts w:ascii="Arial" w:hAnsi="Arial" w:cs="Arial"/>
          <w:sz w:val="22"/>
          <w:szCs w:val="22"/>
        </w:rPr>
        <w:t xml:space="preserve"> </w:t>
      </w:r>
      <w:r w:rsidRPr="00936AEA">
        <w:rPr>
          <w:rFonts w:ascii="Arial" w:hAnsi="Arial" w:cs="Arial"/>
          <w:sz w:val="22"/>
          <w:szCs w:val="22"/>
        </w:rPr>
        <w:t>zu machen.</w:t>
      </w:r>
    </w:p>
    <w:p w:rsidR="00936AEA" w:rsidRPr="00936AEA" w:rsidRDefault="00936AEA" w:rsidP="00936AEA">
      <w:pPr>
        <w:pStyle w:val="StandardWeb"/>
        <w:spacing w:before="0" w:beforeAutospacing="0" w:after="0" w:afterAutospacing="0" w:line="360" w:lineRule="auto"/>
        <w:jc w:val="both"/>
        <w:rPr>
          <w:rFonts w:ascii="Arial" w:hAnsi="Arial" w:cs="Arial"/>
          <w:sz w:val="22"/>
          <w:szCs w:val="22"/>
        </w:rPr>
      </w:pPr>
    </w:p>
    <w:p w:rsidR="00936AEA" w:rsidRDefault="00E33306" w:rsidP="00936AEA">
      <w:pPr>
        <w:numPr>
          <w:ilvl w:val="0"/>
          <w:numId w:val="1"/>
        </w:numPr>
        <w:spacing w:after="0" w:line="360" w:lineRule="auto"/>
        <w:jc w:val="both"/>
        <w:rPr>
          <w:rFonts w:cs="Arial"/>
        </w:rPr>
      </w:pPr>
      <w:r w:rsidRPr="00936AEA">
        <w:rPr>
          <w:rFonts w:cs="Arial"/>
          <w:bCs/>
        </w:rPr>
        <w:t xml:space="preserve">Fehler beim </w:t>
      </w:r>
      <w:proofErr w:type="spellStart"/>
      <w:r w:rsidRPr="00936AEA">
        <w:rPr>
          <w:rFonts w:cs="Arial"/>
          <w:bCs/>
        </w:rPr>
        <w:t>zählen</w:t>
      </w:r>
      <w:proofErr w:type="spellEnd"/>
      <w:r w:rsidRPr="00936AEA">
        <w:rPr>
          <w:rFonts w:cs="Arial"/>
          <w:bCs/>
        </w:rPr>
        <w:t xml:space="preserve"> der Stimmen</w:t>
      </w:r>
      <w:r w:rsidR="00936AEA">
        <w:rPr>
          <w:rFonts w:cs="Arial"/>
          <w:b/>
          <w:bCs/>
        </w:rPr>
        <w:t xml:space="preserve"> </w:t>
      </w:r>
    </w:p>
    <w:p w:rsidR="00E33306" w:rsidRDefault="00E33306" w:rsidP="00936AEA">
      <w:pPr>
        <w:spacing w:after="0" w:line="360" w:lineRule="auto"/>
        <w:ind w:left="720"/>
        <w:jc w:val="both"/>
        <w:rPr>
          <w:rFonts w:cs="Arial"/>
        </w:rPr>
      </w:pPr>
      <w:r w:rsidRPr="00936AEA">
        <w:rPr>
          <w:rFonts w:cs="Arial"/>
        </w:rPr>
        <w:t xml:space="preserve">So banal es auch klingt: oft werden die Stimmen bei Betriebsratsbeschlüssen falsch interpretiert. Das Gesetz setzt voraus, dass die Jastimmen eindeutig überwiegen. </w:t>
      </w:r>
      <w:r w:rsidR="00936AEA">
        <w:rPr>
          <w:rFonts w:cs="Arial"/>
        </w:rPr>
        <w:lastRenderedPageBreak/>
        <w:t xml:space="preserve">Achtung: </w:t>
      </w:r>
      <w:r w:rsidRPr="00936AEA">
        <w:rPr>
          <w:rFonts w:cs="Arial"/>
        </w:rPr>
        <w:t>Enthaltungen sind irrelevant, sie werden als Neins</w:t>
      </w:r>
      <w:r w:rsidR="00936AEA">
        <w:rPr>
          <w:rFonts w:cs="Arial"/>
        </w:rPr>
        <w:t>t</w:t>
      </w:r>
      <w:r w:rsidRPr="00936AEA">
        <w:rPr>
          <w:rFonts w:cs="Arial"/>
        </w:rPr>
        <w:t>immen gewertet. Zu beachten ist aber vor allem auch, dass für einige Beschlüsse nicht nur die einfache, sondern sogar eine qualifizierte Mehrheit erforderlich ist um beschlussfähig zu sein.</w:t>
      </w:r>
    </w:p>
    <w:p w:rsidR="00936AEA" w:rsidRPr="00936AEA" w:rsidRDefault="00936AEA" w:rsidP="00936AEA">
      <w:pPr>
        <w:spacing w:after="0" w:line="360" w:lineRule="auto"/>
        <w:ind w:left="720"/>
        <w:jc w:val="both"/>
        <w:rPr>
          <w:rFonts w:cs="Arial"/>
        </w:rPr>
      </w:pPr>
    </w:p>
    <w:p w:rsidR="00936AEA" w:rsidRDefault="00E33306" w:rsidP="00936AEA">
      <w:pPr>
        <w:numPr>
          <w:ilvl w:val="0"/>
          <w:numId w:val="1"/>
        </w:numPr>
        <w:spacing w:after="0" w:line="360" w:lineRule="auto"/>
        <w:jc w:val="both"/>
        <w:rPr>
          <w:rFonts w:cs="Arial"/>
        </w:rPr>
      </w:pPr>
      <w:r w:rsidRPr="00936AEA">
        <w:rPr>
          <w:rStyle w:val="Fett"/>
          <w:rFonts w:cs="Arial"/>
          <w:b w:val="0"/>
        </w:rPr>
        <w:t>Fehler wegen Befangenheit des Betriebsrats</w:t>
      </w:r>
      <w:r w:rsidRPr="00936AEA">
        <w:rPr>
          <w:rStyle w:val="Fett"/>
          <w:rFonts w:cs="Arial"/>
        </w:rPr>
        <w:t xml:space="preserve"> </w:t>
      </w:r>
    </w:p>
    <w:p w:rsidR="00E33306" w:rsidRDefault="00E33306" w:rsidP="00936AEA">
      <w:pPr>
        <w:spacing w:after="0" w:line="360" w:lineRule="auto"/>
        <w:ind w:left="720"/>
        <w:jc w:val="both"/>
        <w:rPr>
          <w:rFonts w:cs="Arial"/>
        </w:rPr>
      </w:pPr>
      <w:r w:rsidRPr="00936AEA">
        <w:rPr>
          <w:rFonts w:cs="Arial"/>
        </w:rPr>
        <w:t>Das BetrVG beschreibt es zwar nicht ausdrücklich, dennoch gilt</w:t>
      </w:r>
      <w:r w:rsidR="00936AEA">
        <w:rPr>
          <w:rFonts w:cs="Arial"/>
        </w:rPr>
        <w:t xml:space="preserve">: Ein Betriebsratsmitglied kann </w:t>
      </w:r>
      <w:r w:rsidRPr="00936AEA">
        <w:rPr>
          <w:rFonts w:cs="Arial"/>
        </w:rPr>
        <w:t>weder an der Beratung noch der Beschlussfassung</w:t>
      </w:r>
      <w:r w:rsidR="00936AEA">
        <w:rPr>
          <w:rFonts w:cs="Arial"/>
        </w:rPr>
        <w:t xml:space="preserve"> </w:t>
      </w:r>
      <w:r w:rsidRPr="00936AEA">
        <w:rPr>
          <w:rFonts w:cs="Arial"/>
        </w:rPr>
        <w:t>teilnehmen, wenn es in Bezug auf die Entscheidung befangen ist. Von Befangenheit ist unter anderem dann auszugehen, wenn das jeweilige Betriebsratsmitglied direkt oder mittelbar in seinem Arbeitsverhältnis betroffen ist.</w:t>
      </w:r>
    </w:p>
    <w:p w:rsidR="00936AEA" w:rsidRPr="00936AEA" w:rsidRDefault="00936AEA" w:rsidP="00936AEA">
      <w:pPr>
        <w:spacing w:after="0" w:line="360" w:lineRule="auto"/>
        <w:ind w:left="720"/>
        <w:rPr>
          <w:rFonts w:cs="Arial"/>
        </w:rPr>
      </w:pPr>
    </w:p>
    <w:p w:rsidR="00936AEA" w:rsidRPr="00936AEA" w:rsidRDefault="00E33306" w:rsidP="00936AEA">
      <w:pPr>
        <w:numPr>
          <w:ilvl w:val="0"/>
          <w:numId w:val="1"/>
        </w:numPr>
        <w:spacing w:after="0" w:line="360" w:lineRule="auto"/>
        <w:jc w:val="both"/>
        <w:rPr>
          <w:rStyle w:val="Fett"/>
          <w:rFonts w:cs="Arial"/>
          <w:b w:val="0"/>
          <w:bCs w:val="0"/>
        </w:rPr>
      </w:pPr>
      <w:r w:rsidRPr="00936AEA">
        <w:rPr>
          <w:rStyle w:val="Fett"/>
          <w:rFonts w:cs="Arial"/>
          <w:b w:val="0"/>
        </w:rPr>
        <w:t>Fehler rund um Ersatzmitglieder</w:t>
      </w:r>
    </w:p>
    <w:p w:rsidR="00E33306" w:rsidRDefault="00E33306" w:rsidP="00936AEA">
      <w:pPr>
        <w:spacing w:after="0" w:line="360" w:lineRule="auto"/>
        <w:ind w:left="720"/>
        <w:jc w:val="both"/>
        <w:rPr>
          <w:rFonts w:cs="Arial"/>
        </w:rPr>
      </w:pPr>
      <w:r w:rsidRPr="00936AEA">
        <w:rPr>
          <w:rFonts w:cs="Arial"/>
        </w:rPr>
        <w:t xml:space="preserve">An die Befangenheitsproblematik schließt sich dieser Fehler oftmals an: Ist ein Betriebsratsmitglied rechtlich verhindert, so muss zwingend ein Ersatzmitglied berufen werden, welches das fehlende Mitglied ersetzt. </w:t>
      </w:r>
      <w:r w:rsidRPr="00936AEA">
        <w:rPr>
          <w:rStyle w:val="Fett"/>
          <w:rFonts w:cs="Arial"/>
          <w:b w:val="0"/>
        </w:rPr>
        <w:t>Auch wenn ein Mitglied krank ist oder sich im Urlaub befindet ist ein Ersatz zu</w:t>
      </w:r>
      <w:r w:rsidRPr="00936AEA">
        <w:rPr>
          <w:rStyle w:val="Fett"/>
          <w:rFonts w:cs="Arial"/>
        </w:rPr>
        <w:t xml:space="preserve"> </w:t>
      </w:r>
      <w:r w:rsidRPr="00936AEA">
        <w:rPr>
          <w:rStyle w:val="Fett"/>
          <w:rFonts w:cs="Arial"/>
          <w:b w:val="0"/>
        </w:rPr>
        <w:t>bestellen</w:t>
      </w:r>
      <w:r w:rsidRPr="00936AEA">
        <w:rPr>
          <w:rStyle w:val="Fett"/>
          <w:rFonts w:cs="Arial"/>
        </w:rPr>
        <w:t xml:space="preserve">. </w:t>
      </w:r>
      <w:r w:rsidRPr="00936AEA">
        <w:rPr>
          <w:rFonts w:cs="Arial"/>
        </w:rPr>
        <w:t>Sollte sich ein Mitglied hingegen aus freien Stücken, unabhängig von den genannten Punkten dazu entschlossen haben von der Sitzung fernzubleiben so ist ein Ersatz hier nicht zu bestellen.</w:t>
      </w:r>
    </w:p>
    <w:p w:rsidR="00936AEA" w:rsidRPr="00936AEA" w:rsidRDefault="00936AEA" w:rsidP="00936AEA">
      <w:pPr>
        <w:spacing w:after="0" w:line="360" w:lineRule="auto"/>
        <w:ind w:left="720"/>
        <w:rPr>
          <w:rFonts w:cs="Arial"/>
        </w:rPr>
      </w:pPr>
    </w:p>
    <w:p w:rsidR="00936AEA" w:rsidRPr="00936AEA" w:rsidRDefault="00E33306" w:rsidP="00936AEA">
      <w:pPr>
        <w:numPr>
          <w:ilvl w:val="0"/>
          <w:numId w:val="1"/>
        </w:numPr>
        <w:spacing w:after="0" w:line="360" w:lineRule="auto"/>
        <w:jc w:val="both"/>
        <w:rPr>
          <w:rStyle w:val="Fett"/>
          <w:rFonts w:cs="Arial"/>
          <w:b w:val="0"/>
          <w:bCs w:val="0"/>
        </w:rPr>
      </w:pPr>
      <w:r w:rsidRPr="00936AEA">
        <w:rPr>
          <w:rStyle w:val="Fett"/>
          <w:rFonts w:cs="Arial"/>
          <w:b w:val="0"/>
        </w:rPr>
        <w:t>Fehler bei der Abgabe von Beschlüssen an Ausschüsse</w:t>
      </w:r>
      <w:r w:rsidRPr="00936AEA">
        <w:rPr>
          <w:rStyle w:val="Fett"/>
          <w:rFonts w:cs="Arial"/>
        </w:rPr>
        <w:t xml:space="preserve"> </w:t>
      </w:r>
    </w:p>
    <w:p w:rsidR="00E33306" w:rsidRDefault="00E33306" w:rsidP="00936AEA">
      <w:pPr>
        <w:spacing w:after="0" w:line="360" w:lineRule="auto"/>
        <w:ind w:left="720"/>
        <w:jc w:val="both"/>
        <w:rPr>
          <w:rFonts w:cs="Arial"/>
        </w:rPr>
      </w:pPr>
      <w:r w:rsidRPr="00936AEA">
        <w:rPr>
          <w:rFonts w:cs="Arial"/>
        </w:rPr>
        <w:t xml:space="preserve">Grundsätzlich können bestimmte Beschlüsse auch an Ausschüsse delegiert werden. </w:t>
      </w:r>
      <w:r w:rsidRPr="00936AEA">
        <w:rPr>
          <w:rStyle w:val="Fett"/>
          <w:rFonts w:cs="Arial"/>
          <w:b w:val="0"/>
        </w:rPr>
        <w:t>Zulässig ist dieses</w:t>
      </w:r>
      <w:r w:rsidRPr="00936AEA">
        <w:rPr>
          <w:rStyle w:val="Fett"/>
          <w:rFonts w:cs="Arial"/>
        </w:rPr>
        <w:t xml:space="preserve"> </w:t>
      </w:r>
      <w:r w:rsidRPr="00936AEA">
        <w:rPr>
          <w:rStyle w:val="Fett"/>
          <w:rFonts w:cs="Arial"/>
          <w:b w:val="0"/>
        </w:rPr>
        <w:t>Verfahren aber erst ab einer Gremiumsgröße von 9 Betriebsräten</w:t>
      </w:r>
      <w:r w:rsidRPr="00936AEA">
        <w:rPr>
          <w:rStyle w:val="Fett"/>
          <w:rFonts w:cs="Arial"/>
        </w:rPr>
        <w:t xml:space="preserve"> – </w:t>
      </w:r>
      <w:r w:rsidRPr="00936AEA">
        <w:rPr>
          <w:rFonts w:cs="Arial"/>
        </w:rPr>
        <w:t>dann besteht sogar die Pflicht zur Bildung von mindestens einem Ausschuss(sog.</w:t>
      </w:r>
      <w:r w:rsidR="00936AEA">
        <w:rPr>
          <w:rFonts w:cs="Arial"/>
        </w:rPr>
        <w:t xml:space="preserve"> </w:t>
      </w:r>
      <w:r w:rsidRPr="00936AEA">
        <w:rPr>
          <w:rFonts w:cs="Arial"/>
        </w:rPr>
        <w:t>Betriebsausschuss). Die Möglichkeit der Bildung von Ausschüssen besteht zwar auch unterhalb dieser Grenze aber keiner der so zustande gekommenen Ausschüsse wird beschlussfähig sein. Zu beachten ist letztlich auch, dass beschlussfähige Ausschüsse nur Entscheidungen über ihr jeweiliges Sachgebiet treffen können. Entspricht die Entscheidung nicht dem Sachgebiet, so ist der Beschluss nichtig.</w:t>
      </w:r>
    </w:p>
    <w:p w:rsidR="00936AEA" w:rsidRPr="00936AEA" w:rsidRDefault="00936AEA" w:rsidP="00936AEA">
      <w:pPr>
        <w:spacing w:after="0" w:line="360" w:lineRule="auto"/>
        <w:ind w:left="720"/>
        <w:rPr>
          <w:rFonts w:cs="Arial"/>
        </w:rPr>
      </w:pPr>
    </w:p>
    <w:p w:rsidR="00936AEA" w:rsidRPr="00936AEA" w:rsidRDefault="00E33306" w:rsidP="00936AEA">
      <w:pPr>
        <w:numPr>
          <w:ilvl w:val="0"/>
          <w:numId w:val="1"/>
        </w:numPr>
        <w:spacing w:after="0" w:line="360" w:lineRule="auto"/>
        <w:jc w:val="both"/>
        <w:rPr>
          <w:rStyle w:val="Fett"/>
          <w:rFonts w:cs="Arial"/>
          <w:b w:val="0"/>
          <w:bCs w:val="0"/>
        </w:rPr>
      </w:pPr>
      <w:r w:rsidRPr="00936AEA">
        <w:rPr>
          <w:rStyle w:val="Fett"/>
          <w:rFonts w:cs="Arial"/>
          <w:b w:val="0"/>
        </w:rPr>
        <w:t>Fehler im Zusammenhang mit der Anwesenheit von Betriebsräten</w:t>
      </w:r>
    </w:p>
    <w:p w:rsidR="00E33306" w:rsidRDefault="00E33306" w:rsidP="00936AEA">
      <w:pPr>
        <w:spacing w:after="0" w:line="360" w:lineRule="auto"/>
        <w:ind w:left="720"/>
        <w:jc w:val="both"/>
        <w:rPr>
          <w:rFonts w:cs="Arial"/>
        </w:rPr>
      </w:pPr>
      <w:r w:rsidRPr="00936AEA">
        <w:rPr>
          <w:rFonts w:cs="Arial"/>
        </w:rPr>
        <w:t>Virtuelle Teambesprechungen und Abstimmungen per Mausklick sind heute nicht mehr wegzudenken und dennoch lauern auch hier Fehlerquellen: Ohne die körperliche Anwesenheit aller Beteiligten sind Beschlüsse unwirksam. Auch wenn es um eine „thematische Kleinigkeit“ handelt.</w:t>
      </w:r>
    </w:p>
    <w:p w:rsidR="00936AEA" w:rsidRDefault="00936AEA">
      <w:pPr>
        <w:rPr>
          <w:rFonts w:cs="Arial"/>
        </w:rPr>
      </w:pPr>
      <w:r>
        <w:rPr>
          <w:rFonts w:cs="Arial"/>
        </w:rPr>
        <w:br w:type="page"/>
      </w:r>
    </w:p>
    <w:p w:rsidR="00936AEA" w:rsidRPr="00936AEA" w:rsidRDefault="00936AEA" w:rsidP="00936AEA">
      <w:pPr>
        <w:spacing w:after="0" w:line="360" w:lineRule="auto"/>
        <w:ind w:left="720"/>
        <w:rPr>
          <w:rFonts w:cs="Arial"/>
        </w:rPr>
      </w:pPr>
    </w:p>
    <w:p w:rsidR="00936AEA" w:rsidRPr="00936AEA" w:rsidRDefault="00E33306" w:rsidP="00936AEA">
      <w:pPr>
        <w:numPr>
          <w:ilvl w:val="0"/>
          <w:numId w:val="1"/>
        </w:numPr>
        <w:spacing w:after="0" w:line="360" w:lineRule="auto"/>
        <w:jc w:val="both"/>
        <w:rPr>
          <w:rStyle w:val="Fett"/>
          <w:rFonts w:cs="Arial"/>
          <w:b w:val="0"/>
          <w:bCs w:val="0"/>
        </w:rPr>
      </w:pPr>
      <w:r w:rsidRPr="00936AEA">
        <w:rPr>
          <w:rStyle w:val="Fett"/>
          <w:rFonts w:cs="Arial"/>
          <w:b w:val="0"/>
        </w:rPr>
        <w:t>Fehler bei der Einbindung der Jugend- und Auszubildenenvertretung</w:t>
      </w:r>
      <w:r w:rsidRPr="00936AEA">
        <w:rPr>
          <w:rStyle w:val="Fett"/>
          <w:rFonts w:cs="Arial"/>
        </w:rPr>
        <w:t xml:space="preserve"> </w:t>
      </w:r>
    </w:p>
    <w:p w:rsidR="00E33306" w:rsidRDefault="00E33306" w:rsidP="00936AEA">
      <w:pPr>
        <w:spacing w:after="0" w:line="360" w:lineRule="auto"/>
        <w:ind w:left="720"/>
        <w:jc w:val="both"/>
        <w:rPr>
          <w:rFonts w:cs="Arial"/>
        </w:rPr>
      </w:pPr>
      <w:r w:rsidRPr="00936AEA">
        <w:rPr>
          <w:rFonts w:cs="Arial"/>
        </w:rPr>
        <w:t>Soweit es überwiegend um Belange Jugendlicher oder Auszubildender geht ist das Stimmrecht der Jugend- und Auszubildenenvertretung unbedingt zu berücksichtigen! Außerdem ist es zwingend erforderlich, dass die Stimme der Vertretung bei der Feststellung der Stimmenmehrheit mitzuzählen ist.</w:t>
      </w:r>
    </w:p>
    <w:p w:rsidR="00936AEA" w:rsidRPr="00936AEA" w:rsidRDefault="00936AEA" w:rsidP="00936AEA">
      <w:pPr>
        <w:spacing w:after="0" w:line="360" w:lineRule="auto"/>
        <w:ind w:left="720"/>
        <w:rPr>
          <w:rFonts w:cs="Arial"/>
        </w:rPr>
      </w:pPr>
    </w:p>
    <w:p w:rsidR="00936AEA" w:rsidRPr="00952518" w:rsidRDefault="00936AEA" w:rsidP="00936AEA">
      <w:pPr>
        <w:widowControl w:val="0"/>
        <w:spacing w:after="0" w:line="240" w:lineRule="auto"/>
        <w:rPr>
          <w:rFonts w:eastAsia="Times New Roman" w:cs="Arial"/>
          <w:sz w:val="20"/>
          <w:szCs w:val="20"/>
        </w:rPr>
      </w:pPr>
      <w:r w:rsidRPr="00952518">
        <w:rPr>
          <w:rFonts w:eastAsia="Times New Roman" w:cs="Arial"/>
          <w:sz w:val="20"/>
          <w:szCs w:val="20"/>
        </w:rPr>
        <w:t xml:space="preserve">Der Autor ist Mitglied des VDAA Verband deutscher Arbeitsrechtsanwälte e. V. </w:t>
      </w:r>
    </w:p>
    <w:p w:rsidR="00936AEA" w:rsidRPr="00952518" w:rsidRDefault="00936AEA" w:rsidP="00936AEA">
      <w:pPr>
        <w:widowControl w:val="0"/>
        <w:spacing w:after="0" w:line="240" w:lineRule="auto"/>
        <w:rPr>
          <w:rFonts w:eastAsia="Times New Roman" w:cs="Arial"/>
          <w:sz w:val="20"/>
          <w:szCs w:val="20"/>
        </w:rPr>
      </w:pPr>
    </w:p>
    <w:p w:rsidR="00936AEA" w:rsidRPr="00952518" w:rsidRDefault="00936AEA" w:rsidP="00936AEA">
      <w:pPr>
        <w:widowControl w:val="0"/>
        <w:spacing w:after="0" w:line="240" w:lineRule="auto"/>
        <w:rPr>
          <w:rFonts w:eastAsia="Times New Roman" w:cs="Arial"/>
          <w:sz w:val="20"/>
          <w:szCs w:val="20"/>
        </w:rPr>
      </w:pPr>
      <w:r w:rsidRPr="00952518">
        <w:rPr>
          <w:rFonts w:eastAsia="Times New Roman" w:cs="Arial"/>
          <w:sz w:val="20"/>
          <w:szCs w:val="20"/>
        </w:rPr>
        <w:t xml:space="preserve">Für Rückfragen steht Ihnen der Autor gerne zur Verfügung. </w:t>
      </w:r>
    </w:p>
    <w:p w:rsidR="00936AEA" w:rsidRPr="00952518" w:rsidRDefault="00936AEA" w:rsidP="00936AEA">
      <w:pPr>
        <w:widowControl w:val="0"/>
        <w:spacing w:after="0" w:line="240" w:lineRule="auto"/>
        <w:jc w:val="both"/>
        <w:rPr>
          <w:rFonts w:eastAsia="Times New Roman" w:cs="Arial"/>
          <w:sz w:val="20"/>
          <w:szCs w:val="20"/>
          <w:lang w:eastAsia="de-DE"/>
        </w:rPr>
      </w:pPr>
    </w:p>
    <w:p w:rsidR="00936AEA" w:rsidRPr="00952518" w:rsidRDefault="00936AEA" w:rsidP="00936AEA">
      <w:pPr>
        <w:widowControl w:val="0"/>
        <w:spacing w:after="0" w:line="240" w:lineRule="auto"/>
        <w:jc w:val="both"/>
        <w:rPr>
          <w:rFonts w:eastAsia="Times New Roman" w:cs="Arial"/>
          <w:sz w:val="20"/>
          <w:szCs w:val="20"/>
          <w:lang w:eastAsia="de-DE"/>
        </w:rPr>
      </w:pPr>
    </w:p>
    <w:p w:rsidR="00936AEA" w:rsidRPr="00952518" w:rsidRDefault="00936AEA" w:rsidP="00936AEA">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Volker Görzel</w:t>
      </w:r>
    </w:p>
    <w:p w:rsidR="00936AEA" w:rsidRPr="00952518" w:rsidRDefault="00936AEA" w:rsidP="00936AEA">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Rechtsanwalt, Fachanwalt für Arbeitsrecht</w:t>
      </w:r>
    </w:p>
    <w:p w:rsidR="00936AEA" w:rsidRPr="00952518" w:rsidRDefault="00936AEA" w:rsidP="00936AEA">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HMS. Barthelmeß Görzel Rechtsanwälte</w:t>
      </w:r>
    </w:p>
    <w:p w:rsidR="00936AEA" w:rsidRPr="00952518" w:rsidRDefault="00936AEA" w:rsidP="00936AEA">
      <w:pPr>
        <w:widowControl w:val="0"/>
        <w:spacing w:after="0" w:line="240" w:lineRule="auto"/>
        <w:jc w:val="both"/>
        <w:rPr>
          <w:rFonts w:eastAsia="Times New Roman" w:cs="Arial"/>
          <w:sz w:val="20"/>
          <w:szCs w:val="20"/>
          <w:lang w:eastAsia="de-DE"/>
        </w:rPr>
      </w:pPr>
      <w:proofErr w:type="spellStart"/>
      <w:r w:rsidRPr="00952518">
        <w:rPr>
          <w:rFonts w:eastAsia="Times New Roman" w:cs="Arial"/>
          <w:sz w:val="20"/>
          <w:szCs w:val="20"/>
          <w:lang w:eastAsia="de-DE"/>
        </w:rPr>
        <w:t>Hohenstaufenring</w:t>
      </w:r>
      <w:proofErr w:type="spellEnd"/>
      <w:r w:rsidRPr="00952518">
        <w:rPr>
          <w:rFonts w:eastAsia="Times New Roman" w:cs="Arial"/>
          <w:sz w:val="20"/>
          <w:szCs w:val="20"/>
          <w:lang w:eastAsia="de-DE"/>
        </w:rPr>
        <w:t xml:space="preserve"> 57 a</w:t>
      </w:r>
    </w:p>
    <w:p w:rsidR="00936AEA" w:rsidRPr="00952518" w:rsidRDefault="00936AEA" w:rsidP="00936AEA">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50674 Köln</w:t>
      </w:r>
    </w:p>
    <w:p w:rsidR="00936AEA" w:rsidRPr="00952518" w:rsidRDefault="00936AEA" w:rsidP="00936AEA">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Telefon: 0221/ 29 21 92 0</w:t>
      </w:r>
      <w:r w:rsidRPr="00952518">
        <w:rPr>
          <w:rFonts w:eastAsia="Times New Roman" w:cs="Arial"/>
          <w:sz w:val="20"/>
          <w:szCs w:val="20"/>
          <w:lang w:eastAsia="de-DE"/>
        </w:rPr>
        <w:tab/>
        <w:t>Telefax: 0221/ 29 21 92 25</w:t>
      </w:r>
    </w:p>
    <w:p w:rsidR="00936AEA" w:rsidRPr="00952518" w:rsidRDefault="00902315" w:rsidP="00936AEA">
      <w:pPr>
        <w:widowControl w:val="0"/>
        <w:spacing w:after="0" w:line="240" w:lineRule="auto"/>
        <w:jc w:val="both"/>
        <w:rPr>
          <w:rFonts w:eastAsia="Times New Roman" w:cs="Arial"/>
          <w:sz w:val="20"/>
          <w:szCs w:val="20"/>
          <w:lang w:eastAsia="de-DE"/>
        </w:rPr>
      </w:pPr>
      <w:hyperlink r:id="rId7" w:history="1">
        <w:r w:rsidR="00936AEA" w:rsidRPr="00952518">
          <w:rPr>
            <w:rStyle w:val="Hyperlink"/>
            <w:rFonts w:eastAsia="Times New Roman" w:cs="Arial"/>
            <w:sz w:val="20"/>
            <w:szCs w:val="20"/>
            <w:lang w:eastAsia="de-DE"/>
          </w:rPr>
          <w:t>goerzel@hms-bg.de</w:t>
        </w:r>
      </w:hyperlink>
      <w:r w:rsidR="00936AEA" w:rsidRPr="00952518">
        <w:rPr>
          <w:rFonts w:eastAsia="Times New Roman" w:cs="Arial"/>
          <w:sz w:val="20"/>
          <w:szCs w:val="20"/>
          <w:lang w:eastAsia="de-DE"/>
        </w:rPr>
        <w:tab/>
        <w:t xml:space="preserve"> </w:t>
      </w:r>
      <w:r w:rsidR="00936AEA" w:rsidRPr="00952518">
        <w:rPr>
          <w:rFonts w:eastAsia="Times New Roman" w:cs="Arial"/>
          <w:sz w:val="20"/>
          <w:szCs w:val="20"/>
          <w:lang w:eastAsia="de-DE"/>
        </w:rPr>
        <w:tab/>
      </w:r>
      <w:hyperlink r:id="rId8" w:history="1">
        <w:r w:rsidR="00936AEA" w:rsidRPr="00952518">
          <w:rPr>
            <w:rStyle w:val="Hyperlink"/>
            <w:rFonts w:eastAsia="Times New Roman" w:cs="Arial"/>
            <w:sz w:val="20"/>
            <w:szCs w:val="20"/>
            <w:lang w:eastAsia="de-DE"/>
          </w:rPr>
          <w:t>www.hms-bg.de</w:t>
        </w:r>
      </w:hyperlink>
    </w:p>
    <w:p w:rsidR="00E33306" w:rsidRDefault="00E33306"/>
    <w:sectPr w:rsidR="00E3330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EA" w:rsidRDefault="00936AEA" w:rsidP="00936AEA">
      <w:pPr>
        <w:spacing w:after="0" w:line="240" w:lineRule="auto"/>
      </w:pPr>
      <w:r>
        <w:separator/>
      </w:r>
    </w:p>
  </w:endnote>
  <w:endnote w:type="continuationSeparator" w:id="0">
    <w:p w:rsidR="00936AEA" w:rsidRDefault="00936AEA" w:rsidP="0093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EA" w:rsidRDefault="00936AEA" w:rsidP="00936AEA">
      <w:pPr>
        <w:spacing w:after="0" w:line="240" w:lineRule="auto"/>
      </w:pPr>
      <w:r>
        <w:separator/>
      </w:r>
    </w:p>
  </w:footnote>
  <w:footnote w:type="continuationSeparator" w:id="0">
    <w:p w:rsidR="00936AEA" w:rsidRDefault="00936AEA" w:rsidP="00936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15" w:rsidRPr="00FE4EB5" w:rsidRDefault="00902315" w:rsidP="00902315">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w:t>
    </w:r>
    <w:r w:rsidRPr="00FE4EB5">
      <w:rPr>
        <w:rFonts w:cs="Arial"/>
        <w:b/>
        <w:bCs/>
        <w:sz w:val="28"/>
        <w:szCs w:val="28"/>
        <w:lang w:eastAsia="de-DE"/>
      </w:rPr>
      <w:t>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82285"/>
    <w:multiLevelType w:val="multilevel"/>
    <w:tmpl w:val="199A7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FD29C7"/>
    <w:multiLevelType w:val="multilevel"/>
    <w:tmpl w:val="D6BE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06"/>
    <w:rsid w:val="00902315"/>
    <w:rsid w:val="00936AEA"/>
    <w:rsid w:val="00B94A82"/>
    <w:rsid w:val="00D32887"/>
    <w:rsid w:val="00E33306"/>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C39B7-545B-4BEF-B7D2-4222C451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E3330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E33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330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E33306"/>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E333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33306"/>
    <w:rPr>
      <w:b/>
      <w:bCs/>
    </w:rPr>
  </w:style>
  <w:style w:type="character" w:customStyle="1" w:styleId="glossary-link">
    <w:name w:val="glossary-link"/>
    <w:basedOn w:val="Absatz-Standardschriftart"/>
    <w:rsid w:val="00E33306"/>
  </w:style>
  <w:style w:type="character" w:styleId="Hyperlink">
    <w:name w:val="Hyperlink"/>
    <w:basedOn w:val="Absatz-Standardschriftart"/>
    <w:uiPriority w:val="99"/>
    <w:semiHidden/>
    <w:unhideWhenUsed/>
    <w:rsid w:val="00E33306"/>
    <w:rPr>
      <w:color w:val="0000FF"/>
      <w:u w:val="single"/>
    </w:rPr>
  </w:style>
  <w:style w:type="character" w:customStyle="1" w:styleId="glossary-tooltip-text">
    <w:name w:val="glossary-tooltip-text"/>
    <w:basedOn w:val="Absatz-Standardschriftart"/>
    <w:rsid w:val="00E33306"/>
  </w:style>
  <w:style w:type="paragraph" w:styleId="Kopfzeile">
    <w:name w:val="header"/>
    <w:basedOn w:val="Standard"/>
    <w:link w:val="KopfzeileZchn"/>
    <w:uiPriority w:val="99"/>
    <w:unhideWhenUsed/>
    <w:rsid w:val="00936A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AEA"/>
  </w:style>
  <w:style w:type="paragraph" w:styleId="Fuzeile">
    <w:name w:val="footer"/>
    <w:basedOn w:val="Standard"/>
    <w:link w:val="FuzeileZchn"/>
    <w:uiPriority w:val="99"/>
    <w:unhideWhenUsed/>
    <w:rsid w:val="00936A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255251">
      <w:bodyDiv w:val="1"/>
      <w:marLeft w:val="0"/>
      <w:marRight w:val="0"/>
      <w:marTop w:val="0"/>
      <w:marBottom w:val="0"/>
      <w:divBdr>
        <w:top w:val="none" w:sz="0" w:space="0" w:color="auto"/>
        <w:left w:val="none" w:sz="0" w:space="0" w:color="auto"/>
        <w:bottom w:val="none" w:sz="0" w:space="0" w:color="auto"/>
        <w:right w:val="none" w:sz="0" w:space="0" w:color="auto"/>
      </w:divBdr>
    </w:div>
    <w:div w:id="1256744980">
      <w:bodyDiv w:val="1"/>
      <w:marLeft w:val="0"/>
      <w:marRight w:val="0"/>
      <w:marTop w:val="0"/>
      <w:marBottom w:val="0"/>
      <w:divBdr>
        <w:top w:val="none" w:sz="0" w:space="0" w:color="auto"/>
        <w:left w:val="none" w:sz="0" w:space="0" w:color="auto"/>
        <w:bottom w:val="none" w:sz="0" w:space="0" w:color="auto"/>
        <w:right w:val="none" w:sz="0" w:space="0" w:color="auto"/>
      </w:divBdr>
    </w:div>
    <w:div w:id="1556887172">
      <w:bodyDiv w:val="1"/>
      <w:marLeft w:val="0"/>
      <w:marRight w:val="0"/>
      <w:marTop w:val="0"/>
      <w:marBottom w:val="0"/>
      <w:divBdr>
        <w:top w:val="none" w:sz="0" w:space="0" w:color="auto"/>
        <w:left w:val="none" w:sz="0" w:space="0" w:color="auto"/>
        <w:bottom w:val="none" w:sz="0" w:space="0" w:color="auto"/>
        <w:right w:val="none" w:sz="0" w:space="0" w:color="auto"/>
      </w:divBdr>
    </w:div>
    <w:div w:id="20204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mailto:goerzel@hms-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4234</Characters>
  <Application>Microsoft Office Word</Application>
  <DocSecurity>0</DocSecurity>
  <Lines>35</Lines>
  <Paragraphs>9</Paragraphs>
  <ScaleCrop>false</ScaleCrop>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2019-10-24T13:37:00Z</dcterms:created>
  <dcterms:modified xsi:type="dcterms:W3CDTF">2019-10-28T13:13:00Z</dcterms:modified>
</cp:coreProperties>
</file>