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15" w:rsidRPr="00415F6E" w:rsidRDefault="00BD0815" w:rsidP="00BD0815">
      <w:pPr>
        <w:tabs>
          <w:tab w:val="left" w:pos="426"/>
        </w:tabs>
        <w:autoSpaceDE w:val="0"/>
        <w:autoSpaceDN w:val="0"/>
        <w:spacing w:after="200" w:line="276" w:lineRule="auto"/>
        <w:jc w:val="right"/>
        <w:rPr>
          <w:rFonts w:ascii="Arial" w:eastAsia="ヒラギノ角ゴ Pro W3" w:hAnsi="Arial"/>
          <w:color w:val="1F497D"/>
        </w:rPr>
      </w:pPr>
      <w:r w:rsidRPr="00415F6E">
        <w:rPr>
          <w:rFonts w:ascii="Cambria" w:eastAsia="ヒラギノ角ゴ Pro W3" w:hAnsi="Cambria" w:cs="Cambria"/>
          <w:b/>
          <w:bCs/>
          <w:color w:val="1F497D"/>
          <w:spacing w:val="20"/>
          <w:sz w:val="80"/>
          <w:szCs w:val="80"/>
          <w:lang w:eastAsia="de-DE"/>
        </w:rPr>
        <w:t>V</w:t>
      </w:r>
      <w:r w:rsidRPr="00415F6E">
        <w:rPr>
          <w:rFonts w:ascii="Cambria" w:eastAsia="ヒラギノ角ゴ Pro W3" w:hAnsi="Cambria" w:cs="Cambria"/>
          <w:b/>
          <w:bCs/>
          <w:color w:val="1F497D"/>
          <w:spacing w:val="20"/>
          <w:sz w:val="60"/>
          <w:szCs w:val="60"/>
          <w:lang w:eastAsia="de-DE"/>
        </w:rPr>
        <w:t>DAA</w:t>
      </w:r>
    </w:p>
    <w:p w:rsidR="00BD0815" w:rsidRPr="00415F6E" w:rsidRDefault="00BD0815" w:rsidP="00BD0815">
      <w:pPr>
        <w:tabs>
          <w:tab w:val="center" w:pos="4536"/>
          <w:tab w:val="right" w:pos="9072"/>
        </w:tabs>
        <w:spacing w:after="200" w:line="276" w:lineRule="auto"/>
        <w:jc w:val="right"/>
        <w:rPr>
          <w:rFonts w:ascii="Arial" w:eastAsia="Times New Roman" w:hAnsi="Arial" w:cs="Arial"/>
          <w:b/>
          <w:bCs/>
        </w:rPr>
      </w:pPr>
      <w:r w:rsidRPr="00415F6E">
        <w:rPr>
          <w:rFonts w:ascii="Arial" w:eastAsia="ヒラギノ角ゴ Pro W3" w:hAnsi="Arial"/>
          <w:b/>
          <w:bCs/>
          <w:color w:val="5A5A5A"/>
          <w:sz w:val="28"/>
          <w:szCs w:val="28"/>
        </w:rPr>
        <w:t>V</w:t>
      </w:r>
      <w:r w:rsidRPr="00415F6E">
        <w:rPr>
          <w:rFonts w:ascii="Arial" w:eastAsia="ヒラギノ角ゴ Pro W3" w:hAnsi="Arial"/>
          <w:b/>
          <w:bCs/>
          <w:color w:val="5A5A5A"/>
        </w:rPr>
        <w:t>erband deutscher ArbeitsrechtsAnwälte e. V.</w:t>
      </w:r>
    </w:p>
    <w:p w:rsidR="00BD0815" w:rsidRDefault="00BD0815" w:rsidP="00BD0815">
      <w:pPr>
        <w:tabs>
          <w:tab w:val="center" w:pos="4536"/>
          <w:tab w:val="right" w:pos="9072"/>
        </w:tabs>
        <w:jc w:val="center"/>
        <w:rPr>
          <w:rFonts w:ascii="Arial" w:eastAsia="Times New Roman" w:hAnsi="Arial" w:cs="Arial"/>
          <w:b/>
          <w:bCs/>
          <w:sz w:val="20"/>
          <w:szCs w:val="20"/>
        </w:rPr>
      </w:pPr>
    </w:p>
    <w:p w:rsidR="00BD0815" w:rsidRPr="00415F6E" w:rsidRDefault="00BD0815" w:rsidP="00BD0815">
      <w:pPr>
        <w:tabs>
          <w:tab w:val="center" w:pos="4536"/>
          <w:tab w:val="right" w:pos="9072"/>
        </w:tabs>
        <w:jc w:val="center"/>
        <w:rPr>
          <w:rFonts w:ascii="Arial" w:eastAsia="ヒラギノ角ゴ Pro W3" w:hAnsi="Arial" w:cs="Arial"/>
          <w:b/>
          <w:bCs/>
          <w:color w:val="5A5A5A"/>
          <w:sz w:val="20"/>
          <w:szCs w:val="20"/>
        </w:rPr>
      </w:pPr>
      <w:r w:rsidRPr="00415F6E">
        <w:rPr>
          <w:rFonts w:ascii="Arial" w:eastAsia="Times New Roman" w:hAnsi="Arial" w:cs="Arial"/>
          <w:b/>
          <w:bCs/>
          <w:sz w:val="20"/>
          <w:szCs w:val="20"/>
        </w:rPr>
        <w:t xml:space="preserve">Urteile, die </w:t>
      </w:r>
      <w:r w:rsidR="0006521C">
        <w:rPr>
          <w:rFonts w:ascii="Arial" w:eastAsia="Times New Roman" w:hAnsi="Arial" w:cs="Arial"/>
          <w:b/>
          <w:bCs/>
          <w:sz w:val="20"/>
          <w:szCs w:val="20"/>
        </w:rPr>
        <w:t>Ihre Leser</w:t>
      </w:r>
      <w:bookmarkStart w:id="0" w:name="_GoBack"/>
      <w:bookmarkEnd w:id="0"/>
      <w:r w:rsidRPr="00415F6E">
        <w:rPr>
          <w:rFonts w:ascii="Arial" w:eastAsia="Times New Roman" w:hAnsi="Arial" w:cs="Arial"/>
          <w:b/>
          <w:bCs/>
          <w:sz w:val="20"/>
          <w:szCs w:val="20"/>
        </w:rPr>
        <w:t xml:space="preserve"> interessieren könnten</w:t>
      </w:r>
    </w:p>
    <w:p w:rsidR="00BD0815" w:rsidRPr="00415F6E" w:rsidRDefault="00BD0815" w:rsidP="00BD0815">
      <w:pPr>
        <w:jc w:val="center"/>
        <w:rPr>
          <w:rFonts w:ascii="Arial" w:eastAsia="Times New Roman" w:hAnsi="Arial" w:cs="Arial"/>
          <w:sz w:val="20"/>
          <w:szCs w:val="20"/>
        </w:rPr>
      </w:pPr>
    </w:p>
    <w:p w:rsidR="00BD0815" w:rsidRPr="00415F6E" w:rsidRDefault="00BD0815" w:rsidP="00BD0815">
      <w:pPr>
        <w:jc w:val="center"/>
        <w:rPr>
          <w:rFonts w:ascii="Arial" w:eastAsia="Times New Roman" w:hAnsi="Arial" w:cs="Arial"/>
          <w:sz w:val="20"/>
          <w:szCs w:val="20"/>
        </w:rPr>
      </w:pPr>
      <w:r w:rsidRPr="00415F6E">
        <w:rPr>
          <w:rFonts w:ascii="Arial" w:eastAsia="Times New Roman" w:hAnsi="Arial" w:cs="Arial"/>
          <w:sz w:val="20"/>
          <w:szCs w:val="20"/>
        </w:rPr>
        <w:t>zusammengestellt von Rechtsanwalt/Fachanwalt für Arbeitsrecht u. Fachanwalt für Erbrecht</w:t>
      </w:r>
    </w:p>
    <w:p w:rsidR="00BD0815" w:rsidRPr="00415F6E" w:rsidRDefault="00BD0815" w:rsidP="00BD0815">
      <w:pPr>
        <w:jc w:val="center"/>
        <w:rPr>
          <w:rFonts w:ascii="Arial" w:eastAsia="Times New Roman" w:hAnsi="Arial" w:cs="Arial"/>
          <w:sz w:val="20"/>
          <w:szCs w:val="20"/>
        </w:rPr>
      </w:pPr>
      <w:r w:rsidRPr="00415F6E">
        <w:rPr>
          <w:rFonts w:ascii="Arial" w:eastAsia="Times New Roman" w:hAnsi="Arial" w:cs="Arial"/>
          <w:sz w:val="20"/>
          <w:szCs w:val="20"/>
        </w:rPr>
        <w:t>Michael Henn, Stuttgart</w:t>
      </w:r>
    </w:p>
    <w:p w:rsidR="00BD0815" w:rsidRDefault="00BD0815" w:rsidP="00BD0815">
      <w:pPr>
        <w:jc w:val="both"/>
        <w:rPr>
          <w:rFonts w:ascii="Arial" w:eastAsia="Times New Roman" w:hAnsi="Arial" w:cs="Arial"/>
          <w:bCs/>
          <w:sz w:val="20"/>
          <w:szCs w:val="20"/>
          <w:lang w:eastAsia="de-DE"/>
        </w:rPr>
      </w:pPr>
    </w:p>
    <w:p w:rsidR="00BD0815" w:rsidRDefault="00BD0815" w:rsidP="00BD0815">
      <w:pPr>
        <w:jc w:val="center"/>
        <w:rPr>
          <w:rFonts w:ascii="Arial" w:eastAsia="Times New Roman" w:hAnsi="Arial" w:cs="Arial"/>
          <w:b/>
          <w:bCs/>
          <w:sz w:val="20"/>
          <w:szCs w:val="20"/>
          <w:lang w:eastAsia="de-DE"/>
        </w:rPr>
      </w:pPr>
      <w:r w:rsidRPr="00BD0815">
        <w:rPr>
          <w:rFonts w:ascii="Arial" w:eastAsia="Times New Roman" w:hAnsi="Arial" w:cs="Arial"/>
          <w:b/>
          <w:bCs/>
          <w:sz w:val="20"/>
          <w:szCs w:val="20"/>
          <w:lang w:eastAsia="de-DE"/>
        </w:rPr>
        <w:t>I.</w:t>
      </w:r>
    </w:p>
    <w:p w:rsidR="00BD0815" w:rsidRPr="00BD0815" w:rsidRDefault="00BD0815" w:rsidP="00BD0815">
      <w:pPr>
        <w:jc w:val="center"/>
        <w:rPr>
          <w:rFonts w:ascii="Arial" w:eastAsia="Times New Roman" w:hAnsi="Arial" w:cs="Arial"/>
          <w:b/>
          <w:bCs/>
          <w:sz w:val="20"/>
          <w:szCs w:val="20"/>
          <w:lang w:eastAsia="de-DE"/>
        </w:rPr>
      </w:pPr>
      <w:r w:rsidRPr="00BD0815">
        <w:rPr>
          <w:rFonts w:ascii="Arial" w:eastAsia="Times New Roman" w:hAnsi="Arial" w:cs="Arial"/>
          <w:b/>
          <w:bCs/>
          <w:sz w:val="20"/>
          <w:szCs w:val="20"/>
          <w:lang w:eastAsia="de-DE"/>
        </w:rPr>
        <w:t>Abberufung Datenschutzbeauftragter - Betriebsratsvorsitzender - Zuverlässigkeit - wichtiger Grund</w:t>
      </w:r>
    </w:p>
    <w:p w:rsidR="00BD0815" w:rsidRPr="00BD0815" w:rsidRDefault="00BD0815" w:rsidP="00BD0815">
      <w:pPr>
        <w:jc w:val="center"/>
        <w:rPr>
          <w:rFonts w:ascii="Arial" w:eastAsia="Times New Roman" w:hAnsi="Arial" w:cs="Arial"/>
          <w:bCs/>
          <w:sz w:val="20"/>
          <w:szCs w:val="20"/>
          <w:lang w:eastAsia="de-DE"/>
        </w:rPr>
      </w:pPr>
      <w:r w:rsidRPr="00BD0815">
        <w:rPr>
          <w:rFonts w:ascii="Arial" w:eastAsia="Times New Roman" w:hAnsi="Arial" w:cs="Arial"/>
          <w:bCs/>
          <w:sz w:val="20"/>
          <w:szCs w:val="20"/>
          <w:lang w:eastAsia="de-DE"/>
        </w:rPr>
        <w:t>Sächsisches Landesarbeitsgericht, Urteil vom 19.08.2019,</w:t>
      </w:r>
      <w:r>
        <w:rPr>
          <w:rFonts w:ascii="Arial" w:eastAsia="Times New Roman" w:hAnsi="Arial" w:cs="Arial"/>
          <w:bCs/>
          <w:sz w:val="20"/>
          <w:szCs w:val="20"/>
          <w:lang w:eastAsia="de-DE"/>
        </w:rPr>
        <w:t xml:space="preserve"> </w:t>
      </w:r>
      <w:r w:rsidRPr="00BD0815">
        <w:rPr>
          <w:rFonts w:ascii="Arial" w:eastAsia="Times New Roman" w:hAnsi="Arial" w:cs="Arial"/>
          <w:bCs/>
          <w:sz w:val="20"/>
          <w:szCs w:val="20"/>
          <w:lang w:eastAsia="de-DE"/>
        </w:rPr>
        <w:t>Az. 9 Sa 268/18</w:t>
      </w:r>
    </w:p>
    <w:p w:rsidR="00BD0815" w:rsidRDefault="00BD0815" w:rsidP="00BD0815">
      <w:pPr>
        <w:jc w:val="both"/>
        <w:rPr>
          <w:rFonts w:ascii="Arial" w:eastAsia="Times New Roman" w:hAnsi="Arial" w:cs="Arial"/>
          <w:bCs/>
          <w:sz w:val="20"/>
          <w:szCs w:val="20"/>
          <w:lang w:eastAsia="de-DE"/>
        </w:rPr>
      </w:pPr>
    </w:p>
    <w:p w:rsidR="00BD0815" w:rsidRPr="00BD0815" w:rsidRDefault="00BD0815" w:rsidP="00BD0815">
      <w:pPr>
        <w:jc w:val="both"/>
        <w:rPr>
          <w:rFonts w:ascii="Arial" w:eastAsia="Times New Roman" w:hAnsi="Arial" w:cs="Arial"/>
          <w:bCs/>
          <w:sz w:val="20"/>
          <w:szCs w:val="20"/>
          <w:lang w:eastAsia="de-DE"/>
        </w:rPr>
      </w:pPr>
      <w:r w:rsidRPr="00BD0815">
        <w:rPr>
          <w:rFonts w:ascii="Arial" w:eastAsia="Times New Roman" w:hAnsi="Arial" w:cs="Arial"/>
          <w:bCs/>
          <w:sz w:val="20"/>
          <w:szCs w:val="20"/>
          <w:lang w:eastAsia="de-DE"/>
        </w:rPr>
        <w:t>1. Die bloße Mitgliedschaft im Betriebsrat macht eine Person nicht für das Amt des Beauftragten für Datenschutz in einem Unternehmen unzuverlässig. Das gilt gleichwohl für den freigestellten Vorsitzenden eines Betriebsrats.</w:t>
      </w:r>
      <w:bookmarkStart w:id="1" w:name="_retrdlink_35"/>
      <w:bookmarkEnd w:id="1"/>
      <w:r>
        <w:rPr>
          <w:rFonts w:ascii="Arial" w:eastAsia="Times New Roman" w:hAnsi="Arial" w:cs="Arial"/>
          <w:bCs/>
          <w:sz w:val="20"/>
          <w:szCs w:val="20"/>
          <w:lang w:eastAsia="de-DE"/>
        </w:rPr>
        <w:t xml:space="preserve"> </w:t>
      </w:r>
      <w:r w:rsidRPr="00BD0815">
        <w:rPr>
          <w:rFonts w:ascii="Arial" w:eastAsia="Times New Roman" w:hAnsi="Arial" w:cs="Arial"/>
          <w:bCs/>
          <w:sz w:val="20"/>
          <w:szCs w:val="20"/>
          <w:lang w:eastAsia="de-DE"/>
        </w:rPr>
        <w:t>(Rn.35)</w:t>
      </w:r>
    </w:p>
    <w:p w:rsidR="00BD0815" w:rsidRPr="00BD0815" w:rsidRDefault="00BD0815" w:rsidP="00BD0815">
      <w:pPr>
        <w:jc w:val="both"/>
        <w:rPr>
          <w:rFonts w:ascii="Arial" w:eastAsia="Times New Roman" w:hAnsi="Arial" w:cs="Arial"/>
          <w:bCs/>
          <w:sz w:val="20"/>
          <w:szCs w:val="20"/>
          <w:lang w:eastAsia="de-DE"/>
        </w:rPr>
      </w:pPr>
      <w:r w:rsidRPr="00BD0815">
        <w:rPr>
          <w:rFonts w:ascii="Arial" w:eastAsia="Times New Roman" w:hAnsi="Arial" w:cs="Arial"/>
          <w:bCs/>
          <w:sz w:val="20"/>
          <w:szCs w:val="20"/>
          <w:lang w:eastAsia="de-DE"/>
        </w:rPr>
        <w:t xml:space="preserve">2. Das "Verlangen der Aufsichtsbehörde" im Sinne von § 4f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3 S 4 BDSG 1990 kann nur das Verlangen der für das Unternehmen zuständigen Aufsichtsbehörde sein.</w:t>
      </w:r>
      <w:bookmarkStart w:id="2" w:name="_retrdlink_41"/>
      <w:bookmarkEnd w:id="2"/>
      <w:r w:rsidRPr="00BD0815">
        <w:rPr>
          <w:rFonts w:ascii="Arial" w:eastAsia="Times New Roman" w:hAnsi="Arial" w:cs="Arial"/>
          <w:bCs/>
          <w:sz w:val="20"/>
          <w:szCs w:val="20"/>
          <w:lang w:eastAsia="de-DE"/>
        </w:rPr>
        <w:t>(Rn.41)</w:t>
      </w:r>
    </w:p>
    <w:p w:rsidR="00BD0815" w:rsidRPr="00BD0815" w:rsidRDefault="00BD0815" w:rsidP="00BD0815">
      <w:pPr>
        <w:jc w:val="both"/>
        <w:rPr>
          <w:rFonts w:ascii="Arial" w:eastAsia="Times New Roman" w:hAnsi="Arial" w:cs="Arial"/>
          <w:bCs/>
          <w:sz w:val="20"/>
          <w:szCs w:val="20"/>
          <w:lang w:eastAsia="de-DE"/>
        </w:rPr>
      </w:pPr>
      <w:r w:rsidRPr="00BD0815">
        <w:rPr>
          <w:rFonts w:ascii="Arial" w:eastAsia="Times New Roman" w:hAnsi="Arial" w:cs="Arial"/>
          <w:bCs/>
          <w:sz w:val="20"/>
          <w:szCs w:val="20"/>
          <w:lang w:eastAsia="de-DE"/>
        </w:rPr>
        <w:t xml:space="preserve">3. Es liegt kein wichtiger Grund im Sinne des § 626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1 BGB </w:t>
      </w:r>
      <w:proofErr w:type="spellStart"/>
      <w:r w:rsidRPr="00BD0815">
        <w:rPr>
          <w:rFonts w:ascii="Arial" w:eastAsia="Times New Roman" w:hAnsi="Arial" w:cs="Arial"/>
          <w:bCs/>
          <w:sz w:val="20"/>
          <w:szCs w:val="20"/>
          <w:lang w:eastAsia="de-DE"/>
        </w:rPr>
        <w:t>iVm</w:t>
      </w:r>
      <w:proofErr w:type="spellEnd"/>
      <w:r w:rsidRPr="00BD0815">
        <w:rPr>
          <w:rFonts w:ascii="Arial" w:eastAsia="Times New Roman" w:hAnsi="Arial" w:cs="Arial"/>
          <w:bCs/>
          <w:sz w:val="20"/>
          <w:szCs w:val="20"/>
          <w:lang w:eastAsia="de-DE"/>
        </w:rPr>
        <w:t xml:space="preserve">. § 4f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3 S 4 BDSG 1990 vor, wenn das Bestreben einer Konzerntochter, durch Bestellung ein- und derselben Person zum Datenschutzbeauftragten konzerneinheitliche Datenschutzstandards zu erreichen, dadurch gefährdet wird, dass die Bestellung dieses konzerneinheitlichen Datenschutzbeauftragten in anderen Tochtergesellschaften des Konzerns, die zudem in einem anderen Bundesland ansässig sind, widerrufen wird.</w:t>
      </w:r>
      <w:bookmarkStart w:id="3" w:name="_retrdlink_47"/>
      <w:bookmarkEnd w:id="3"/>
      <w:r w:rsidRPr="00BD0815">
        <w:rPr>
          <w:rFonts w:ascii="Arial" w:eastAsia="Times New Roman" w:hAnsi="Arial" w:cs="Arial"/>
          <w:bCs/>
          <w:sz w:val="20"/>
          <w:szCs w:val="20"/>
          <w:lang w:eastAsia="de-DE"/>
        </w:rPr>
        <w:t>(Rn.47)</w:t>
      </w:r>
    </w:p>
    <w:p w:rsidR="00BD0815" w:rsidRPr="00BD0815" w:rsidRDefault="00BD0815" w:rsidP="00BD0815">
      <w:pPr>
        <w:jc w:val="both"/>
        <w:rPr>
          <w:rFonts w:ascii="Arial" w:eastAsia="Times New Roman" w:hAnsi="Arial" w:cs="Arial"/>
          <w:bCs/>
          <w:sz w:val="20"/>
          <w:szCs w:val="20"/>
          <w:lang w:eastAsia="de-DE"/>
        </w:rPr>
      </w:pPr>
      <w:r w:rsidRPr="00BD0815">
        <w:rPr>
          <w:rFonts w:ascii="Arial" w:eastAsia="Times New Roman" w:hAnsi="Arial" w:cs="Arial"/>
          <w:bCs/>
          <w:sz w:val="20"/>
          <w:szCs w:val="20"/>
          <w:lang w:eastAsia="de-DE"/>
        </w:rPr>
        <w:t xml:space="preserve">4. Art 38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3 S 2 EUV 2016/679 regelt nicht die Voraussetzungen unter denen eine Abberufung eines Datenschutzbeauftragten erfolgen kann. Dies wird durch § 38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2 </w:t>
      </w:r>
      <w:proofErr w:type="spellStart"/>
      <w:r w:rsidRPr="00BD0815">
        <w:rPr>
          <w:rFonts w:ascii="Arial" w:eastAsia="Times New Roman" w:hAnsi="Arial" w:cs="Arial"/>
          <w:bCs/>
          <w:sz w:val="20"/>
          <w:szCs w:val="20"/>
          <w:lang w:eastAsia="de-DE"/>
        </w:rPr>
        <w:t>iVm</w:t>
      </w:r>
      <w:proofErr w:type="spellEnd"/>
      <w:r w:rsidRPr="00BD0815">
        <w:rPr>
          <w:rFonts w:ascii="Arial" w:eastAsia="Times New Roman" w:hAnsi="Arial" w:cs="Arial"/>
          <w:bCs/>
          <w:sz w:val="20"/>
          <w:szCs w:val="20"/>
          <w:lang w:eastAsia="de-DE"/>
        </w:rPr>
        <w:t xml:space="preserve">. § 6 </w:t>
      </w:r>
      <w:proofErr w:type="spellStart"/>
      <w:r w:rsidRPr="00BD0815">
        <w:rPr>
          <w:rFonts w:ascii="Arial" w:eastAsia="Times New Roman" w:hAnsi="Arial" w:cs="Arial"/>
          <w:bCs/>
          <w:sz w:val="20"/>
          <w:szCs w:val="20"/>
          <w:lang w:eastAsia="de-DE"/>
        </w:rPr>
        <w:t>Abs</w:t>
      </w:r>
      <w:proofErr w:type="spellEnd"/>
      <w:r w:rsidRPr="00BD0815">
        <w:rPr>
          <w:rFonts w:ascii="Arial" w:eastAsia="Times New Roman" w:hAnsi="Arial" w:cs="Arial"/>
          <w:bCs/>
          <w:sz w:val="20"/>
          <w:szCs w:val="20"/>
          <w:lang w:eastAsia="de-DE"/>
        </w:rPr>
        <w:t xml:space="preserve"> 4 S 1 BDSG 2018 geregelt. Diese Regelungen können, trotz fehlender Öffnungsklausel in § 37 und § 39 EUV 2016/679, ergänzend zu den Vorgaben der EUV 2016/679 beibehalten werden.</w:t>
      </w:r>
      <w:bookmarkStart w:id="4" w:name="_retrdlink_49"/>
      <w:bookmarkEnd w:id="4"/>
      <w:r w:rsidRPr="00BD0815">
        <w:rPr>
          <w:rFonts w:ascii="Arial" w:eastAsia="Times New Roman" w:hAnsi="Arial" w:cs="Arial"/>
          <w:bCs/>
          <w:sz w:val="20"/>
          <w:szCs w:val="20"/>
          <w:lang w:eastAsia="de-DE"/>
        </w:rPr>
        <w:t>(Rn.49)</w:t>
      </w:r>
    </w:p>
    <w:p w:rsidR="00BD0815" w:rsidRPr="00BD0815" w:rsidRDefault="00BD0815" w:rsidP="00BD0815">
      <w:pPr>
        <w:tabs>
          <w:tab w:val="left" w:pos="6348"/>
        </w:tabs>
        <w:jc w:val="both"/>
        <w:rPr>
          <w:rFonts w:ascii="Arial" w:eastAsia="Times New Roman" w:hAnsi="Arial" w:cs="Arial"/>
          <w:bCs/>
          <w:sz w:val="20"/>
          <w:szCs w:val="20"/>
          <w:u w:val="single"/>
          <w:lang w:eastAsia="de-DE"/>
        </w:rPr>
      </w:pPr>
      <w:r w:rsidRPr="00BD0815">
        <w:rPr>
          <w:rFonts w:ascii="Arial" w:eastAsia="Times New Roman" w:hAnsi="Arial" w:cs="Arial"/>
          <w:bCs/>
          <w:sz w:val="20"/>
          <w:szCs w:val="20"/>
          <w:lang w:eastAsia="de-DE"/>
        </w:rPr>
        <w:t>(Revision eingelegt unter dem Aktenzeichen 10 AZR 383/19)</w:t>
      </w:r>
      <w:r>
        <w:rPr>
          <w:rFonts w:ascii="Arial" w:eastAsia="Times New Roman" w:hAnsi="Arial" w:cs="Arial"/>
          <w:bCs/>
          <w:sz w:val="20"/>
          <w:szCs w:val="20"/>
          <w:lang w:eastAsia="de-DE"/>
        </w:rPr>
        <w:tab/>
      </w:r>
    </w:p>
    <w:p w:rsidR="00BD0815" w:rsidRPr="00BD0815" w:rsidRDefault="00BD0815" w:rsidP="00BD0815">
      <w:pPr>
        <w:jc w:val="both"/>
        <w:rPr>
          <w:rFonts w:ascii="Arial" w:eastAsia="Times New Roman" w:hAnsi="Arial" w:cs="Arial"/>
          <w:bCs/>
          <w:sz w:val="20"/>
          <w:szCs w:val="20"/>
          <w:lang w:eastAsia="de-DE"/>
        </w:rPr>
      </w:pPr>
    </w:p>
    <w:p w:rsidR="00BD0815" w:rsidRPr="00BD0815" w:rsidRDefault="00BD0815" w:rsidP="00BD0815">
      <w:pPr>
        <w:jc w:val="both"/>
        <w:rPr>
          <w:rFonts w:ascii="Arial" w:eastAsia="Times New Roman" w:hAnsi="Arial" w:cs="Arial"/>
          <w:b/>
          <w:bCs/>
          <w:sz w:val="16"/>
          <w:szCs w:val="20"/>
          <w:u w:val="single"/>
          <w:lang w:eastAsia="de-DE"/>
        </w:rPr>
      </w:pPr>
      <w:r w:rsidRPr="00BD0815">
        <w:rPr>
          <w:rFonts w:ascii="Arial" w:eastAsia="Times New Roman" w:hAnsi="Arial" w:cs="Arial"/>
          <w:b/>
          <w:bCs/>
          <w:sz w:val="16"/>
          <w:szCs w:val="20"/>
          <w:u w:val="single"/>
          <w:lang w:eastAsia="de-DE"/>
        </w:rPr>
        <w:t>Siehe:</w:t>
      </w:r>
    </w:p>
    <w:p w:rsidR="00BD0815" w:rsidRPr="00BD0815" w:rsidRDefault="0006521C" w:rsidP="00BD0815">
      <w:pPr>
        <w:jc w:val="both"/>
        <w:rPr>
          <w:rFonts w:ascii="Arial" w:eastAsia="Times New Roman" w:hAnsi="Arial" w:cs="Arial"/>
          <w:bCs/>
          <w:sz w:val="16"/>
          <w:szCs w:val="20"/>
          <w:lang w:eastAsia="de-DE"/>
        </w:rPr>
      </w:pPr>
      <w:hyperlink r:id="rId7" w:history="1">
        <w:r w:rsidR="00BD0815" w:rsidRPr="00BD0815">
          <w:rPr>
            <w:rStyle w:val="Hyperlink"/>
            <w:rFonts w:ascii="Arial" w:eastAsia="Times New Roman" w:hAnsi="Arial" w:cs="Arial"/>
            <w:bCs/>
            <w:sz w:val="16"/>
            <w:szCs w:val="20"/>
            <w:lang w:eastAsia="de-DE"/>
          </w:rPr>
          <w:t>https://openjur.de/u/2179852.html</w:t>
        </w:r>
      </w:hyperlink>
    </w:p>
    <w:p w:rsidR="00BD0815" w:rsidRDefault="00BD0815" w:rsidP="00BD0815">
      <w:pPr>
        <w:jc w:val="both"/>
        <w:rPr>
          <w:rFonts w:ascii="Arial" w:eastAsia="Times New Roman" w:hAnsi="Arial" w:cs="Arial"/>
          <w:bCs/>
          <w:sz w:val="20"/>
          <w:szCs w:val="20"/>
          <w:lang w:eastAsia="de-DE"/>
        </w:rPr>
      </w:pPr>
    </w:p>
    <w:p w:rsidR="00BD0815" w:rsidRDefault="00BD0815" w:rsidP="00BD0815">
      <w:pPr>
        <w:jc w:val="center"/>
        <w:rPr>
          <w:rFonts w:ascii="Arial" w:eastAsia="Times New Roman" w:hAnsi="Arial" w:cs="Arial"/>
          <w:b/>
          <w:bCs/>
          <w:sz w:val="20"/>
          <w:szCs w:val="20"/>
          <w:lang w:eastAsia="de-DE"/>
        </w:rPr>
      </w:pPr>
      <w:r w:rsidRPr="00BD0815">
        <w:rPr>
          <w:rFonts w:ascii="Arial" w:eastAsia="Times New Roman" w:hAnsi="Arial" w:cs="Arial"/>
          <w:b/>
          <w:bCs/>
          <w:sz w:val="20"/>
          <w:szCs w:val="20"/>
          <w:lang w:eastAsia="de-DE"/>
        </w:rPr>
        <w:t>II.</w:t>
      </w:r>
    </w:p>
    <w:p w:rsidR="00B9418F" w:rsidRPr="00B9418F" w:rsidRDefault="00B9418F" w:rsidP="00BD0815">
      <w:pPr>
        <w:jc w:val="center"/>
        <w:rPr>
          <w:rFonts w:ascii="Arial" w:eastAsia="Times New Roman" w:hAnsi="Arial" w:cs="Arial"/>
          <w:b/>
          <w:bCs/>
          <w:sz w:val="20"/>
          <w:szCs w:val="20"/>
          <w:lang w:eastAsia="de-DE"/>
        </w:rPr>
      </w:pPr>
      <w:r w:rsidRPr="00B9418F">
        <w:rPr>
          <w:rFonts w:ascii="Arial" w:eastAsia="Times New Roman" w:hAnsi="Arial" w:cs="Arial"/>
          <w:b/>
          <w:bCs/>
          <w:sz w:val="20"/>
          <w:szCs w:val="20"/>
          <w:lang w:eastAsia="de-DE"/>
        </w:rPr>
        <w:t>Widerruf der Erlaubnis zum Führen der Berufsbezeichnung "Altenpfleger"</w:t>
      </w:r>
    </w:p>
    <w:p w:rsidR="00BD0815" w:rsidRPr="00BD0815" w:rsidRDefault="00BD0815" w:rsidP="00BD0815">
      <w:pPr>
        <w:jc w:val="center"/>
        <w:rPr>
          <w:rFonts w:ascii="Arial" w:eastAsia="Times New Roman" w:hAnsi="Arial" w:cs="Arial"/>
          <w:bCs/>
          <w:sz w:val="20"/>
          <w:szCs w:val="20"/>
          <w:lang w:eastAsia="de-DE"/>
        </w:rPr>
      </w:pPr>
      <w:r w:rsidRPr="00BD0815">
        <w:rPr>
          <w:rFonts w:ascii="Arial" w:eastAsia="Times New Roman" w:hAnsi="Arial" w:cs="Arial"/>
          <w:bCs/>
          <w:sz w:val="20"/>
          <w:szCs w:val="20"/>
          <w:lang w:eastAsia="de-DE"/>
        </w:rPr>
        <w:t>VG Oldenburg, Beschluss vom 11.09.2019, Az. 7 B 2431/19</w:t>
      </w:r>
    </w:p>
    <w:p w:rsidR="00BD0815" w:rsidRPr="00343645" w:rsidRDefault="00BD0815" w:rsidP="00343645">
      <w:pPr>
        <w:jc w:val="both"/>
        <w:rPr>
          <w:rFonts w:ascii="Arial" w:eastAsia="Times New Roman" w:hAnsi="Arial" w:cs="Arial"/>
          <w:bCs/>
          <w:sz w:val="20"/>
          <w:szCs w:val="20"/>
          <w:lang w:eastAsia="de-DE"/>
        </w:rPr>
      </w:pPr>
    </w:p>
    <w:p w:rsidR="00BD0815" w:rsidRPr="00BD0815" w:rsidRDefault="00BD0815" w:rsidP="00BD0815">
      <w:pPr>
        <w:jc w:val="both"/>
        <w:rPr>
          <w:rFonts w:ascii="Arial" w:eastAsia="Times New Roman" w:hAnsi="Arial" w:cs="Arial"/>
          <w:bCs/>
          <w:sz w:val="20"/>
          <w:szCs w:val="20"/>
          <w:lang w:eastAsia="de-DE"/>
        </w:rPr>
      </w:pPr>
      <w:r w:rsidRPr="00BD0815">
        <w:rPr>
          <w:rFonts w:ascii="Arial" w:eastAsia="Times New Roman" w:hAnsi="Arial" w:cs="Arial"/>
          <w:bCs/>
          <w:sz w:val="20"/>
          <w:szCs w:val="20"/>
          <w:lang w:eastAsia="de-DE"/>
        </w:rPr>
        <w:t xml:space="preserve">Die rechtskräftige Verurteilung eines Altenpflegers wegen in Berufsausübung begangener unterlassener Hilfeleistung rechtfertigt den Widerruf der Erlaubnis zum Führen der Berufsbezeichnung "Altenpfleger" wegen Unzuverlässigkeit. Die Anordnung der sofortigen Vollziehung ist aus den Gründen der Interimsgefahr gerechtfertigt. Fortführung Beschluss vom 12. Juli 2016 - 7 B 3175/16 - </w:t>
      </w:r>
      <w:proofErr w:type="spellStart"/>
      <w:r w:rsidRPr="00BD0815">
        <w:rPr>
          <w:rFonts w:ascii="Arial" w:eastAsia="Times New Roman" w:hAnsi="Arial" w:cs="Arial"/>
          <w:bCs/>
          <w:sz w:val="20"/>
          <w:szCs w:val="20"/>
          <w:lang w:eastAsia="de-DE"/>
        </w:rPr>
        <w:t>juris</w:t>
      </w:r>
      <w:proofErr w:type="spellEnd"/>
      <w:r w:rsidRPr="00BD0815">
        <w:rPr>
          <w:rFonts w:ascii="Arial" w:eastAsia="Times New Roman" w:hAnsi="Arial" w:cs="Arial"/>
          <w:bCs/>
          <w:sz w:val="20"/>
          <w:szCs w:val="20"/>
          <w:lang w:eastAsia="de-DE"/>
        </w:rPr>
        <w:t>.</w:t>
      </w:r>
    </w:p>
    <w:p w:rsidR="00BD0815" w:rsidRPr="00BD0815" w:rsidRDefault="00BD0815" w:rsidP="00BD0815">
      <w:pPr>
        <w:jc w:val="both"/>
        <w:rPr>
          <w:rFonts w:ascii="Arial" w:eastAsia="Times New Roman" w:hAnsi="Arial" w:cs="Arial"/>
          <w:bCs/>
          <w:sz w:val="20"/>
          <w:szCs w:val="20"/>
          <w:lang w:eastAsia="de-DE"/>
        </w:rPr>
      </w:pPr>
    </w:p>
    <w:p w:rsidR="00BD0815" w:rsidRPr="00BD0815" w:rsidRDefault="00BD0815" w:rsidP="00BD0815">
      <w:pPr>
        <w:jc w:val="both"/>
        <w:rPr>
          <w:rFonts w:ascii="Arial" w:eastAsia="Times New Roman" w:hAnsi="Arial" w:cs="Arial"/>
          <w:b/>
          <w:bCs/>
          <w:sz w:val="16"/>
          <w:szCs w:val="20"/>
          <w:u w:val="single"/>
          <w:lang w:eastAsia="de-DE"/>
        </w:rPr>
      </w:pPr>
      <w:r w:rsidRPr="00BD0815">
        <w:rPr>
          <w:rFonts w:ascii="Arial" w:eastAsia="Times New Roman" w:hAnsi="Arial" w:cs="Arial"/>
          <w:b/>
          <w:bCs/>
          <w:sz w:val="16"/>
          <w:szCs w:val="20"/>
          <w:u w:val="single"/>
          <w:lang w:eastAsia="de-DE"/>
        </w:rPr>
        <w:t>Siehe:</w:t>
      </w:r>
    </w:p>
    <w:p w:rsidR="00BD0815" w:rsidRPr="00BD0815" w:rsidRDefault="0006521C" w:rsidP="00BD0815">
      <w:pPr>
        <w:jc w:val="both"/>
        <w:rPr>
          <w:rFonts w:ascii="Arial" w:eastAsia="Times New Roman" w:hAnsi="Arial" w:cs="Arial"/>
          <w:bCs/>
          <w:sz w:val="16"/>
          <w:szCs w:val="20"/>
          <w:lang w:eastAsia="de-DE"/>
        </w:rPr>
      </w:pPr>
      <w:hyperlink r:id="rId8" w:history="1">
        <w:r w:rsidR="00BD0815" w:rsidRPr="00BD0815">
          <w:rPr>
            <w:rStyle w:val="Hyperlink"/>
            <w:rFonts w:ascii="Arial" w:eastAsia="Times New Roman" w:hAnsi="Arial" w:cs="Arial"/>
            <w:bCs/>
            <w:sz w:val="16"/>
            <w:szCs w:val="20"/>
            <w:lang w:eastAsia="de-DE"/>
          </w:rPr>
          <w:t>http://www.rechtsprechung.niedersachsen.de/jportal/?quelle=jlink&amp;docid=MWRE190003113&amp;psml=bsndprod.psml&amp;max=true</w:t>
        </w:r>
      </w:hyperlink>
    </w:p>
    <w:p w:rsidR="00BD0815" w:rsidRPr="00BD0815" w:rsidRDefault="00BD0815" w:rsidP="00BD0815">
      <w:pPr>
        <w:jc w:val="both"/>
        <w:rPr>
          <w:rFonts w:ascii="Arial" w:hAnsi="Arial" w:cs="Arial"/>
          <w:sz w:val="20"/>
          <w:szCs w:val="20"/>
          <w:lang w:eastAsia="de-DE"/>
        </w:rPr>
      </w:pPr>
    </w:p>
    <w:p w:rsidR="00BD0815" w:rsidRDefault="00BD0815" w:rsidP="00BD0815">
      <w:pPr>
        <w:jc w:val="center"/>
        <w:rPr>
          <w:rFonts w:ascii="Arial" w:hAnsi="Arial" w:cs="Arial"/>
          <w:b/>
          <w:sz w:val="20"/>
          <w:szCs w:val="20"/>
          <w:lang w:eastAsia="de-DE"/>
        </w:rPr>
      </w:pPr>
      <w:r w:rsidRPr="00BD0815">
        <w:rPr>
          <w:rFonts w:ascii="Arial" w:hAnsi="Arial" w:cs="Arial"/>
          <w:b/>
          <w:sz w:val="20"/>
          <w:szCs w:val="20"/>
          <w:lang w:eastAsia="de-DE"/>
        </w:rPr>
        <w:t>III.</w:t>
      </w:r>
    </w:p>
    <w:p w:rsidR="00BD0815" w:rsidRPr="00BD0815" w:rsidRDefault="00BD0815" w:rsidP="00BD0815">
      <w:pPr>
        <w:jc w:val="center"/>
        <w:rPr>
          <w:rFonts w:ascii="Arial" w:hAnsi="Arial" w:cs="Arial"/>
          <w:b/>
          <w:bCs/>
          <w:sz w:val="20"/>
          <w:szCs w:val="20"/>
          <w:lang w:eastAsia="de-DE"/>
        </w:rPr>
      </w:pPr>
      <w:r w:rsidRPr="00BD0815">
        <w:rPr>
          <w:rFonts w:ascii="Arial" w:hAnsi="Arial" w:cs="Arial"/>
          <w:b/>
          <w:bCs/>
          <w:sz w:val="20"/>
          <w:szCs w:val="20"/>
          <w:lang w:eastAsia="de-DE"/>
        </w:rPr>
        <w:t>Altersteilzeit im Blockmodell - Urlaub für die Freistellungsphase</w:t>
      </w:r>
    </w:p>
    <w:p w:rsidR="00BD0815" w:rsidRPr="00BD0815" w:rsidRDefault="00BD0815" w:rsidP="00BD0815">
      <w:pPr>
        <w:jc w:val="center"/>
        <w:rPr>
          <w:rFonts w:ascii="Arial" w:hAnsi="Arial" w:cs="Arial"/>
          <w:bCs/>
          <w:sz w:val="20"/>
          <w:szCs w:val="20"/>
          <w:lang w:eastAsia="de-DE"/>
        </w:rPr>
      </w:pPr>
      <w:r w:rsidRPr="00BD0815">
        <w:rPr>
          <w:rFonts w:ascii="Arial" w:hAnsi="Arial" w:cs="Arial"/>
          <w:bCs/>
          <w:sz w:val="20"/>
          <w:szCs w:val="20"/>
          <w:lang w:eastAsia="de-DE"/>
        </w:rPr>
        <w:t>Bundesarbeitsgericht, Urteil vom 24. September 2019, Az. 9 AZR 481/18</w:t>
      </w:r>
    </w:p>
    <w:p w:rsidR="00BD0815" w:rsidRPr="00BD0815" w:rsidRDefault="00BD0815" w:rsidP="00343645">
      <w:pPr>
        <w:jc w:val="both"/>
        <w:rPr>
          <w:rFonts w:ascii="Arial" w:hAnsi="Arial" w:cs="Arial"/>
          <w:sz w:val="20"/>
          <w:szCs w:val="20"/>
          <w:lang w:eastAsia="de-DE"/>
        </w:rPr>
      </w:pPr>
    </w:p>
    <w:p w:rsidR="00BD0815" w:rsidRDefault="00BD0815" w:rsidP="00BD0815">
      <w:pPr>
        <w:jc w:val="both"/>
        <w:rPr>
          <w:rFonts w:ascii="Arial" w:hAnsi="Arial" w:cs="Arial"/>
          <w:sz w:val="20"/>
          <w:szCs w:val="20"/>
        </w:rPr>
      </w:pPr>
      <w:r w:rsidRPr="00BD0815">
        <w:rPr>
          <w:rFonts w:ascii="Arial" w:hAnsi="Arial" w:cs="Arial"/>
          <w:sz w:val="20"/>
          <w:szCs w:val="20"/>
        </w:rPr>
        <w:t>Nach Beendigung eines Altersteilzeitarbeitsverhältnisses im Blockmodell besteht kein Anspruch auf Abgeltung von Urlaub für die sog. Freistellungsphase.</w:t>
      </w:r>
    </w:p>
    <w:p w:rsidR="00BD0815" w:rsidRDefault="00BD0815" w:rsidP="00BD0815">
      <w:pPr>
        <w:jc w:val="both"/>
        <w:rPr>
          <w:rFonts w:ascii="Arial" w:hAnsi="Arial" w:cs="Arial"/>
          <w:sz w:val="20"/>
          <w:szCs w:val="20"/>
        </w:rPr>
      </w:pPr>
      <w:r w:rsidRPr="00BD0815">
        <w:rPr>
          <w:rFonts w:ascii="Arial" w:hAnsi="Arial" w:cs="Arial"/>
          <w:sz w:val="20"/>
          <w:szCs w:val="20"/>
        </w:rPr>
        <w:t xml:space="preserve">Der Kläger war bei der Beklagten im Rahmen eines Vollzeitarbeitsverhältnisses beschäftigt. Ab dem 1. Dezember 2014 setzten die Parteien das Arbeitsverhältnis als Altersteilzeitarbeitsverhältnis mit der Hälfte der bisherigen Arbeitszeit fort. Nach dem vereinbarten Blockmodell war der Kläger bis zum 31. März 2016 im bisherigen Umfang zur Arbeitsleistung verpflichtet und anschließend bis zum 31. Juli 2017 von der Arbeitsleistung freigestellt. Während der Dauer des Altersteilzeitarbeitsverhältnisses erhielt er </w:t>
      </w:r>
      <w:r w:rsidRPr="00BD0815">
        <w:rPr>
          <w:rFonts w:ascii="Arial" w:hAnsi="Arial" w:cs="Arial"/>
          <w:sz w:val="20"/>
          <w:szCs w:val="20"/>
        </w:rPr>
        <w:lastRenderedPageBreak/>
        <w:t>sein auf der Grundlage der reduzierten Arbeitszeit berechnetes Gehalt zuzüglich der Aufstockungsbeträge. Dem Kläger stand nach dem Arbeitsvertrag jährlich an 30 Arbeitstagen Urlaub zu. Im Jahr 2016 gewährte ihm die Beklagte an acht Arbeitstagen Erholungsurlaub. Der Kläger hat den Standpunkt eingenommen, für die Freistellungsphase der Altersteilzeit habe er Anspruch auf insgesamt 52 Arbeitstage Urlaub gehabt, den die Beklagte abzugelten habe.</w:t>
      </w:r>
    </w:p>
    <w:p w:rsidR="00BD0815" w:rsidRDefault="00BD0815" w:rsidP="00BD0815">
      <w:pPr>
        <w:jc w:val="both"/>
        <w:rPr>
          <w:rFonts w:ascii="Arial" w:hAnsi="Arial" w:cs="Arial"/>
          <w:sz w:val="20"/>
          <w:szCs w:val="20"/>
        </w:rPr>
      </w:pPr>
      <w:r w:rsidRPr="00BD0815">
        <w:rPr>
          <w:rFonts w:ascii="Arial" w:hAnsi="Arial" w:cs="Arial"/>
          <w:sz w:val="20"/>
          <w:szCs w:val="20"/>
        </w:rPr>
        <w:t>Die Vorinstanzen haben die Klage abgewiesen. Die Revision des Klägers hatte vor dem Neunten Senat des Bundesarbeitsgerichts keinen Erfolg.</w:t>
      </w:r>
    </w:p>
    <w:p w:rsidR="00BD0815" w:rsidRDefault="00BD0815" w:rsidP="00BD0815">
      <w:pPr>
        <w:jc w:val="both"/>
        <w:rPr>
          <w:rFonts w:ascii="Arial" w:hAnsi="Arial" w:cs="Arial"/>
          <w:sz w:val="20"/>
          <w:szCs w:val="20"/>
        </w:rPr>
      </w:pPr>
      <w:r w:rsidRPr="00BD0815">
        <w:rPr>
          <w:rFonts w:ascii="Arial" w:hAnsi="Arial" w:cs="Arial"/>
          <w:sz w:val="20"/>
          <w:szCs w:val="20"/>
        </w:rPr>
        <w:t xml:space="preserve">Nach § 3 Abs. 1 BUrlG beläuft sich der Anspruch auf bezahlten Jahresurlaub bei einer gleichmäßigen Verteilung der Arbeit auf sechs Tage in der Woche auf 24 Werktage. Ist die Arbeitszeit eines Arbeitnehmers auf weniger oder mehr als sechs Arbeitstage in der Kalenderwoche verteilt, muss die Anzahl der Urlaubstage unter Berücksichtigung des für das Urlaubsjahr maßgeblichen Arbeitsrhythmus berechnet werden, um für alle Arbeitnehmer eine gleichwertige Urlaubsdauer zu gewährleisten </w:t>
      </w:r>
      <w:r w:rsidRPr="00BD0815">
        <w:rPr>
          <w:rFonts w:ascii="Arial" w:hAnsi="Arial" w:cs="Arial"/>
          <w:i/>
          <w:iCs/>
          <w:sz w:val="20"/>
          <w:szCs w:val="20"/>
        </w:rPr>
        <w:t>(24 Werktage x Anzahl der Tage mit Arbeitspflicht geteilt durch 312 Werktage, vgl. BAG 19. März 2019 - 9 AZR 406/17 -).</w:t>
      </w:r>
      <w:r w:rsidRPr="00BD0815">
        <w:rPr>
          <w:rFonts w:ascii="Arial" w:hAnsi="Arial" w:cs="Arial"/>
          <w:sz w:val="20"/>
          <w:szCs w:val="20"/>
        </w:rPr>
        <w:t xml:space="preserve"> Einem Arbeitnehmer, der sich in der Freistellungsphase eines Altersteilzeitarbeitsverhältnisses befindet und im gesamten Kalenderjahr von der Arbeitspflicht entbunden ist, steht mangels Arbeitspflicht kein gesetzlicher Anspruch auf Erholungsurlaub zu. Die Freistellungsphase ist mit „null“ Arbeitstagen in Ansatz zu bringen. Vollzieht sich der Wechsel von der Arbeits- in die Freistellungsphase im Verlauf des Kalenderjahres, muss der Urlaubsanspruch nach Zeitabschnitten entsprechend der Anzahl der Tage mit Arbeitspflicht berechnet werden.</w:t>
      </w:r>
    </w:p>
    <w:p w:rsidR="00BD0815" w:rsidRPr="00BD0815" w:rsidRDefault="00BD0815" w:rsidP="00BD0815">
      <w:pPr>
        <w:jc w:val="both"/>
        <w:rPr>
          <w:rFonts w:ascii="Arial" w:hAnsi="Arial" w:cs="Arial"/>
          <w:sz w:val="20"/>
          <w:szCs w:val="20"/>
        </w:rPr>
      </w:pPr>
      <w:r w:rsidRPr="00BD0815">
        <w:rPr>
          <w:rFonts w:ascii="Arial" w:hAnsi="Arial" w:cs="Arial"/>
          <w:sz w:val="20"/>
          <w:szCs w:val="20"/>
        </w:rPr>
        <w:t>Bei einem Altersteilzeitarbeitsverhältnis im Blockmodell sind Arbeitnehmer in der Freistellungsphase weder aufgrund gesetzlicher Bestimmungen noch nach Maßgabe des Unionsrechts Arbeitnehmern gleichzustellen, die in diesem Zeitraum tatsächlich gearbeitet haben. Diese Grundsätze gelten auch für den vertraglichen Mehrurlaub, wenn die Arbeitsvertragsparteien für die Berechnung des Urlaubsanspruchs während der Altersteilzeit keine von § 3 Abs. 1 BUrlG abweichende Vereinbarung getroffen haben.</w:t>
      </w:r>
    </w:p>
    <w:p w:rsidR="00BD0815" w:rsidRDefault="00BD0815" w:rsidP="00BD0815">
      <w:pPr>
        <w:jc w:val="both"/>
        <w:rPr>
          <w:rFonts w:ascii="Arial" w:hAnsi="Arial" w:cs="Arial"/>
          <w:b/>
          <w:bCs/>
          <w:color w:val="002060"/>
          <w:sz w:val="20"/>
          <w:szCs w:val="20"/>
          <w:u w:val="single"/>
          <w:lang w:eastAsia="de-DE"/>
        </w:rPr>
      </w:pPr>
    </w:p>
    <w:p w:rsidR="00BD0815" w:rsidRPr="00BD0815" w:rsidRDefault="00BD0815" w:rsidP="00BD0815">
      <w:pPr>
        <w:jc w:val="both"/>
        <w:rPr>
          <w:rFonts w:ascii="Arial" w:hAnsi="Arial" w:cs="Arial"/>
          <w:b/>
          <w:bCs/>
          <w:color w:val="002060"/>
          <w:sz w:val="16"/>
          <w:szCs w:val="20"/>
          <w:u w:val="single"/>
          <w:lang w:eastAsia="de-DE"/>
        </w:rPr>
      </w:pPr>
      <w:r w:rsidRPr="00BD0815">
        <w:rPr>
          <w:rFonts w:ascii="Arial" w:hAnsi="Arial" w:cs="Arial"/>
          <w:b/>
          <w:bCs/>
          <w:color w:val="002060"/>
          <w:sz w:val="16"/>
          <w:szCs w:val="20"/>
          <w:u w:val="single"/>
          <w:lang w:eastAsia="de-DE"/>
        </w:rPr>
        <w:t>Siehe:</w:t>
      </w:r>
    </w:p>
    <w:p w:rsidR="00BD0815" w:rsidRPr="00BD0815" w:rsidRDefault="0006521C" w:rsidP="00BD0815">
      <w:pPr>
        <w:jc w:val="both"/>
        <w:rPr>
          <w:rFonts w:ascii="Arial" w:hAnsi="Arial" w:cs="Arial"/>
          <w:color w:val="002060"/>
          <w:sz w:val="16"/>
          <w:szCs w:val="20"/>
          <w:lang w:eastAsia="de-DE"/>
        </w:rPr>
      </w:pPr>
      <w:hyperlink r:id="rId9" w:history="1">
        <w:r w:rsidR="00BD0815" w:rsidRPr="00BD0815">
          <w:rPr>
            <w:rStyle w:val="Hyperlink"/>
            <w:rFonts w:ascii="Arial" w:hAnsi="Arial" w:cs="Arial"/>
            <w:sz w:val="16"/>
            <w:szCs w:val="20"/>
            <w:lang w:eastAsia="de-DE"/>
          </w:rPr>
          <w:t>http://juris.bundesarbeitsgericht.de/cgi-bin/rechtsprechung/document.py?Gericht=bag&amp;Art=pm&amp;Datum=2019&amp;nr=23230&amp;pos=0&amp;anz=30&amp;titel=Altersteilzeit_im_Blockmodell_-_Urlaub_f%FCr_die_Freistellungsphase</w:t>
        </w:r>
      </w:hyperlink>
    </w:p>
    <w:p w:rsidR="00BD0815" w:rsidRPr="00BD0815" w:rsidRDefault="00BD0815" w:rsidP="00BD0815">
      <w:pPr>
        <w:jc w:val="both"/>
        <w:rPr>
          <w:rFonts w:ascii="Arial" w:hAnsi="Arial" w:cs="Arial"/>
          <w:sz w:val="20"/>
          <w:szCs w:val="20"/>
          <w:lang w:eastAsia="de-DE"/>
        </w:rPr>
      </w:pPr>
    </w:p>
    <w:p w:rsidR="00BD0815" w:rsidRDefault="00BD0815" w:rsidP="00BD0815">
      <w:pPr>
        <w:jc w:val="center"/>
        <w:rPr>
          <w:rFonts w:ascii="Arial" w:hAnsi="Arial" w:cs="Arial"/>
          <w:b/>
          <w:sz w:val="20"/>
          <w:szCs w:val="20"/>
          <w:lang w:eastAsia="de-DE"/>
        </w:rPr>
      </w:pPr>
      <w:r w:rsidRPr="00BD0815">
        <w:rPr>
          <w:rFonts w:ascii="Arial" w:hAnsi="Arial" w:cs="Arial"/>
          <w:b/>
          <w:sz w:val="20"/>
          <w:szCs w:val="20"/>
          <w:lang w:eastAsia="de-DE"/>
        </w:rPr>
        <w:t>IV.</w:t>
      </w:r>
    </w:p>
    <w:p w:rsidR="00BD0815" w:rsidRPr="00BD0815" w:rsidRDefault="00BD0815" w:rsidP="00BD0815">
      <w:pPr>
        <w:jc w:val="center"/>
        <w:rPr>
          <w:rFonts w:ascii="Arial" w:hAnsi="Arial" w:cs="Arial"/>
          <w:b/>
          <w:bCs/>
          <w:sz w:val="20"/>
          <w:szCs w:val="20"/>
          <w:lang w:eastAsia="de-DE"/>
        </w:rPr>
      </w:pPr>
      <w:r w:rsidRPr="00BD0815">
        <w:rPr>
          <w:rFonts w:ascii="Arial" w:hAnsi="Arial" w:cs="Arial"/>
          <w:b/>
          <w:bCs/>
          <w:sz w:val="20"/>
          <w:szCs w:val="20"/>
          <w:lang w:eastAsia="de-DE"/>
        </w:rPr>
        <w:t>Ordnungsgeld - Partei - Sachverhaltsaufklärung - Vertreter - Zeuge</w:t>
      </w:r>
    </w:p>
    <w:p w:rsidR="00BD0815" w:rsidRPr="00BD0815" w:rsidRDefault="00BD0815" w:rsidP="00BD0815">
      <w:pPr>
        <w:jc w:val="center"/>
        <w:rPr>
          <w:rFonts w:ascii="Arial" w:hAnsi="Arial" w:cs="Arial"/>
          <w:bCs/>
          <w:sz w:val="20"/>
          <w:szCs w:val="20"/>
          <w:lang w:eastAsia="de-DE"/>
        </w:rPr>
      </w:pPr>
      <w:r w:rsidRPr="00BD0815">
        <w:rPr>
          <w:rFonts w:ascii="Arial" w:hAnsi="Arial" w:cs="Arial"/>
          <w:bCs/>
          <w:sz w:val="20"/>
          <w:szCs w:val="20"/>
          <w:lang w:eastAsia="de-DE"/>
        </w:rPr>
        <w:t xml:space="preserve">Landesarbeitsgericht Baden-Württemberg, Beschluss vom 2.8.2019, Az. 3 </w:t>
      </w:r>
      <w:proofErr w:type="spellStart"/>
      <w:r w:rsidRPr="00BD0815">
        <w:rPr>
          <w:rFonts w:ascii="Arial" w:hAnsi="Arial" w:cs="Arial"/>
          <w:bCs/>
          <w:sz w:val="20"/>
          <w:szCs w:val="20"/>
          <w:lang w:eastAsia="de-DE"/>
        </w:rPr>
        <w:t>Ta</w:t>
      </w:r>
      <w:proofErr w:type="spellEnd"/>
      <w:r w:rsidRPr="00BD0815">
        <w:rPr>
          <w:rFonts w:ascii="Arial" w:hAnsi="Arial" w:cs="Arial"/>
          <w:bCs/>
          <w:sz w:val="20"/>
          <w:szCs w:val="20"/>
          <w:lang w:eastAsia="de-DE"/>
        </w:rPr>
        <w:t xml:space="preserve"> 2/19 - </w:t>
      </w:r>
    </w:p>
    <w:p w:rsidR="00BD0815" w:rsidRPr="00BD0815" w:rsidRDefault="00BD0815" w:rsidP="00BD0815">
      <w:pPr>
        <w:jc w:val="both"/>
        <w:rPr>
          <w:rFonts w:ascii="Arial" w:hAnsi="Arial" w:cs="Arial"/>
          <w:sz w:val="20"/>
          <w:szCs w:val="20"/>
          <w:lang w:eastAsia="de-DE"/>
        </w:rPr>
      </w:pPr>
    </w:p>
    <w:p w:rsidR="00BD0815" w:rsidRPr="00BD0815" w:rsidRDefault="00BD0815" w:rsidP="00BD0815">
      <w:pPr>
        <w:jc w:val="both"/>
        <w:rPr>
          <w:rFonts w:ascii="Arial" w:hAnsi="Arial" w:cs="Arial"/>
          <w:sz w:val="20"/>
          <w:szCs w:val="20"/>
        </w:rPr>
      </w:pPr>
      <w:r w:rsidRPr="00BD0815">
        <w:rPr>
          <w:rFonts w:ascii="Arial" w:hAnsi="Arial" w:cs="Arial"/>
          <w:sz w:val="20"/>
          <w:szCs w:val="20"/>
        </w:rPr>
        <w:t>Der Umstand, dass eine Person als Zeuge benannt oder vom Gericht als Zeuge geladen worden ist, steht deren Auftreten als "Vertreter" i.S.d. § 141 Abs. 3 Satz 2 ZPO nicht entgegen.</w:t>
      </w:r>
    </w:p>
    <w:p w:rsidR="00BD0815" w:rsidRPr="00BD0815" w:rsidRDefault="00BD0815" w:rsidP="00BD0815">
      <w:pPr>
        <w:jc w:val="both"/>
        <w:rPr>
          <w:rFonts w:ascii="Arial" w:hAnsi="Arial" w:cs="Arial"/>
          <w:sz w:val="20"/>
          <w:szCs w:val="20"/>
          <w:lang w:eastAsia="de-DE"/>
        </w:rPr>
      </w:pPr>
    </w:p>
    <w:p w:rsidR="00BD0815" w:rsidRPr="00BD0815" w:rsidRDefault="00BD0815" w:rsidP="00BD0815">
      <w:pPr>
        <w:jc w:val="both"/>
        <w:rPr>
          <w:rFonts w:ascii="Arial" w:hAnsi="Arial" w:cs="Arial"/>
          <w:b/>
          <w:bCs/>
          <w:color w:val="002060"/>
          <w:sz w:val="16"/>
          <w:szCs w:val="20"/>
          <w:lang w:eastAsia="de-DE"/>
        </w:rPr>
      </w:pPr>
      <w:r w:rsidRPr="00BD0815">
        <w:rPr>
          <w:rFonts w:ascii="Arial" w:hAnsi="Arial" w:cs="Arial"/>
          <w:b/>
          <w:bCs/>
          <w:color w:val="002060"/>
          <w:sz w:val="16"/>
          <w:szCs w:val="20"/>
          <w:u w:val="single"/>
          <w:lang w:eastAsia="de-DE"/>
        </w:rPr>
        <w:t>Siehe:</w:t>
      </w:r>
    </w:p>
    <w:p w:rsidR="00BD0815" w:rsidRPr="00BD0815" w:rsidRDefault="0006521C" w:rsidP="00BD0815">
      <w:pPr>
        <w:jc w:val="both"/>
        <w:rPr>
          <w:rFonts w:ascii="Arial" w:hAnsi="Arial" w:cs="Arial"/>
          <w:color w:val="002060"/>
          <w:sz w:val="16"/>
          <w:szCs w:val="20"/>
          <w:lang w:eastAsia="de-DE"/>
        </w:rPr>
      </w:pPr>
      <w:hyperlink r:id="rId10" w:history="1">
        <w:r w:rsidR="00BD0815" w:rsidRPr="00BD0815">
          <w:rPr>
            <w:rStyle w:val="Hyperlink"/>
            <w:rFonts w:ascii="Arial" w:hAnsi="Arial" w:cs="Arial"/>
            <w:sz w:val="16"/>
            <w:szCs w:val="20"/>
            <w:lang w:eastAsia="de-DE"/>
          </w:rPr>
          <w:t>http://lrbw.juris.de/cgi-bin/laender_rechtsprechung/document.py?Gericht=bw&amp;GerichtAuswahl=Arbeitsgerichte&amp;Art=en&amp;Datum=2019&amp;nr=29056&amp;pos=0&amp;anz=28</w:t>
        </w:r>
      </w:hyperlink>
    </w:p>
    <w:p w:rsidR="00BD0815" w:rsidRPr="00F362D9" w:rsidRDefault="00BD0815" w:rsidP="00BD0815">
      <w:pPr>
        <w:jc w:val="both"/>
        <w:rPr>
          <w:rFonts w:ascii="Arial" w:hAnsi="Arial" w:cs="Arial"/>
          <w:sz w:val="20"/>
          <w:szCs w:val="20"/>
          <w:lang w:eastAsia="de-DE"/>
        </w:rPr>
      </w:pPr>
    </w:p>
    <w:p w:rsidR="00BD0815" w:rsidRDefault="00F362D9" w:rsidP="00F362D9">
      <w:pPr>
        <w:jc w:val="center"/>
        <w:rPr>
          <w:rFonts w:ascii="Arial" w:hAnsi="Arial" w:cs="Arial"/>
          <w:b/>
          <w:sz w:val="20"/>
          <w:szCs w:val="20"/>
          <w:lang w:eastAsia="de-DE"/>
        </w:rPr>
      </w:pPr>
      <w:r w:rsidRPr="00F362D9">
        <w:rPr>
          <w:rFonts w:ascii="Arial" w:hAnsi="Arial" w:cs="Arial"/>
          <w:b/>
          <w:sz w:val="20"/>
          <w:szCs w:val="20"/>
          <w:lang w:eastAsia="de-DE"/>
        </w:rPr>
        <w:t>VI.</w:t>
      </w:r>
    </w:p>
    <w:p w:rsidR="00F362D9" w:rsidRPr="00F362D9" w:rsidRDefault="00F362D9" w:rsidP="00F362D9">
      <w:pPr>
        <w:jc w:val="center"/>
        <w:rPr>
          <w:rFonts w:ascii="Arial" w:hAnsi="Arial" w:cs="Arial"/>
          <w:bCs/>
          <w:sz w:val="20"/>
          <w:szCs w:val="20"/>
          <w:lang w:eastAsia="de-DE"/>
        </w:rPr>
      </w:pPr>
      <w:r w:rsidRPr="00F362D9">
        <w:rPr>
          <w:rFonts w:ascii="Arial" w:hAnsi="Arial" w:cs="Arial"/>
          <w:b/>
          <w:bCs/>
          <w:sz w:val="20"/>
          <w:szCs w:val="20"/>
          <w:lang w:eastAsia="de-DE"/>
        </w:rPr>
        <w:t xml:space="preserve">Beteiligung eines Oberarztes an den Privatliquidationseinnahmen eines Chefarztes; </w:t>
      </w:r>
      <w:r w:rsidRPr="00F362D9">
        <w:rPr>
          <w:rFonts w:ascii="Arial" w:hAnsi="Arial" w:cs="Arial"/>
          <w:bCs/>
          <w:sz w:val="20"/>
          <w:szCs w:val="20"/>
          <w:lang w:eastAsia="de-DE"/>
        </w:rPr>
        <w:t>Landesarbeitsgericht Köln, Urteil vom 3.07.2019, Az. 5 Sa 104/19</w:t>
      </w:r>
    </w:p>
    <w:p w:rsidR="00BD0815" w:rsidRPr="00F362D9" w:rsidRDefault="00BD0815" w:rsidP="00BD0815">
      <w:pPr>
        <w:jc w:val="both"/>
        <w:rPr>
          <w:rFonts w:ascii="Arial" w:hAnsi="Arial" w:cs="Arial"/>
          <w:b/>
          <w:bCs/>
          <w:sz w:val="20"/>
          <w:szCs w:val="20"/>
          <w:lang w:eastAsia="de-DE"/>
        </w:rPr>
      </w:pPr>
    </w:p>
    <w:p w:rsidR="00BD0815" w:rsidRPr="00F362D9" w:rsidRDefault="00BD0815" w:rsidP="00BD0815">
      <w:pPr>
        <w:jc w:val="both"/>
        <w:rPr>
          <w:rFonts w:ascii="Arial" w:hAnsi="Arial" w:cs="Arial"/>
          <w:sz w:val="20"/>
          <w:szCs w:val="20"/>
        </w:rPr>
      </w:pPr>
      <w:r w:rsidRPr="00F362D9">
        <w:rPr>
          <w:rFonts w:ascii="Arial" w:hAnsi="Arial" w:cs="Arial"/>
          <w:sz w:val="20"/>
          <w:szCs w:val="20"/>
        </w:rPr>
        <w:t>1. Ein Oberarzt kann einen vertraglichen Anspruch gegen den Chefarzt und/oder den Krankenhausträger haben, an den Privatliquidationseinnahmen des Chefarztes beteiligt zu werden. Liegen keine eindeutigen Erklärungen vor, ist durch Auslegung zu ermitteln, ob und ggf. gegen wen ein Anspruch besteht.</w:t>
      </w:r>
    </w:p>
    <w:p w:rsidR="00BD0815" w:rsidRPr="00F362D9" w:rsidRDefault="00BD0815" w:rsidP="00BD0815">
      <w:pPr>
        <w:jc w:val="both"/>
        <w:rPr>
          <w:rFonts w:ascii="Arial" w:hAnsi="Arial" w:cs="Arial"/>
          <w:sz w:val="20"/>
          <w:szCs w:val="20"/>
        </w:rPr>
      </w:pPr>
      <w:r w:rsidRPr="00F362D9">
        <w:rPr>
          <w:rFonts w:ascii="Arial" w:hAnsi="Arial" w:cs="Arial"/>
          <w:sz w:val="20"/>
          <w:szCs w:val="20"/>
        </w:rPr>
        <w:t>2. Ein Anspruch kann sich gegen den Krankenhausträger aus einer betrieblichen Übung und gegen den Chefarzt aus einer praktischen Übung ergeben (im Anschluss an LAG Köln 13.01.2011 - 6 Sa 942/10).</w:t>
      </w:r>
    </w:p>
    <w:p w:rsidR="00BD0815" w:rsidRPr="00F362D9" w:rsidRDefault="00BD0815" w:rsidP="00BD0815">
      <w:pPr>
        <w:jc w:val="both"/>
        <w:rPr>
          <w:rFonts w:ascii="Arial" w:hAnsi="Arial" w:cs="Arial"/>
          <w:sz w:val="20"/>
          <w:szCs w:val="20"/>
        </w:rPr>
      </w:pPr>
      <w:r w:rsidRPr="00F362D9">
        <w:rPr>
          <w:rFonts w:ascii="Arial" w:hAnsi="Arial" w:cs="Arial"/>
          <w:sz w:val="20"/>
          <w:szCs w:val="20"/>
        </w:rPr>
        <w:t>3. Besteht ein vertraglicher Anspruch gegen den Chefarzt, kann dieser das Vertragsverhältnis zum Oberarzt nicht schrankenlos kündigen. Eine Kündigung ist unwirksam, wenn sie gegen das Gebot der Rücksichtnahme (§ 241 Abs. 2 BGB) verstößt. Dies kann der Fall sein, wenn der Chefarzt das Vertragsverhältnis zum Oberarzt kündigt, obwohl er weiterhin Liquidationserlöse erzielt und der Chefarztvertrag eine Beteiligung der nachgeordneten ärztlichen Mitarbeiter vorsieht. Ob die Kündigung zusätzlich einer gerichtlichen Billigkeitskontrolle nach § 315 BGB unterliegt (so LAG Köln 13.01.2011 - 6 Sa 942/10), bleibt offen.</w:t>
      </w:r>
    </w:p>
    <w:p w:rsidR="00BD0815" w:rsidRPr="00F362D9" w:rsidRDefault="00BD0815" w:rsidP="00BD0815">
      <w:pPr>
        <w:jc w:val="both"/>
        <w:rPr>
          <w:rFonts w:ascii="Arial" w:hAnsi="Arial" w:cs="Arial"/>
          <w:sz w:val="20"/>
          <w:szCs w:val="20"/>
          <w:lang w:eastAsia="de-DE"/>
        </w:rPr>
      </w:pPr>
    </w:p>
    <w:p w:rsidR="00BD0815" w:rsidRPr="00F362D9" w:rsidRDefault="00BD0815" w:rsidP="00BD0815">
      <w:pPr>
        <w:jc w:val="both"/>
        <w:rPr>
          <w:rFonts w:ascii="Arial" w:hAnsi="Arial" w:cs="Arial"/>
          <w:b/>
          <w:bCs/>
          <w:color w:val="002060"/>
          <w:sz w:val="16"/>
          <w:szCs w:val="20"/>
          <w:lang w:eastAsia="de-DE"/>
        </w:rPr>
      </w:pPr>
      <w:r w:rsidRPr="00F362D9">
        <w:rPr>
          <w:rFonts w:ascii="Arial" w:hAnsi="Arial" w:cs="Arial"/>
          <w:b/>
          <w:bCs/>
          <w:color w:val="002060"/>
          <w:sz w:val="16"/>
          <w:szCs w:val="20"/>
          <w:u w:val="single"/>
          <w:lang w:eastAsia="de-DE"/>
        </w:rPr>
        <w:t>Siehe:</w:t>
      </w:r>
    </w:p>
    <w:p w:rsidR="00BD0815" w:rsidRPr="00F362D9" w:rsidRDefault="0006521C" w:rsidP="00BD0815">
      <w:pPr>
        <w:jc w:val="both"/>
        <w:rPr>
          <w:rFonts w:ascii="Arial" w:hAnsi="Arial" w:cs="Arial"/>
          <w:color w:val="002060"/>
          <w:sz w:val="16"/>
          <w:szCs w:val="20"/>
          <w:lang w:eastAsia="de-DE"/>
        </w:rPr>
      </w:pPr>
      <w:hyperlink r:id="rId11" w:history="1">
        <w:r w:rsidR="00BD0815" w:rsidRPr="00F362D9">
          <w:rPr>
            <w:rStyle w:val="Hyperlink"/>
            <w:rFonts w:ascii="Arial" w:hAnsi="Arial" w:cs="Arial"/>
            <w:sz w:val="16"/>
            <w:szCs w:val="20"/>
            <w:lang w:eastAsia="de-DE"/>
          </w:rPr>
          <w:t>http://www.justiz.nrw.de/nrwe/arbgs/koeln/lag_koeln/j2019/5_Sa_104_19_Urteil_20190703.html</w:t>
        </w:r>
      </w:hyperlink>
    </w:p>
    <w:p w:rsidR="00BD0815" w:rsidRDefault="00BD0815" w:rsidP="00BD0815">
      <w:pPr>
        <w:jc w:val="both"/>
        <w:rPr>
          <w:rFonts w:ascii="Arial" w:hAnsi="Arial" w:cs="Arial"/>
          <w:sz w:val="20"/>
          <w:szCs w:val="20"/>
          <w:lang w:eastAsia="de-DE"/>
        </w:rPr>
      </w:pPr>
    </w:p>
    <w:p w:rsidR="00F362D9" w:rsidRDefault="00F362D9" w:rsidP="00F362D9">
      <w:pPr>
        <w:jc w:val="center"/>
        <w:rPr>
          <w:rFonts w:ascii="Arial" w:hAnsi="Arial" w:cs="Arial"/>
          <w:b/>
          <w:sz w:val="20"/>
          <w:szCs w:val="20"/>
          <w:lang w:eastAsia="de-DE"/>
        </w:rPr>
      </w:pPr>
      <w:r w:rsidRPr="00F362D9">
        <w:rPr>
          <w:rFonts w:ascii="Arial" w:hAnsi="Arial" w:cs="Arial"/>
          <w:b/>
          <w:sz w:val="20"/>
          <w:szCs w:val="20"/>
          <w:lang w:eastAsia="de-DE"/>
        </w:rPr>
        <w:lastRenderedPageBreak/>
        <w:t>VII.</w:t>
      </w:r>
    </w:p>
    <w:p w:rsidR="00F362D9" w:rsidRPr="00F362D9" w:rsidRDefault="00F362D9" w:rsidP="00F362D9">
      <w:pPr>
        <w:jc w:val="center"/>
        <w:rPr>
          <w:rFonts w:ascii="Arial" w:hAnsi="Arial" w:cs="Arial"/>
          <w:bCs/>
          <w:sz w:val="20"/>
          <w:szCs w:val="20"/>
          <w:lang w:eastAsia="de-DE"/>
        </w:rPr>
      </w:pPr>
      <w:r w:rsidRPr="00F362D9">
        <w:rPr>
          <w:rFonts w:ascii="Arial" w:hAnsi="Arial" w:cs="Arial"/>
          <w:b/>
          <w:bCs/>
          <w:sz w:val="20"/>
          <w:szCs w:val="20"/>
          <w:lang w:eastAsia="de-DE"/>
        </w:rPr>
        <w:t xml:space="preserve">Tarifverträge der Lufthansa zur betrieblichen Altersversorgung </w:t>
      </w:r>
      <w:r w:rsidRPr="00F362D9">
        <w:rPr>
          <w:rFonts w:ascii="Arial" w:hAnsi="Arial" w:cs="Arial"/>
          <w:b/>
          <w:bCs/>
          <w:sz w:val="20"/>
          <w:szCs w:val="20"/>
          <w:lang w:eastAsia="de-DE"/>
        </w:rPr>
        <w:br/>
      </w:r>
      <w:r w:rsidRPr="00F362D9">
        <w:rPr>
          <w:rFonts w:ascii="Arial" w:hAnsi="Arial" w:cs="Arial"/>
          <w:bCs/>
          <w:sz w:val="20"/>
          <w:szCs w:val="20"/>
          <w:lang w:eastAsia="de-DE"/>
        </w:rPr>
        <w:t>Landesarbeitsgericht Köln, Urteil vom 24.07.2019, Az. 5 Sa 39/19</w:t>
      </w:r>
    </w:p>
    <w:p w:rsidR="00F362D9" w:rsidRPr="00F362D9" w:rsidRDefault="00F362D9" w:rsidP="00BD0815">
      <w:pPr>
        <w:jc w:val="both"/>
        <w:rPr>
          <w:rFonts w:ascii="Arial" w:hAnsi="Arial" w:cs="Arial"/>
          <w:sz w:val="20"/>
          <w:szCs w:val="20"/>
          <w:lang w:eastAsia="de-DE"/>
        </w:rPr>
      </w:pPr>
    </w:p>
    <w:p w:rsidR="00BD0815" w:rsidRPr="00F362D9" w:rsidRDefault="00BD0815" w:rsidP="00BD0815">
      <w:pPr>
        <w:jc w:val="both"/>
        <w:rPr>
          <w:rFonts w:ascii="Arial" w:hAnsi="Arial" w:cs="Arial"/>
          <w:sz w:val="20"/>
          <w:szCs w:val="20"/>
        </w:rPr>
      </w:pPr>
      <w:r w:rsidRPr="00F362D9">
        <w:rPr>
          <w:rFonts w:ascii="Arial" w:hAnsi="Arial" w:cs="Arial"/>
          <w:sz w:val="20"/>
          <w:szCs w:val="20"/>
        </w:rPr>
        <w:t>1. Die für Flugzeugführer maßgeblichen tarifvertraglichen Bestimmungen haben es einem im Jahre 1979 geborenen Piloten nicht ermöglicht, mittels eines im Dezember 2017 gestellten Antrages, zum 31. Dezember 2034 aus dem Arbeitsverhältnis auszuscheiden, in den Genuss der tariflichen Altregelungen zur betrieblichen Altersversorgung zu kommen.</w:t>
      </w:r>
    </w:p>
    <w:p w:rsidR="00BD0815" w:rsidRPr="00F362D9" w:rsidRDefault="00BD0815" w:rsidP="00BD0815">
      <w:pPr>
        <w:jc w:val="both"/>
        <w:rPr>
          <w:rFonts w:ascii="Arial" w:hAnsi="Arial" w:cs="Arial"/>
          <w:sz w:val="20"/>
          <w:szCs w:val="20"/>
        </w:rPr>
      </w:pPr>
      <w:r w:rsidRPr="00F362D9">
        <w:rPr>
          <w:rFonts w:ascii="Arial" w:hAnsi="Arial" w:cs="Arial"/>
          <w:sz w:val="20"/>
          <w:szCs w:val="20"/>
        </w:rPr>
        <w:t>2. Zur (ergänzenden) Auslegung von Tarifverträgen und der Berücksichtigung nachträglich vereinbarter Protokollnotizen</w:t>
      </w:r>
    </w:p>
    <w:p w:rsidR="00BD0815" w:rsidRPr="00F362D9" w:rsidRDefault="00BD0815" w:rsidP="00BD0815">
      <w:pPr>
        <w:jc w:val="both"/>
        <w:rPr>
          <w:rFonts w:ascii="Arial" w:hAnsi="Arial" w:cs="Arial"/>
          <w:sz w:val="20"/>
          <w:szCs w:val="20"/>
          <w:lang w:eastAsia="de-DE"/>
        </w:rPr>
      </w:pPr>
    </w:p>
    <w:p w:rsidR="00BD0815" w:rsidRPr="00F362D9" w:rsidRDefault="00BD0815" w:rsidP="00BD0815">
      <w:pPr>
        <w:jc w:val="both"/>
        <w:rPr>
          <w:rFonts w:ascii="Arial" w:hAnsi="Arial" w:cs="Arial"/>
          <w:b/>
          <w:bCs/>
          <w:color w:val="002060"/>
          <w:sz w:val="16"/>
          <w:szCs w:val="20"/>
          <w:lang w:eastAsia="de-DE"/>
        </w:rPr>
      </w:pPr>
      <w:r w:rsidRPr="00F362D9">
        <w:rPr>
          <w:rFonts w:ascii="Arial" w:hAnsi="Arial" w:cs="Arial"/>
          <w:b/>
          <w:bCs/>
          <w:color w:val="002060"/>
          <w:sz w:val="16"/>
          <w:szCs w:val="20"/>
          <w:u w:val="single"/>
          <w:lang w:eastAsia="de-DE"/>
        </w:rPr>
        <w:t>Siehe:</w:t>
      </w:r>
    </w:p>
    <w:p w:rsidR="00BD0815" w:rsidRPr="00F362D9" w:rsidRDefault="0006521C" w:rsidP="00BD0815">
      <w:pPr>
        <w:jc w:val="both"/>
        <w:rPr>
          <w:rFonts w:ascii="Arial" w:hAnsi="Arial" w:cs="Arial"/>
          <w:color w:val="002060"/>
          <w:sz w:val="16"/>
          <w:szCs w:val="20"/>
          <w:lang w:eastAsia="de-DE"/>
        </w:rPr>
      </w:pPr>
      <w:hyperlink r:id="rId12" w:history="1">
        <w:r w:rsidR="00BD0815" w:rsidRPr="00F362D9">
          <w:rPr>
            <w:rStyle w:val="Hyperlink"/>
            <w:rFonts w:ascii="Arial" w:hAnsi="Arial" w:cs="Arial"/>
            <w:sz w:val="16"/>
            <w:szCs w:val="20"/>
            <w:lang w:eastAsia="de-DE"/>
          </w:rPr>
          <w:t>http://www.justiz.nrw.de/nrwe/arbgs/koeln/lag_koeln/j2019/5_Sa_39_19_Urteil_20190724.html</w:t>
        </w:r>
      </w:hyperlink>
    </w:p>
    <w:p w:rsidR="00BD0815" w:rsidRPr="00F362D9" w:rsidRDefault="00BD0815" w:rsidP="00BD0815">
      <w:pPr>
        <w:jc w:val="both"/>
        <w:rPr>
          <w:rFonts w:ascii="Arial" w:hAnsi="Arial" w:cs="Arial"/>
          <w:sz w:val="20"/>
          <w:szCs w:val="20"/>
          <w:lang w:eastAsia="de-DE"/>
        </w:rPr>
      </w:pPr>
    </w:p>
    <w:p w:rsidR="00BD0815" w:rsidRDefault="00F362D9" w:rsidP="00F362D9">
      <w:pPr>
        <w:jc w:val="center"/>
        <w:rPr>
          <w:rFonts w:ascii="Arial" w:hAnsi="Arial" w:cs="Arial"/>
          <w:b/>
          <w:sz w:val="20"/>
          <w:szCs w:val="20"/>
          <w:lang w:eastAsia="de-DE"/>
        </w:rPr>
      </w:pPr>
      <w:r w:rsidRPr="00F362D9">
        <w:rPr>
          <w:rFonts w:ascii="Arial" w:hAnsi="Arial" w:cs="Arial"/>
          <w:b/>
          <w:sz w:val="20"/>
          <w:szCs w:val="20"/>
          <w:lang w:eastAsia="de-DE"/>
        </w:rPr>
        <w:t>VIII.</w:t>
      </w:r>
    </w:p>
    <w:p w:rsidR="00F362D9" w:rsidRDefault="00F362D9" w:rsidP="00F362D9">
      <w:pPr>
        <w:jc w:val="center"/>
        <w:rPr>
          <w:rFonts w:ascii="Arial" w:hAnsi="Arial" w:cs="Arial"/>
          <w:b/>
          <w:sz w:val="20"/>
          <w:szCs w:val="20"/>
          <w:lang w:eastAsia="de-DE"/>
        </w:rPr>
      </w:pPr>
      <w:r w:rsidRPr="00F362D9">
        <w:rPr>
          <w:rFonts w:ascii="Arial" w:hAnsi="Arial" w:cs="Arial"/>
          <w:b/>
          <w:sz w:val="20"/>
          <w:szCs w:val="20"/>
          <w:lang w:eastAsia="de-DE"/>
        </w:rPr>
        <w:t>Annahmeverzug nach unwirksamer Kündigung; Darlegungslast zum Unvermögen der Schuldnerin</w:t>
      </w:r>
    </w:p>
    <w:p w:rsidR="00F362D9" w:rsidRPr="00F362D9" w:rsidRDefault="00F362D9" w:rsidP="00F362D9">
      <w:pPr>
        <w:jc w:val="center"/>
        <w:rPr>
          <w:rFonts w:ascii="Arial" w:hAnsi="Arial" w:cs="Arial"/>
          <w:bCs/>
          <w:sz w:val="20"/>
          <w:szCs w:val="20"/>
          <w:lang w:eastAsia="de-DE"/>
        </w:rPr>
      </w:pPr>
      <w:r w:rsidRPr="00F362D9">
        <w:rPr>
          <w:rFonts w:ascii="Arial" w:hAnsi="Arial" w:cs="Arial"/>
          <w:bCs/>
          <w:sz w:val="20"/>
          <w:szCs w:val="20"/>
          <w:lang w:eastAsia="de-DE"/>
        </w:rPr>
        <w:t>Landesarbeitsgericht Köln, Urteil vom 11.07.2019, Az. 6 Sa 663/18</w:t>
      </w:r>
    </w:p>
    <w:p w:rsidR="00BD0815" w:rsidRPr="00F362D9" w:rsidRDefault="00BD0815" w:rsidP="00BD0815">
      <w:pPr>
        <w:jc w:val="both"/>
        <w:rPr>
          <w:rFonts w:ascii="Arial" w:hAnsi="Arial" w:cs="Arial"/>
          <w:bCs/>
          <w:sz w:val="20"/>
          <w:szCs w:val="20"/>
          <w:lang w:eastAsia="de-DE"/>
        </w:rPr>
      </w:pPr>
    </w:p>
    <w:p w:rsidR="00BD0815" w:rsidRPr="00F362D9" w:rsidRDefault="00BD0815" w:rsidP="00BD0815">
      <w:pPr>
        <w:jc w:val="both"/>
        <w:rPr>
          <w:rFonts w:ascii="Arial" w:hAnsi="Arial" w:cs="Arial"/>
          <w:sz w:val="20"/>
          <w:szCs w:val="20"/>
        </w:rPr>
      </w:pPr>
      <w:r w:rsidRPr="00F362D9">
        <w:rPr>
          <w:rFonts w:ascii="Arial" w:hAnsi="Arial" w:cs="Arial"/>
          <w:sz w:val="20"/>
          <w:szCs w:val="20"/>
        </w:rPr>
        <w:t>1. Zu den Voraussetzungen eines Entgeltanspruchs aus dem Gesichtspunkt des Annahmeverzuges im unwirksam gekündigten Arbeitsverhältnis. Zum tatsächlichen Angebot - zum wörtlichen Angebot - zur Entbehrlichkeit des Angebots - zum Unvermögen der Schuldnerin.</w:t>
      </w:r>
    </w:p>
    <w:p w:rsidR="00BD0815" w:rsidRPr="00F362D9" w:rsidRDefault="00BD0815" w:rsidP="00BD0815">
      <w:pPr>
        <w:jc w:val="both"/>
        <w:rPr>
          <w:rFonts w:ascii="Arial" w:hAnsi="Arial" w:cs="Arial"/>
          <w:sz w:val="20"/>
          <w:szCs w:val="20"/>
        </w:rPr>
      </w:pPr>
      <w:r w:rsidRPr="00F362D9">
        <w:rPr>
          <w:rFonts w:ascii="Arial" w:hAnsi="Arial" w:cs="Arial"/>
          <w:sz w:val="20"/>
          <w:szCs w:val="20"/>
        </w:rPr>
        <w:t xml:space="preserve">2. Im unwirksam gekündigten Arbeitsverhältnis ist die arbeitsunfähige Arbeitnehmerin nicht verpflichtet, die Arbeitgeberin über ihre Wiedergenesung zu unterrichten. Die Voraussetzungen der Einwendung aus § 297 BGB hat vielmehr die Arbeitgeberin darzulegen, die aus dieser Rechte herleitet (so schon BAG v. 19.04.1990 - 2 AZR 591/89 - und v. 24.11.1994 - 2 AZR 179/94 </w:t>
      </w:r>
      <w:proofErr w:type="gramStart"/>
      <w:r w:rsidRPr="00F362D9">
        <w:rPr>
          <w:rFonts w:ascii="Arial" w:hAnsi="Arial" w:cs="Arial"/>
          <w:sz w:val="20"/>
          <w:szCs w:val="20"/>
        </w:rPr>
        <w:t>-)</w:t>
      </w:r>
      <w:proofErr w:type="gramEnd"/>
      <w:r w:rsidRPr="00F362D9">
        <w:rPr>
          <w:rFonts w:ascii="Arial" w:hAnsi="Arial" w:cs="Arial"/>
          <w:sz w:val="20"/>
          <w:szCs w:val="20"/>
        </w:rPr>
        <w:t>.</w:t>
      </w:r>
    </w:p>
    <w:p w:rsidR="00BD0815" w:rsidRPr="00F362D9" w:rsidRDefault="00BD0815" w:rsidP="00BD0815">
      <w:pPr>
        <w:jc w:val="both"/>
        <w:rPr>
          <w:rFonts w:ascii="Arial" w:hAnsi="Arial" w:cs="Arial"/>
          <w:sz w:val="20"/>
          <w:szCs w:val="20"/>
          <w:lang w:eastAsia="de-DE"/>
        </w:rPr>
      </w:pPr>
    </w:p>
    <w:p w:rsidR="00BD0815" w:rsidRPr="00F362D9" w:rsidRDefault="00BD0815" w:rsidP="00BD0815">
      <w:pPr>
        <w:jc w:val="both"/>
        <w:rPr>
          <w:rFonts w:ascii="Arial" w:hAnsi="Arial" w:cs="Arial"/>
          <w:b/>
          <w:bCs/>
          <w:color w:val="002060"/>
          <w:sz w:val="16"/>
          <w:szCs w:val="20"/>
          <w:lang w:eastAsia="de-DE"/>
        </w:rPr>
      </w:pPr>
      <w:r w:rsidRPr="00F362D9">
        <w:rPr>
          <w:rFonts w:ascii="Arial" w:hAnsi="Arial" w:cs="Arial"/>
          <w:b/>
          <w:bCs/>
          <w:color w:val="002060"/>
          <w:sz w:val="16"/>
          <w:szCs w:val="20"/>
          <w:u w:val="single"/>
          <w:lang w:eastAsia="de-DE"/>
        </w:rPr>
        <w:t>Siehe:</w:t>
      </w:r>
    </w:p>
    <w:p w:rsidR="00BD0815" w:rsidRPr="00F362D9" w:rsidRDefault="0006521C" w:rsidP="00BD0815">
      <w:pPr>
        <w:jc w:val="both"/>
        <w:rPr>
          <w:rFonts w:ascii="Arial" w:hAnsi="Arial" w:cs="Arial"/>
          <w:color w:val="002060"/>
          <w:sz w:val="16"/>
          <w:szCs w:val="20"/>
          <w:lang w:eastAsia="de-DE"/>
        </w:rPr>
      </w:pPr>
      <w:hyperlink r:id="rId13" w:history="1">
        <w:r w:rsidR="00BD0815" w:rsidRPr="00F362D9">
          <w:rPr>
            <w:rStyle w:val="Hyperlink"/>
            <w:rFonts w:ascii="Arial" w:hAnsi="Arial" w:cs="Arial"/>
            <w:sz w:val="16"/>
            <w:szCs w:val="20"/>
            <w:lang w:eastAsia="de-DE"/>
          </w:rPr>
          <w:t>http://www.justiz.nrw.de/nrwe/arbgs/koeln/lag_koeln/j2019/6_Sa_663_18_Urteil_20190711.html</w:t>
        </w:r>
      </w:hyperlink>
    </w:p>
    <w:p w:rsidR="00BD0815" w:rsidRPr="00F362D9" w:rsidRDefault="00BD0815" w:rsidP="00BD0815">
      <w:pPr>
        <w:jc w:val="both"/>
        <w:rPr>
          <w:rFonts w:ascii="Arial" w:hAnsi="Arial" w:cs="Arial"/>
          <w:sz w:val="20"/>
          <w:szCs w:val="20"/>
          <w:lang w:eastAsia="de-DE"/>
        </w:rPr>
      </w:pPr>
    </w:p>
    <w:p w:rsidR="00BD0815" w:rsidRDefault="00F362D9" w:rsidP="00F362D9">
      <w:pPr>
        <w:jc w:val="center"/>
        <w:rPr>
          <w:rFonts w:ascii="Arial" w:hAnsi="Arial" w:cs="Arial"/>
          <w:b/>
          <w:sz w:val="20"/>
          <w:szCs w:val="20"/>
          <w:lang w:eastAsia="de-DE"/>
        </w:rPr>
      </w:pPr>
      <w:r w:rsidRPr="00F362D9">
        <w:rPr>
          <w:rFonts w:ascii="Arial" w:hAnsi="Arial" w:cs="Arial"/>
          <w:b/>
          <w:sz w:val="20"/>
          <w:szCs w:val="20"/>
          <w:lang w:eastAsia="de-DE"/>
        </w:rPr>
        <w:t>IX.</w:t>
      </w:r>
    </w:p>
    <w:p w:rsidR="00F362D9" w:rsidRPr="00F362D9" w:rsidRDefault="00F362D9" w:rsidP="00F362D9">
      <w:pPr>
        <w:jc w:val="center"/>
        <w:rPr>
          <w:rFonts w:ascii="Arial" w:hAnsi="Arial" w:cs="Arial"/>
          <w:b/>
          <w:bCs/>
          <w:sz w:val="20"/>
          <w:szCs w:val="20"/>
          <w:lang w:eastAsia="de-DE"/>
        </w:rPr>
      </w:pPr>
      <w:r w:rsidRPr="00F362D9">
        <w:rPr>
          <w:rFonts w:ascii="Arial" w:hAnsi="Arial" w:cs="Arial"/>
          <w:b/>
          <w:bCs/>
          <w:sz w:val="20"/>
          <w:szCs w:val="20"/>
          <w:lang w:eastAsia="de-DE"/>
        </w:rPr>
        <w:t>Arbeitsvertrag; Anfechtung; Betriebsratsamt; Begünstigung</w:t>
      </w:r>
    </w:p>
    <w:p w:rsidR="00F362D9" w:rsidRPr="00F362D9" w:rsidRDefault="00F362D9" w:rsidP="00F362D9">
      <w:pPr>
        <w:jc w:val="center"/>
        <w:rPr>
          <w:rFonts w:ascii="Arial" w:hAnsi="Arial" w:cs="Arial"/>
          <w:bCs/>
          <w:sz w:val="20"/>
          <w:szCs w:val="20"/>
          <w:lang w:eastAsia="de-DE"/>
        </w:rPr>
      </w:pPr>
      <w:r w:rsidRPr="00F362D9">
        <w:rPr>
          <w:rFonts w:ascii="Arial" w:hAnsi="Arial" w:cs="Arial"/>
          <w:bCs/>
          <w:sz w:val="20"/>
          <w:szCs w:val="20"/>
          <w:lang w:eastAsia="de-DE"/>
        </w:rPr>
        <w:t xml:space="preserve">Landesarbeitsgericht Köln, Beschluss vom 18.07.2019, Az. 6 </w:t>
      </w:r>
      <w:proofErr w:type="spellStart"/>
      <w:r w:rsidRPr="00F362D9">
        <w:rPr>
          <w:rFonts w:ascii="Arial" w:hAnsi="Arial" w:cs="Arial"/>
          <w:bCs/>
          <w:sz w:val="20"/>
          <w:szCs w:val="20"/>
          <w:lang w:eastAsia="de-DE"/>
        </w:rPr>
        <w:t>TaBVGa</w:t>
      </w:r>
      <w:proofErr w:type="spellEnd"/>
      <w:r w:rsidRPr="00F362D9">
        <w:rPr>
          <w:rFonts w:ascii="Arial" w:hAnsi="Arial" w:cs="Arial"/>
          <w:bCs/>
          <w:sz w:val="20"/>
          <w:szCs w:val="20"/>
          <w:lang w:eastAsia="de-DE"/>
        </w:rPr>
        <w:t xml:space="preserve"> 3/19</w:t>
      </w:r>
    </w:p>
    <w:p w:rsidR="00F362D9" w:rsidRPr="00F362D9" w:rsidRDefault="00F362D9" w:rsidP="00F362D9">
      <w:pPr>
        <w:jc w:val="both"/>
        <w:rPr>
          <w:rFonts w:ascii="Arial" w:hAnsi="Arial" w:cs="Arial"/>
          <w:sz w:val="20"/>
          <w:szCs w:val="20"/>
          <w:lang w:eastAsia="de-DE"/>
        </w:rPr>
      </w:pPr>
    </w:p>
    <w:p w:rsidR="00BD0815" w:rsidRPr="00F362D9" w:rsidRDefault="00BD0815" w:rsidP="00BD0815">
      <w:pPr>
        <w:jc w:val="both"/>
        <w:rPr>
          <w:rFonts w:ascii="Arial" w:hAnsi="Arial" w:cs="Arial"/>
          <w:sz w:val="20"/>
          <w:szCs w:val="20"/>
        </w:rPr>
      </w:pPr>
      <w:r w:rsidRPr="00F362D9">
        <w:rPr>
          <w:rFonts w:ascii="Arial" w:hAnsi="Arial" w:cs="Arial"/>
          <w:sz w:val="20"/>
          <w:szCs w:val="20"/>
        </w:rPr>
        <w:t>1. Die einseitige, durch die Arbeitgeberin erfolgte Äußerung der Rechtsauffassung, der Arbeitsvertrag eines Betriebsratsmitglieds sei nichtig, ist im Eilverfahren nur dann als Einwand gegen den im Übrigen unstreitigen Anspruch des Betriebsratsmitglieds auf störungsfreie Amtsausübung zu berücksichtigen, wenn eine überwiegende Wahrscheinlichkeit dafür besteht, dass der Betriebsrat im Hauptsacheverfahren unterliegt.</w:t>
      </w:r>
    </w:p>
    <w:p w:rsidR="00BD0815" w:rsidRPr="00F362D9" w:rsidRDefault="00BD0815" w:rsidP="00BD0815">
      <w:pPr>
        <w:jc w:val="both"/>
        <w:rPr>
          <w:rFonts w:ascii="Arial" w:hAnsi="Arial" w:cs="Arial"/>
          <w:sz w:val="20"/>
          <w:szCs w:val="20"/>
        </w:rPr>
      </w:pPr>
      <w:r w:rsidRPr="00F362D9">
        <w:rPr>
          <w:rFonts w:ascii="Arial" w:hAnsi="Arial" w:cs="Arial"/>
          <w:sz w:val="20"/>
          <w:szCs w:val="20"/>
        </w:rPr>
        <w:t>2. Allein wegen der Gegenseitigkeit des Arbeitsvertrages ist der Abschluss eines solchen, insbesondere die nachträgliche Befristung für die Zeit über die Regelaltersgrenze hinaus, keine Begünstigung eines Betriebsratsmitglied nach § 78 Satz 2 BetrVG, die in Verbindung mit § 134 BGB zur Nichtigkeit der Vereinbarung führen könnte.</w:t>
      </w:r>
    </w:p>
    <w:p w:rsidR="00BD0815" w:rsidRPr="00F362D9" w:rsidRDefault="00BD0815" w:rsidP="00BD0815">
      <w:pPr>
        <w:jc w:val="both"/>
        <w:rPr>
          <w:rFonts w:ascii="Arial" w:hAnsi="Arial" w:cs="Arial"/>
          <w:sz w:val="20"/>
          <w:szCs w:val="20"/>
          <w:lang w:eastAsia="de-DE"/>
        </w:rPr>
      </w:pPr>
    </w:p>
    <w:p w:rsidR="00BD0815" w:rsidRPr="00F362D9" w:rsidRDefault="00BD0815" w:rsidP="00BD0815">
      <w:pPr>
        <w:jc w:val="both"/>
        <w:rPr>
          <w:rFonts w:ascii="Arial" w:hAnsi="Arial" w:cs="Arial"/>
          <w:b/>
          <w:bCs/>
          <w:color w:val="002060"/>
          <w:sz w:val="16"/>
          <w:szCs w:val="20"/>
          <w:lang w:eastAsia="de-DE"/>
        </w:rPr>
      </w:pPr>
      <w:r w:rsidRPr="00F362D9">
        <w:rPr>
          <w:rFonts w:ascii="Arial" w:hAnsi="Arial" w:cs="Arial"/>
          <w:b/>
          <w:bCs/>
          <w:color w:val="002060"/>
          <w:sz w:val="16"/>
          <w:szCs w:val="20"/>
          <w:u w:val="single"/>
          <w:lang w:eastAsia="de-DE"/>
        </w:rPr>
        <w:t>Siehe:</w:t>
      </w:r>
    </w:p>
    <w:p w:rsidR="00BD0815" w:rsidRPr="00F362D9" w:rsidRDefault="0006521C" w:rsidP="00BD0815">
      <w:pPr>
        <w:jc w:val="both"/>
        <w:rPr>
          <w:rFonts w:ascii="Arial" w:hAnsi="Arial" w:cs="Arial"/>
          <w:color w:val="002060"/>
          <w:sz w:val="16"/>
          <w:szCs w:val="20"/>
          <w:lang w:eastAsia="de-DE"/>
        </w:rPr>
      </w:pPr>
      <w:hyperlink r:id="rId14" w:history="1">
        <w:r w:rsidR="00BD0815" w:rsidRPr="00F362D9">
          <w:rPr>
            <w:rStyle w:val="Hyperlink"/>
            <w:rFonts w:ascii="Arial" w:hAnsi="Arial" w:cs="Arial"/>
            <w:sz w:val="16"/>
            <w:szCs w:val="20"/>
            <w:lang w:eastAsia="de-DE"/>
          </w:rPr>
          <w:t>http://www.justiz.nrw.de/nrwe/arbgs/koeln/lag_koeln/j2019/6_TaBVGa_3_19_Beschluss_20190718.html</w:t>
        </w:r>
      </w:hyperlink>
    </w:p>
    <w:p w:rsidR="00BD0815" w:rsidRPr="00D60BDE" w:rsidRDefault="00BD0815" w:rsidP="00BD0815">
      <w:pPr>
        <w:jc w:val="both"/>
        <w:rPr>
          <w:rFonts w:ascii="Arial" w:hAnsi="Arial" w:cs="Arial"/>
          <w:sz w:val="20"/>
          <w:szCs w:val="20"/>
          <w:lang w:eastAsia="de-DE"/>
        </w:rPr>
      </w:pPr>
    </w:p>
    <w:p w:rsidR="00D60BDE" w:rsidRDefault="00D60BDE" w:rsidP="00D60BDE">
      <w:pPr>
        <w:jc w:val="center"/>
        <w:rPr>
          <w:rFonts w:ascii="Arial" w:hAnsi="Arial" w:cs="Arial"/>
          <w:b/>
          <w:bCs/>
          <w:sz w:val="20"/>
          <w:szCs w:val="24"/>
          <w:lang w:eastAsia="de-DE"/>
        </w:rPr>
      </w:pPr>
      <w:r>
        <w:rPr>
          <w:rFonts w:ascii="Arial" w:hAnsi="Arial" w:cs="Arial"/>
          <w:b/>
          <w:bCs/>
          <w:sz w:val="20"/>
          <w:szCs w:val="24"/>
          <w:lang w:eastAsia="de-DE"/>
        </w:rPr>
        <w:t>X.</w:t>
      </w:r>
    </w:p>
    <w:p w:rsidR="00D60BDE" w:rsidRPr="00D60BDE" w:rsidRDefault="00D60BDE" w:rsidP="00D60BDE">
      <w:pPr>
        <w:jc w:val="center"/>
        <w:rPr>
          <w:rFonts w:ascii="Arial" w:hAnsi="Arial" w:cs="Arial"/>
          <w:b/>
          <w:bCs/>
          <w:sz w:val="20"/>
          <w:szCs w:val="24"/>
          <w:lang w:eastAsia="de-DE"/>
        </w:rPr>
      </w:pPr>
      <w:r w:rsidRPr="00D60BDE">
        <w:rPr>
          <w:rFonts w:ascii="Arial" w:hAnsi="Arial" w:cs="Arial"/>
          <w:b/>
          <w:bCs/>
          <w:sz w:val="20"/>
          <w:szCs w:val="24"/>
          <w:lang w:eastAsia="de-DE"/>
        </w:rPr>
        <w:t>Entschädigung; Diskriminierung; Geschlecht; Schwangerschaft, Indiz</w:t>
      </w:r>
    </w:p>
    <w:p w:rsidR="00D60BDE" w:rsidRPr="00D60BDE" w:rsidRDefault="00D60BDE" w:rsidP="00D60BDE">
      <w:pPr>
        <w:jc w:val="center"/>
        <w:rPr>
          <w:rFonts w:ascii="Arial" w:hAnsi="Arial" w:cs="Arial"/>
          <w:bCs/>
          <w:sz w:val="20"/>
          <w:szCs w:val="24"/>
          <w:lang w:eastAsia="de-DE"/>
        </w:rPr>
      </w:pPr>
      <w:r w:rsidRPr="00D60BDE">
        <w:rPr>
          <w:rFonts w:ascii="Arial" w:hAnsi="Arial" w:cs="Arial"/>
          <w:bCs/>
          <w:sz w:val="20"/>
          <w:szCs w:val="24"/>
          <w:lang w:eastAsia="de-DE"/>
        </w:rPr>
        <w:t>Landesarbeitsgericht Köln, Urteil vom 4.07.2019, Az. 6 Sa 496/18</w:t>
      </w:r>
    </w:p>
    <w:p w:rsidR="00D60BDE" w:rsidRPr="00D60BDE" w:rsidRDefault="00D60BDE" w:rsidP="00D60BDE">
      <w:pPr>
        <w:jc w:val="both"/>
        <w:rPr>
          <w:rFonts w:ascii="Arial" w:hAnsi="Arial" w:cs="Arial"/>
          <w:bCs/>
          <w:sz w:val="20"/>
          <w:szCs w:val="24"/>
          <w:lang w:eastAsia="de-DE"/>
        </w:rPr>
      </w:pPr>
    </w:p>
    <w:p w:rsidR="00BD0815" w:rsidRPr="00D60BDE" w:rsidRDefault="00BD0815" w:rsidP="00BD0815">
      <w:pPr>
        <w:jc w:val="both"/>
        <w:rPr>
          <w:rFonts w:ascii="Arial" w:hAnsi="Arial" w:cs="Arial"/>
          <w:sz w:val="20"/>
          <w:szCs w:val="20"/>
        </w:rPr>
      </w:pPr>
      <w:r w:rsidRPr="00D60BDE">
        <w:rPr>
          <w:rFonts w:ascii="Arial" w:hAnsi="Arial" w:cs="Arial"/>
          <w:sz w:val="20"/>
          <w:szCs w:val="20"/>
        </w:rPr>
        <w:t xml:space="preserve">Die bloße Verknüpfung der Trägerschaft eines nach § 1 AGG verpönten Merkmals einerseits mit einer nachteiligen Behandlung andererseits führt noch nicht zur Annahme eines Indizes nach § 22 AGG und damit nicht zur Beweislast des Arbeitgebers für die von ihm behauptete Tatsache, </w:t>
      </w:r>
      <w:proofErr w:type="spellStart"/>
      <w:r w:rsidRPr="00D60BDE">
        <w:rPr>
          <w:rFonts w:ascii="Arial" w:hAnsi="Arial" w:cs="Arial"/>
          <w:sz w:val="20"/>
          <w:szCs w:val="20"/>
        </w:rPr>
        <w:t>das</w:t>
      </w:r>
      <w:proofErr w:type="spellEnd"/>
      <w:r w:rsidRPr="00D60BDE">
        <w:rPr>
          <w:rFonts w:ascii="Arial" w:hAnsi="Arial" w:cs="Arial"/>
          <w:sz w:val="20"/>
          <w:szCs w:val="20"/>
        </w:rPr>
        <w:t xml:space="preserve"> verpönte Merkmal (hier: Geschlecht/Schwangerschaft) sei nicht einmal ein Teil seines Motivbündels für die belastende Entscheidung gewesen.</w:t>
      </w:r>
    </w:p>
    <w:p w:rsidR="00BD0815" w:rsidRPr="00D60BDE" w:rsidRDefault="00BD0815" w:rsidP="00BD0815">
      <w:pPr>
        <w:jc w:val="both"/>
        <w:rPr>
          <w:rFonts w:ascii="Arial" w:hAnsi="Arial" w:cs="Arial"/>
          <w:sz w:val="20"/>
          <w:szCs w:val="20"/>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Default="0006521C" w:rsidP="00BD0815">
      <w:pPr>
        <w:jc w:val="both"/>
        <w:rPr>
          <w:rStyle w:val="Hyperlink"/>
          <w:rFonts w:ascii="Arial" w:hAnsi="Arial" w:cs="Arial"/>
          <w:sz w:val="16"/>
          <w:szCs w:val="20"/>
          <w:lang w:eastAsia="de-DE"/>
        </w:rPr>
      </w:pPr>
      <w:hyperlink r:id="rId15" w:history="1">
        <w:r w:rsidR="00BD0815" w:rsidRPr="00D60BDE">
          <w:rPr>
            <w:rStyle w:val="Hyperlink"/>
            <w:rFonts w:ascii="Arial" w:hAnsi="Arial" w:cs="Arial"/>
            <w:sz w:val="16"/>
            <w:szCs w:val="20"/>
            <w:lang w:eastAsia="de-DE"/>
          </w:rPr>
          <w:t>http://www.justiz.nrw.de/nrwe/arbgs/koeln/lag_koeln/j2019/6_Sa_496_18_Urteil_20190704.html</w:t>
        </w:r>
      </w:hyperlink>
    </w:p>
    <w:p w:rsidR="00B9418F" w:rsidRDefault="00B9418F" w:rsidP="00BD0815">
      <w:pPr>
        <w:jc w:val="both"/>
        <w:rPr>
          <w:rFonts w:ascii="Arial" w:hAnsi="Arial" w:cs="Arial"/>
          <w:color w:val="002060"/>
          <w:sz w:val="16"/>
          <w:szCs w:val="20"/>
          <w:lang w:eastAsia="de-DE"/>
        </w:rPr>
      </w:pPr>
      <w:r>
        <w:rPr>
          <w:rFonts w:ascii="Arial" w:hAnsi="Arial" w:cs="Arial"/>
          <w:color w:val="002060"/>
          <w:sz w:val="16"/>
          <w:szCs w:val="20"/>
          <w:lang w:eastAsia="de-DE"/>
        </w:rPr>
        <w:br w:type="page"/>
      </w:r>
    </w:p>
    <w:p w:rsidR="00B9418F" w:rsidRPr="00D60BDE" w:rsidRDefault="00B9418F" w:rsidP="00BD0815">
      <w:pPr>
        <w:jc w:val="both"/>
        <w:rPr>
          <w:rFonts w:ascii="Arial" w:hAnsi="Arial" w:cs="Arial"/>
          <w:color w:val="002060"/>
          <w:sz w:val="16"/>
          <w:szCs w:val="20"/>
          <w:lang w:eastAsia="de-DE"/>
        </w:rPr>
      </w:pPr>
    </w:p>
    <w:p w:rsidR="00BD0815" w:rsidRDefault="00D60BDE" w:rsidP="00D60BDE">
      <w:pPr>
        <w:jc w:val="center"/>
        <w:rPr>
          <w:rFonts w:ascii="Arial" w:hAnsi="Arial" w:cs="Arial"/>
          <w:b/>
          <w:sz w:val="20"/>
          <w:szCs w:val="20"/>
          <w:lang w:eastAsia="de-DE"/>
        </w:rPr>
      </w:pPr>
      <w:r w:rsidRPr="00D60BDE">
        <w:rPr>
          <w:rFonts w:ascii="Arial" w:hAnsi="Arial" w:cs="Arial"/>
          <w:b/>
          <w:sz w:val="20"/>
          <w:szCs w:val="20"/>
          <w:lang w:eastAsia="de-DE"/>
        </w:rPr>
        <w:t>XI.</w:t>
      </w:r>
    </w:p>
    <w:p w:rsidR="00D60BDE" w:rsidRPr="00D60BDE" w:rsidRDefault="00D60BDE" w:rsidP="00D60BDE">
      <w:pPr>
        <w:jc w:val="center"/>
        <w:rPr>
          <w:rFonts w:ascii="Arial" w:hAnsi="Arial" w:cs="Arial"/>
          <w:b/>
          <w:bCs/>
          <w:sz w:val="20"/>
          <w:szCs w:val="20"/>
          <w:lang w:eastAsia="de-DE"/>
        </w:rPr>
      </w:pPr>
      <w:r w:rsidRPr="00D60BDE">
        <w:rPr>
          <w:rFonts w:ascii="Arial" w:hAnsi="Arial" w:cs="Arial"/>
          <w:b/>
          <w:bCs/>
          <w:sz w:val="20"/>
          <w:szCs w:val="20"/>
          <w:lang w:eastAsia="de-DE"/>
        </w:rPr>
        <w:t>Außerordentliche Kündigung; wichtiger Grund; Baubranche; Beleidigung; Interessenabwägung</w:t>
      </w:r>
    </w:p>
    <w:p w:rsidR="00D60BDE" w:rsidRPr="00D60BDE" w:rsidRDefault="00D60BDE" w:rsidP="00D60BDE">
      <w:pPr>
        <w:jc w:val="center"/>
        <w:rPr>
          <w:rFonts w:ascii="Arial" w:hAnsi="Arial" w:cs="Arial"/>
          <w:bCs/>
          <w:sz w:val="20"/>
          <w:szCs w:val="20"/>
          <w:lang w:eastAsia="de-DE"/>
        </w:rPr>
      </w:pPr>
      <w:r w:rsidRPr="00D60BDE">
        <w:rPr>
          <w:rFonts w:ascii="Arial" w:hAnsi="Arial" w:cs="Arial"/>
          <w:bCs/>
          <w:sz w:val="20"/>
          <w:szCs w:val="20"/>
          <w:lang w:eastAsia="de-DE"/>
        </w:rPr>
        <w:t>Landesarbeitsgericht Köln, Urteil vom 4.07.2019, Az. 7 Sa 38/19</w:t>
      </w:r>
    </w:p>
    <w:p w:rsidR="00D60BDE" w:rsidRPr="00D60BDE" w:rsidRDefault="00D60BDE" w:rsidP="00D60BDE">
      <w:pPr>
        <w:jc w:val="both"/>
        <w:rPr>
          <w:rFonts w:ascii="Arial" w:hAnsi="Arial" w:cs="Arial"/>
          <w:sz w:val="20"/>
          <w:szCs w:val="20"/>
          <w:lang w:eastAsia="de-DE"/>
        </w:rPr>
      </w:pPr>
    </w:p>
    <w:p w:rsidR="00BD0815" w:rsidRPr="00D60BDE" w:rsidRDefault="00BD0815" w:rsidP="00BD0815">
      <w:pPr>
        <w:jc w:val="both"/>
        <w:rPr>
          <w:rFonts w:ascii="Arial" w:hAnsi="Arial" w:cs="Arial"/>
          <w:sz w:val="20"/>
          <w:szCs w:val="20"/>
          <w:lang w:eastAsia="de-DE"/>
        </w:rPr>
      </w:pPr>
      <w:r w:rsidRPr="00D60BDE">
        <w:rPr>
          <w:rFonts w:ascii="Arial" w:hAnsi="Arial" w:cs="Arial"/>
          <w:sz w:val="20"/>
          <w:szCs w:val="20"/>
        </w:rPr>
        <w:t>Zur Frage, ob die Bezeichnung des Chefs einer kleinen Baufirma mit nicht mehr als 10 Arbeitnehmern als "Arschloch" durch einen Bauarbeiter im Rahmen eines Streitgesprächs ausreicht, um eine außerordentliche, fristlose Kündigung zu rechtfertigen (für den vorliegenden Einzelfall verneint).</w:t>
      </w:r>
    </w:p>
    <w:p w:rsidR="00BD0815" w:rsidRPr="00D60BDE" w:rsidRDefault="00BD0815" w:rsidP="00BD0815">
      <w:pPr>
        <w:jc w:val="both"/>
        <w:rPr>
          <w:rFonts w:ascii="Arial" w:hAnsi="Arial" w:cs="Arial"/>
          <w:b/>
          <w:bCs/>
          <w:sz w:val="20"/>
          <w:szCs w:val="20"/>
          <w:u w:val="single"/>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Pr="00D60BDE" w:rsidRDefault="0006521C" w:rsidP="00BD0815">
      <w:pPr>
        <w:jc w:val="both"/>
        <w:rPr>
          <w:rFonts w:ascii="Arial" w:hAnsi="Arial" w:cs="Arial"/>
          <w:color w:val="002060"/>
          <w:sz w:val="16"/>
          <w:szCs w:val="20"/>
          <w:lang w:eastAsia="de-DE"/>
        </w:rPr>
      </w:pPr>
      <w:hyperlink r:id="rId16" w:history="1">
        <w:r w:rsidR="00BD0815" w:rsidRPr="00D60BDE">
          <w:rPr>
            <w:rStyle w:val="Hyperlink"/>
            <w:rFonts w:ascii="Arial" w:hAnsi="Arial" w:cs="Arial"/>
            <w:sz w:val="16"/>
            <w:szCs w:val="20"/>
            <w:lang w:eastAsia="de-DE"/>
          </w:rPr>
          <w:t>http://www.justiz.nrw.de/nrwe/arbgs/koeln/lag_koeln/j2019/7_Sa_38_19_Urteil_20190704.html</w:t>
        </w:r>
      </w:hyperlink>
    </w:p>
    <w:p w:rsidR="00BD0815" w:rsidRPr="00D60BDE" w:rsidRDefault="00BD0815" w:rsidP="00BD0815">
      <w:pPr>
        <w:jc w:val="both"/>
        <w:rPr>
          <w:rFonts w:ascii="Arial" w:hAnsi="Arial" w:cs="Arial"/>
          <w:sz w:val="20"/>
          <w:szCs w:val="20"/>
          <w:lang w:eastAsia="de-DE"/>
        </w:rPr>
      </w:pPr>
    </w:p>
    <w:p w:rsidR="00BD0815" w:rsidRDefault="00D60BDE" w:rsidP="00D60BDE">
      <w:pPr>
        <w:jc w:val="center"/>
        <w:rPr>
          <w:rFonts w:ascii="Arial" w:hAnsi="Arial" w:cs="Arial"/>
          <w:b/>
          <w:sz w:val="20"/>
          <w:szCs w:val="20"/>
          <w:lang w:eastAsia="de-DE"/>
        </w:rPr>
      </w:pPr>
      <w:r w:rsidRPr="00D60BDE">
        <w:rPr>
          <w:rFonts w:ascii="Arial" w:hAnsi="Arial" w:cs="Arial"/>
          <w:b/>
          <w:sz w:val="20"/>
          <w:szCs w:val="20"/>
          <w:lang w:eastAsia="de-DE"/>
        </w:rPr>
        <w:t>XII.</w:t>
      </w:r>
    </w:p>
    <w:p w:rsidR="00D60BDE" w:rsidRPr="00D60BDE" w:rsidRDefault="00D60BDE" w:rsidP="00D60BDE">
      <w:pPr>
        <w:jc w:val="center"/>
        <w:rPr>
          <w:rFonts w:ascii="Arial" w:hAnsi="Arial" w:cs="Arial"/>
          <w:b/>
          <w:bCs/>
          <w:sz w:val="20"/>
          <w:szCs w:val="20"/>
          <w:lang w:eastAsia="de-DE"/>
        </w:rPr>
      </w:pPr>
      <w:r w:rsidRPr="00D60BDE">
        <w:rPr>
          <w:rFonts w:ascii="Arial" w:hAnsi="Arial" w:cs="Arial"/>
          <w:b/>
          <w:bCs/>
          <w:sz w:val="20"/>
          <w:szCs w:val="20"/>
          <w:lang w:eastAsia="de-DE"/>
        </w:rPr>
        <w:t>Arbeitsvertrag als Scheinvertrag</w:t>
      </w:r>
    </w:p>
    <w:p w:rsidR="00D60BDE" w:rsidRPr="00D60BDE" w:rsidRDefault="00D60BDE" w:rsidP="00D60BDE">
      <w:pPr>
        <w:jc w:val="center"/>
        <w:rPr>
          <w:rFonts w:ascii="Arial" w:hAnsi="Arial" w:cs="Arial"/>
          <w:bCs/>
          <w:sz w:val="20"/>
          <w:szCs w:val="20"/>
          <w:lang w:eastAsia="de-DE"/>
        </w:rPr>
      </w:pPr>
      <w:r w:rsidRPr="00D60BDE">
        <w:rPr>
          <w:rFonts w:ascii="Arial" w:hAnsi="Arial" w:cs="Arial"/>
          <w:bCs/>
          <w:sz w:val="20"/>
          <w:szCs w:val="20"/>
          <w:lang w:eastAsia="de-DE"/>
        </w:rPr>
        <w:t>Landesarbeitsgericht Düsseldorf, Urteil vom 2.08.2019, Az. 10 Sa 1139/18</w:t>
      </w:r>
    </w:p>
    <w:p w:rsidR="00D60BDE" w:rsidRPr="00D60BDE" w:rsidRDefault="00D60BDE" w:rsidP="00D60BDE">
      <w:pPr>
        <w:jc w:val="both"/>
        <w:rPr>
          <w:rFonts w:ascii="Arial" w:hAnsi="Arial" w:cs="Arial"/>
          <w:sz w:val="20"/>
          <w:szCs w:val="20"/>
          <w:lang w:eastAsia="de-DE"/>
        </w:rPr>
      </w:pPr>
    </w:p>
    <w:p w:rsidR="00BD0815" w:rsidRPr="00D60BDE" w:rsidRDefault="00BD0815" w:rsidP="00BD0815">
      <w:pPr>
        <w:jc w:val="both"/>
        <w:rPr>
          <w:rFonts w:ascii="Arial" w:hAnsi="Arial" w:cs="Arial"/>
          <w:sz w:val="20"/>
          <w:szCs w:val="20"/>
        </w:rPr>
      </w:pPr>
      <w:r w:rsidRPr="00D60BDE">
        <w:rPr>
          <w:rFonts w:ascii="Arial" w:hAnsi="Arial" w:cs="Arial"/>
          <w:sz w:val="20"/>
          <w:szCs w:val="20"/>
        </w:rPr>
        <w:t xml:space="preserve">1. Eine Vereinbarung, wonach die eine Partei eine Zahlung zu leisten hat, für die die andere Partei nach ausdrücklicher Vereinbarung gerade keine Leistung erbringen muss, ist kein Austauschvertrag und damit auch kein Dienstvertag und kein Arbeitsvertrag. Schließen die Vertragsparteien den bewusst und gewollt auf die Vereinbarung einer solch einseitigen Leistungsverpflichtung gerichteten Vertrag gleichwohl unter der Bezeichnung "Arbeitsvertrag" ab, so handelt es sich um ein Scheingeschäft, das gemäß § 117 Abs. 1 BGB nichtig ist. </w:t>
      </w:r>
    </w:p>
    <w:p w:rsidR="00BD0815" w:rsidRPr="00D60BDE" w:rsidRDefault="00BD0815" w:rsidP="00BD0815">
      <w:pPr>
        <w:jc w:val="both"/>
        <w:rPr>
          <w:rFonts w:ascii="Arial" w:hAnsi="Arial" w:cs="Arial"/>
          <w:sz w:val="20"/>
          <w:szCs w:val="20"/>
        </w:rPr>
      </w:pPr>
      <w:r w:rsidRPr="00D60BDE">
        <w:rPr>
          <w:rFonts w:ascii="Arial" w:hAnsi="Arial" w:cs="Arial"/>
          <w:sz w:val="20"/>
          <w:szCs w:val="20"/>
        </w:rPr>
        <w:t xml:space="preserve">2. Die Überlegung, ein Scheingeschäft läge nicht vor, weil die Parteien die Wirkungen des vereinbarten Arbeitsvertrages, etwa in Gestalt der Begründung eines sozialversicherungsrechtlichen Beschäftigungsverhältnisses, gewollt hätten (so Landesarbeitsgericht Köln, Urteil vom 22. November 2002 - 11 Sa 697/02 -, </w:t>
      </w:r>
      <w:proofErr w:type="spellStart"/>
      <w:r w:rsidRPr="00D60BDE">
        <w:rPr>
          <w:rFonts w:ascii="Arial" w:hAnsi="Arial" w:cs="Arial"/>
          <w:sz w:val="20"/>
          <w:szCs w:val="20"/>
        </w:rPr>
        <w:t>juris</w:t>
      </w:r>
      <w:proofErr w:type="spellEnd"/>
      <w:r w:rsidRPr="00D60BDE">
        <w:rPr>
          <w:rFonts w:ascii="Arial" w:hAnsi="Arial" w:cs="Arial"/>
          <w:sz w:val="20"/>
          <w:szCs w:val="20"/>
        </w:rPr>
        <w:t xml:space="preserve">; u.U. auch BAG, Beschluss vom 25. Januar 2007 - 5 AZB 49/06 -, </w:t>
      </w:r>
      <w:proofErr w:type="spellStart"/>
      <w:r w:rsidRPr="00D60BDE">
        <w:rPr>
          <w:rFonts w:ascii="Arial" w:hAnsi="Arial" w:cs="Arial"/>
          <w:sz w:val="20"/>
          <w:szCs w:val="20"/>
        </w:rPr>
        <w:t>juris</w:t>
      </w:r>
      <w:proofErr w:type="spellEnd"/>
      <w:r w:rsidRPr="00D60BDE">
        <w:rPr>
          <w:rFonts w:ascii="Arial" w:hAnsi="Arial" w:cs="Arial"/>
          <w:sz w:val="20"/>
          <w:szCs w:val="20"/>
        </w:rPr>
        <w:t>) übersieht, dass der Wille der Parteien nicht gerade nicht auf die "Wirkung des Rechtsgeschäftes" (Begründung eines Austauschverhältnisses zwischen Arbeitsleistung und Vergütung) gerichtet war. Gewollt war vielmehr allein die Vorspiegelung eines dahingehenden Rechtsscheins zu dem Zweck, Dritte durch die irrige Annahme, es läge tatsächlich ein Arbeitsverhältnis vor, dazu zu veranlassen, auch die in ihrem Zusammenhang maßgeblichen Kriterien, etwa für das Bestehen eines sozialversicherungsrechtlichen Beschäftigungsverhältnisses und/oder für die steuerliche Anerkennung von Entgeltzahlungen als Betriebsausgaben, zu bejahen.</w:t>
      </w:r>
    </w:p>
    <w:p w:rsidR="00BD0815" w:rsidRPr="00D60BDE" w:rsidRDefault="00BD0815" w:rsidP="00BD0815">
      <w:pPr>
        <w:jc w:val="both"/>
        <w:rPr>
          <w:rFonts w:ascii="Arial" w:hAnsi="Arial" w:cs="Arial"/>
          <w:b/>
          <w:bCs/>
          <w:sz w:val="20"/>
          <w:szCs w:val="20"/>
          <w:u w:val="single"/>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Pr="00D60BDE" w:rsidRDefault="0006521C" w:rsidP="00BD0815">
      <w:pPr>
        <w:jc w:val="both"/>
        <w:rPr>
          <w:rFonts w:ascii="Arial" w:hAnsi="Arial" w:cs="Arial"/>
          <w:color w:val="002060"/>
          <w:sz w:val="16"/>
          <w:szCs w:val="20"/>
          <w:lang w:eastAsia="de-DE"/>
        </w:rPr>
      </w:pPr>
      <w:hyperlink r:id="rId17" w:history="1">
        <w:r w:rsidR="00BD0815" w:rsidRPr="00D60BDE">
          <w:rPr>
            <w:rStyle w:val="Hyperlink"/>
            <w:rFonts w:ascii="Arial" w:hAnsi="Arial" w:cs="Arial"/>
            <w:sz w:val="16"/>
            <w:szCs w:val="20"/>
            <w:lang w:eastAsia="de-DE"/>
          </w:rPr>
          <w:t>http://www.justiz.nrw.de/nrwe/arbgs/duesseldorf/lag_duesseldorf/j2019/NRWE_LAG_D_sseldorf_10_Sa_1139_18_Urteil_20190802.html</w:t>
        </w:r>
      </w:hyperlink>
    </w:p>
    <w:p w:rsidR="00BD0815" w:rsidRPr="00D60BDE" w:rsidRDefault="00BD0815" w:rsidP="00BD0815">
      <w:pPr>
        <w:jc w:val="both"/>
        <w:rPr>
          <w:rFonts w:ascii="Arial" w:hAnsi="Arial" w:cs="Arial"/>
          <w:sz w:val="20"/>
          <w:szCs w:val="20"/>
          <w:lang w:eastAsia="de-DE"/>
        </w:rPr>
      </w:pPr>
    </w:p>
    <w:p w:rsidR="00BD0815" w:rsidRDefault="00D60BDE" w:rsidP="00D60BDE">
      <w:pPr>
        <w:jc w:val="center"/>
        <w:rPr>
          <w:rFonts w:ascii="Arial" w:hAnsi="Arial" w:cs="Arial"/>
          <w:b/>
          <w:sz w:val="20"/>
          <w:szCs w:val="20"/>
          <w:lang w:eastAsia="de-DE"/>
        </w:rPr>
      </w:pPr>
      <w:r w:rsidRPr="00D60BDE">
        <w:rPr>
          <w:rFonts w:ascii="Arial" w:hAnsi="Arial" w:cs="Arial"/>
          <w:b/>
          <w:sz w:val="20"/>
          <w:szCs w:val="20"/>
          <w:lang w:eastAsia="de-DE"/>
        </w:rPr>
        <w:t>XIII.</w:t>
      </w:r>
    </w:p>
    <w:p w:rsidR="00D60BDE" w:rsidRPr="00D60BDE" w:rsidRDefault="00D60BDE" w:rsidP="00D60BDE">
      <w:pPr>
        <w:jc w:val="center"/>
        <w:rPr>
          <w:rFonts w:ascii="Arial" w:hAnsi="Arial" w:cs="Arial"/>
          <w:b/>
          <w:bCs/>
          <w:sz w:val="20"/>
          <w:szCs w:val="20"/>
          <w:lang w:eastAsia="de-DE"/>
        </w:rPr>
      </w:pPr>
      <w:r w:rsidRPr="00D60BDE">
        <w:rPr>
          <w:rFonts w:ascii="Arial" w:hAnsi="Arial" w:cs="Arial"/>
          <w:b/>
          <w:bCs/>
          <w:sz w:val="20"/>
          <w:szCs w:val="20"/>
          <w:lang w:eastAsia="de-DE"/>
        </w:rPr>
        <w:t>Rechtsmissbräuchliche Koppelung von Einigungsstelle und anwaltlicher Honorarvereinbarung; Rechtsschutzbedürfnis; Verhandlungsobliegenheit; Zulässigkeit der Beschwerde; Beschwer; Anschlussbeschwerde</w:t>
      </w:r>
    </w:p>
    <w:p w:rsidR="00D60BDE" w:rsidRPr="00D60BDE" w:rsidRDefault="00D60BDE" w:rsidP="00D60BDE">
      <w:pPr>
        <w:jc w:val="center"/>
        <w:rPr>
          <w:rFonts w:ascii="Arial" w:hAnsi="Arial" w:cs="Arial"/>
          <w:bCs/>
          <w:sz w:val="20"/>
          <w:szCs w:val="20"/>
          <w:lang w:eastAsia="de-DE"/>
        </w:rPr>
      </w:pPr>
      <w:r w:rsidRPr="00D60BDE">
        <w:rPr>
          <w:rFonts w:ascii="Arial" w:hAnsi="Arial" w:cs="Arial"/>
          <w:bCs/>
          <w:sz w:val="20"/>
          <w:szCs w:val="20"/>
          <w:lang w:eastAsia="de-DE"/>
        </w:rPr>
        <w:t xml:space="preserve">Landesarbeitsgericht Düsseldorf, Beschluss vom 16.07.2019, Az. 3 </w:t>
      </w:r>
      <w:proofErr w:type="spellStart"/>
      <w:r w:rsidRPr="00D60BDE">
        <w:rPr>
          <w:rFonts w:ascii="Arial" w:hAnsi="Arial" w:cs="Arial"/>
          <w:bCs/>
          <w:sz w:val="20"/>
          <w:szCs w:val="20"/>
          <w:lang w:eastAsia="de-DE"/>
        </w:rPr>
        <w:t>TaBV</w:t>
      </w:r>
      <w:proofErr w:type="spellEnd"/>
      <w:r w:rsidRPr="00D60BDE">
        <w:rPr>
          <w:rFonts w:ascii="Arial" w:hAnsi="Arial" w:cs="Arial"/>
          <w:bCs/>
          <w:sz w:val="20"/>
          <w:szCs w:val="20"/>
          <w:lang w:eastAsia="de-DE"/>
        </w:rPr>
        <w:t xml:space="preserve"> 36/19</w:t>
      </w:r>
    </w:p>
    <w:p w:rsidR="00BD0815" w:rsidRPr="00D60BDE" w:rsidRDefault="00BD0815" w:rsidP="00BD0815">
      <w:pPr>
        <w:jc w:val="both"/>
        <w:rPr>
          <w:rFonts w:ascii="Arial" w:hAnsi="Arial" w:cs="Arial"/>
          <w:bCs/>
          <w:sz w:val="20"/>
          <w:szCs w:val="20"/>
          <w:lang w:eastAsia="de-DE"/>
        </w:rPr>
      </w:pPr>
    </w:p>
    <w:p w:rsidR="00BD0815" w:rsidRDefault="00BD0815" w:rsidP="00BD0815">
      <w:pPr>
        <w:jc w:val="both"/>
        <w:rPr>
          <w:rFonts w:ascii="Arial" w:hAnsi="Arial" w:cs="Arial"/>
          <w:sz w:val="20"/>
          <w:szCs w:val="20"/>
        </w:rPr>
      </w:pPr>
      <w:r w:rsidRPr="00D60BDE">
        <w:rPr>
          <w:rFonts w:ascii="Arial" w:hAnsi="Arial" w:cs="Arial"/>
          <w:sz w:val="20"/>
          <w:szCs w:val="20"/>
        </w:rPr>
        <w:t>1.</w:t>
      </w:r>
      <w:r w:rsidR="00B9418F">
        <w:rPr>
          <w:rFonts w:ascii="Arial" w:hAnsi="Arial" w:cs="Arial"/>
          <w:sz w:val="20"/>
          <w:szCs w:val="20"/>
        </w:rPr>
        <w:t xml:space="preserve"> </w:t>
      </w:r>
      <w:r w:rsidRPr="00D60BDE">
        <w:rPr>
          <w:rFonts w:ascii="Arial" w:hAnsi="Arial" w:cs="Arial"/>
          <w:sz w:val="20"/>
          <w:szCs w:val="20"/>
        </w:rPr>
        <w:t xml:space="preserve">Wird die von dem Antragsteller erstinstanzlich benannte Person durch das Arbeitsgericht antragsgemäß zum Vorsitzenden einer Einigungsstelle bestimmt, ist die hiergegen von dem Antragsteller dann gleichwohl mit dem Ziel der Auswechslung der Person des Einigungsstellenvorsitzenden eingelegte Beschwerde mangels Beschwer unzulässig. Legt auch der Antragsgegner Beschwerde ein, kann der Antragsteller sein Beschwerdeziel zulässig allerdings als Anschlussbeschwerde weiterverfolgen. </w:t>
      </w:r>
    </w:p>
    <w:p w:rsidR="00B9418F" w:rsidRPr="00D60BDE" w:rsidRDefault="00B9418F" w:rsidP="00BD0815">
      <w:pPr>
        <w:jc w:val="both"/>
        <w:rPr>
          <w:rFonts w:ascii="Arial" w:hAnsi="Arial" w:cs="Arial"/>
          <w:sz w:val="20"/>
          <w:szCs w:val="20"/>
        </w:rPr>
      </w:pPr>
    </w:p>
    <w:p w:rsidR="00BD0815" w:rsidRDefault="00BD0815" w:rsidP="00BD0815">
      <w:pPr>
        <w:jc w:val="both"/>
        <w:rPr>
          <w:rFonts w:ascii="Arial" w:hAnsi="Arial" w:cs="Arial"/>
          <w:sz w:val="20"/>
          <w:szCs w:val="20"/>
        </w:rPr>
      </w:pPr>
      <w:r w:rsidRPr="00D60BDE">
        <w:rPr>
          <w:rFonts w:ascii="Arial" w:hAnsi="Arial" w:cs="Arial"/>
          <w:sz w:val="20"/>
          <w:szCs w:val="20"/>
        </w:rPr>
        <w:t>2.</w:t>
      </w:r>
      <w:r w:rsidR="00D60BDE">
        <w:rPr>
          <w:rFonts w:ascii="Arial" w:hAnsi="Arial" w:cs="Arial"/>
          <w:sz w:val="20"/>
          <w:szCs w:val="20"/>
        </w:rPr>
        <w:t xml:space="preserve"> </w:t>
      </w:r>
      <w:r w:rsidRPr="00D60BDE">
        <w:rPr>
          <w:rFonts w:ascii="Arial" w:hAnsi="Arial" w:cs="Arial"/>
          <w:sz w:val="20"/>
          <w:szCs w:val="20"/>
        </w:rPr>
        <w:t xml:space="preserve">Einem Antrag auf gerichtliche Einsetzung einer Einigungsstelle gemäß § 100 ArbGG fehlt grundsätzlich das Rechtsschutzbedürfnis, wenn zuvor nicht der nach § 74 Abs. 1 Satz 2 BetrVG vorgesehene Versuch einer Einigung mit Vorschlägen zur Beilegung der Meinungsverschiedenheiten unternommen wurde. Dabei gelten folgende Grundsätze: -Immer muss zumindest die antragstellende Partei vor Einleitung des gerichtlichen Verfahrens ernsthaft versucht haben, mit der Gegenseite in Verhandlungen zum Thema der Einigungsstelle einzutreten, wozu insbesondere gehört, eigene Vorstellungen zum Regelungsthema zu formulieren, über die dann überhaupt erst verhandelt werden könnte. Hiervon kann allein dann eine Ausnahme gemacht werden, falls die Gegenseite ausdrücklich oder konkludent erklärt hat, Verhandlungen abzulehnen. -Wird die Aufnahme von Verhandlungen trotz vordergründig artikulierter Verhandlungsbereitschaft von einer Partei dann gleichwohl verzögert, kann die andere Partei direkt die Einigungsstelle anrufen und gerichtlich einsetzen lassen. Hierbei kommt ihr </w:t>
      </w:r>
      <w:r w:rsidRPr="00D60BDE">
        <w:rPr>
          <w:rFonts w:ascii="Arial" w:hAnsi="Arial" w:cs="Arial"/>
          <w:sz w:val="20"/>
          <w:szCs w:val="20"/>
        </w:rPr>
        <w:lastRenderedPageBreak/>
        <w:t xml:space="preserve">eine weitreichende Einschätzungsprärogative zu, die gerichtlich nur noch auf offensichtliche Unbegründetheit zu überprüfen ist. -Sind Verhandlungen begonnen worden, gelangt jedoch eine der Seiten nach ihrer nicht offensichtlich unbegründeten subjektiven Einschätzung zu der Annahme, dass die Verhandlungen nicht oder nicht in absehbarer Zeit zum Erfolg führen werden, kann sie ebenfalls die Einigungsstelle anrufen und gerichtlich einsetzen lassen. </w:t>
      </w:r>
    </w:p>
    <w:p w:rsidR="00B9418F" w:rsidRPr="00D60BDE" w:rsidRDefault="00B9418F" w:rsidP="00BD0815">
      <w:pPr>
        <w:jc w:val="both"/>
        <w:rPr>
          <w:rFonts w:ascii="Arial" w:hAnsi="Arial" w:cs="Arial"/>
          <w:sz w:val="20"/>
          <w:szCs w:val="20"/>
        </w:rPr>
      </w:pPr>
    </w:p>
    <w:p w:rsidR="00BD0815" w:rsidRDefault="00BD0815" w:rsidP="00BD0815">
      <w:pPr>
        <w:jc w:val="both"/>
        <w:rPr>
          <w:rFonts w:ascii="Arial" w:hAnsi="Arial" w:cs="Arial"/>
          <w:sz w:val="20"/>
          <w:szCs w:val="20"/>
        </w:rPr>
      </w:pPr>
      <w:r w:rsidRPr="00D60BDE">
        <w:rPr>
          <w:rFonts w:ascii="Arial" w:hAnsi="Arial" w:cs="Arial"/>
          <w:sz w:val="20"/>
          <w:szCs w:val="20"/>
        </w:rPr>
        <w:t>3.</w:t>
      </w:r>
      <w:r w:rsidR="00B9418F">
        <w:rPr>
          <w:rFonts w:ascii="Arial" w:hAnsi="Arial" w:cs="Arial"/>
          <w:sz w:val="20"/>
          <w:szCs w:val="20"/>
        </w:rPr>
        <w:t xml:space="preserve"> </w:t>
      </w:r>
      <w:r w:rsidRPr="00D60BDE">
        <w:rPr>
          <w:rFonts w:ascii="Arial" w:hAnsi="Arial" w:cs="Arial"/>
          <w:sz w:val="20"/>
          <w:szCs w:val="20"/>
        </w:rPr>
        <w:t xml:space="preserve">In Anwendung dieser Grundsätze liegt schon kein ernsthafter Verhandlungsversuch vor, wenn ein Betriebsrat einfach nur beschließt, den Arbeitgeber zu einem mitbestimmungspflichtigen Thema zu Verhandlungen aufzufordern, hierbei aber keinerlei Angaben dazu macht, was er zu regeln wünscht. Hierfür benötigt der Betriebsrat auch (noch) keinen juristischen Sachverstand. </w:t>
      </w:r>
    </w:p>
    <w:p w:rsidR="00B9418F" w:rsidRPr="00D60BDE" w:rsidRDefault="00B9418F" w:rsidP="00BD0815">
      <w:pPr>
        <w:jc w:val="both"/>
        <w:rPr>
          <w:rFonts w:ascii="Arial" w:hAnsi="Arial" w:cs="Arial"/>
          <w:sz w:val="20"/>
          <w:szCs w:val="20"/>
        </w:rPr>
      </w:pPr>
    </w:p>
    <w:p w:rsidR="00BD0815" w:rsidRDefault="00BD0815" w:rsidP="00BD0815">
      <w:pPr>
        <w:jc w:val="both"/>
        <w:rPr>
          <w:rFonts w:ascii="Arial" w:hAnsi="Arial" w:cs="Arial"/>
          <w:sz w:val="20"/>
          <w:szCs w:val="20"/>
        </w:rPr>
      </w:pPr>
      <w:r w:rsidRPr="00D60BDE">
        <w:rPr>
          <w:rFonts w:ascii="Arial" w:hAnsi="Arial" w:cs="Arial"/>
          <w:sz w:val="20"/>
          <w:szCs w:val="20"/>
        </w:rPr>
        <w:t>4.</w:t>
      </w:r>
      <w:r w:rsidR="00B9418F">
        <w:rPr>
          <w:rFonts w:ascii="Arial" w:hAnsi="Arial" w:cs="Arial"/>
          <w:sz w:val="20"/>
          <w:szCs w:val="20"/>
        </w:rPr>
        <w:t xml:space="preserve"> </w:t>
      </w:r>
      <w:r w:rsidRPr="00D60BDE">
        <w:rPr>
          <w:rFonts w:ascii="Arial" w:hAnsi="Arial" w:cs="Arial"/>
          <w:sz w:val="20"/>
          <w:szCs w:val="20"/>
        </w:rPr>
        <w:t xml:space="preserve">Verknüpft der Betriebsrat seine solchermaßen unzureichende Aufforderung zu Verhandlungen dann auch noch mit der Aufforderung, eine Honorarvereinbarung des als juristischen Sachverständigen gewünschten Rechtsanwalts zu unterzeichnen und erklärt schon von vornherein die Verhandlungen zum Mitbestimmungsthema für gescheitert, falls die Honorarvereinbarung nicht fristgerecht akzeptiert wird, handelt er grob rechtsmissbräuchlich. </w:t>
      </w:r>
    </w:p>
    <w:p w:rsidR="00B9418F" w:rsidRPr="00D60BDE" w:rsidRDefault="00B9418F" w:rsidP="00BD0815">
      <w:pPr>
        <w:jc w:val="both"/>
        <w:rPr>
          <w:rFonts w:ascii="Arial" w:hAnsi="Arial" w:cs="Arial"/>
          <w:sz w:val="20"/>
          <w:szCs w:val="20"/>
        </w:rPr>
      </w:pPr>
    </w:p>
    <w:p w:rsidR="00BD0815" w:rsidRPr="00D60BDE" w:rsidRDefault="00BD0815" w:rsidP="00BD0815">
      <w:pPr>
        <w:jc w:val="both"/>
        <w:rPr>
          <w:rFonts w:ascii="Arial" w:hAnsi="Arial" w:cs="Arial"/>
          <w:sz w:val="20"/>
          <w:szCs w:val="20"/>
        </w:rPr>
      </w:pPr>
      <w:r w:rsidRPr="00D60BDE">
        <w:rPr>
          <w:rFonts w:ascii="Arial" w:hAnsi="Arial" w:cs="Arial"/>
          <w:sz w:val="20"/>
          <w:szCs w:val="20"/>
        </w:rPr>
        <w:t>5.</w:t>
      </w:r>
      <w:r w:rsidR="00B9418F">
        <w:rPr>
          <w:rFonts w:ascii="Arial" w:hAnsi="Arial" w:cs="Arial"/>
          <w:sz w:val="20"/>
          <w:szCs w:val="20"/>
        </w:rPr>
        <w:t xml:space="preserve"> </w:t>
      </w:r>
      <w:r w:rsidRPr="00D60BDE">
        <w:rPr>
          <w:rFonts w:ascii="Arial" w:hAnsi="Arial" w:cs="Arial"/>
          <w:sz w:val="20"/>
          <w:szCs w:val="20"/>
        </w:rPr>
        <w:t>Missbraucht der Betriebsrat ein ihm zustehendes mitbestimmungsrechtliches Initiativrecht zur Erreichung offensichtlich zweckwidriger Ziele, ist dies das Gegenteil dessen, wozu ihn § 2 Abs. 1 BetrVG verpflichtet. Solchermaßen rechtsmissbräuchliches Vorgehen führt dazu, dass einem Antrag auf gerichtliche Einsetzung einer Einigungsstelle das Rechtsschutzbedürfnis fehlt.</w:t>
      </w:r>
    </w:p>
    <w:p w:rsidR="00BD0815" w:rsidRPr="00D60BDE" w:rsidRDefault="00BD0815" w:rsidP="00BD0815">
      <w:pPr>
        <w:jc w:val="both"/>
        <w:rPr>
          <w:rFonts w:ascii="Arial" w:hAnsi="Arial" w:cs="Arial"/>
          <w:b/>
          <w:bCs/>
          <w:sz w:val="20"/>
          <w:szCs w:val="20"/>
          <w:u w:val="single"/>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Pr="00D60BDE" w:rsidRDefault="0006521C" w:rsidP="00BD0815">
      <w:pPr>
        <w:jc w:val="both"/>
        <w:rPr>
          <w:rFonts w:ascii="Arial" w:hAnsi="Arial" w:cs="Arial"/>
          <w:color w:val="002060"/>
          <w:sz w:val="16"/>
          <w:szCs w:val="20"/>
          <w:lang w:eastAsia="de-DE"/>
        </w:rPr>
      </w:pPr>
      <w:hyperlink r:id="rId18" w:history="1">
        <w:r w:rsidR="00BD0815" w:rsidRPr="00D60BDE">
          <w:rPr>
            <w:rStyle w:val="Hyperlink"/>
            <w:rFonts w:ascii="Arial" w:hAnsi="Arial" w:cs="Arial"/>
            <w:sz w:val="16"/>
            <w:szCs w:val="20"/>
            <w:lang w:eastAsia="de-DE"/>
          </w:rPr>
          <w:t>http://www.justiz.nrw.de/nrwe/arbgs/duesseldorf/lag_duesseldorf/j2019/NRWE_LAG_D_sseldorf_3_TaBV_36_19_Beschluss_20190716.html</w:t>
        </w:r>
      </w:hyperlink>
    </w:p>
    <w:p w:rsidR="00BD0815" w:rsidRPr="00D60BDE" w:rsidRDefault="00BD0815" w:rsidP="00BD0815">
      <w:pPr>
        <w:jc w:val="both"/>
        <w:rPr>
          <w:rFonts w:ascii="Arial" w:hAnsi="Arial" w:cs="Arial"/>
          <w:sz w:val="20"/>
          <w:szCs w:val="20"/>
          <w:lang w:eastAsia="de-DE"/>
        </w:rPr>
      </w:pPr>
    </w:p>
    <w:p w:rsidR="00BD0815" w:rsidRDefault="00D60BDE" w:rsidP="00D60BDE">
      <w:pPr>
        <w:jc w:val="center"/>
        <w:rPr>
          <w:rFonts w:ascii="Arial" w:hAnsi="Arial" w:cs="Arial"/>
          <w:b/>
          <w:sz w:val="20"/>
          <w:szCs w:val="20"/>
          <w:lang w:eastAsia="de-DE"/>
        </w:rPr>
      </w:pPr>
      <w:r w:rsidRPr="00D60BDE">
        <w:rPr>
          <w:rFonts w:ascii="Arial" w:hAnsi="Arial" w:cs="Arial"/>
          <w:b/>
          <w:sz w:val="20"/>
          <w:szCs w:val="20"/>
          <w:lang w:eastAsia="de-DE"/>
        </w:rPr>
        <w:t>XIV.</w:t>
      </w:r>
    </w:p>
    <w:p w:rsidR="00D60BDE" w:rsidRPr="00D60BDE" w:rsidRDefault="00D60BDE" w:rsidP="00D60BDE">
      <w:pPr>
        <w:jc w:val="center"/>
        <w:rPr>
          <w:rFonts w:ascii="Arial" w:hAnsi="Arial" w:cs="Arial"/>
          <w:b/>
          <w:bCs/>
          <w:sz w:val="20"/>
          <w:szCs w:val="20"/>
          <w:lang w:eastAsia="de-DE"/>
        </w:rPr>
      </w:pPr>
      <w:r w:rsidRPr="00D60BDE">
        <w:rPr>
          <w:rFonts w:ascii="Arial" w:hAnsi="Arial" w:cs="Arial"/>
          <w:b/>
          <w:bCs/>
          <w:sz w:val="20"/>
          <w:szCs w:val="20"/>
          <w:lang w:eastAsia="de-DE"/>
        </w:rPr>
        <w:t>Zwangsvollstreckung – Abrechnung</w:t>
      </w:r>
    </w:p>
    <w:p w:rsidR="00D60BDE" w:rsidRPr="00D60BDE" w:rsidRDefault="00D60BDE" w:rsidP="00D60BDE">
      <w:pPr>
        <w:jc w:val="center"/>
        <w:rPr>
          <w:rFonts w:ascii="Arial" w:hAnsi="Arial" w:cs="Arial"/>
          <w:bCs/>
          <w:sz w:val="20"/>
          <w:szCs w:val="20"/>
          <w:lang w:eastAsia="de-DE"/>
        </w:rPr>
      </w:pPr>
      <w:r w:rsidRPr="00D60BDE">
        <w:rPr>
          <w:rFonts w:ascii="Arial" w:hAnsi="Arial" w:cs="Arial"/>
          <w:bCs/>
          <w:sz w:val="20"/>
          <w:szCs w:val="20"/>
          <w:lang w:eastAsia="de-DE"/>
        </w:rPr>
        <w:t xml:space="preserve">Landesarbeitsgericht Hamm, Beschluss vom 24.06.2019, Az. 12 </w:t>
      </w:r>
      <w:proofErr w:type="spellStart"/>
      <w:r w:rsidRPr="00D60BDE">
        <w:rPr>
          <w:rFonts w:ascii="Arial" w:hAnsi="Arial" w:cs="Arial"/>
          <w:bCs/>
          <w:sz w:val="20"/>
          <w:szCs w:val="20"/>
          <w:lang w:eastAsia="de-DE"/>
        </w:rPr>
        <w:t>Ta</w:t>
      </w:r>
      <w:proofErr w:type="spellEnd"/>
      <w:r w:rsidRPr="00D60BDE">
        <w:rPr>
          <w:rFonts w:ascii="Arial" w:hAnsi="Arial" w:cs="Arial"/>
          <w:bCs/>
          <w:sz w:val="20"/>
          <w:szCs w:val="20"/>
          <w:lang w:eastAsia="de-DE"/>
        </w:rPr>
        <w:t xml:space="preserve"> 184/19</w:t>
      </w:r>
    </w:p>
    <w:p w:rsidR="00D60BDE" w:rsidRPr="00D60BDE" w:rsidRDefault="00D60BDE" w:rsidP="00D60BDE">
      <w:pPr>
        <w:jc w:val="both"/>
        <w:rPr>
          <w:rFonts w:ascii="Arial" w:hAnsi="Arial" w:cs="Arial"/>
          <w:sz w:val="20"/>
          <w:szCs w:val="20"/>
          <w:lang w:eastAsia="de-DE"/>
        </w:rPr>
      </w:pPr>
    </w:p>
    <w:p w:rsidR="00BD0815" w:rsidRPr="00D60BDE" w:rsidRDefault="00BD0815" w:rsidP="00BD0815">
      <w:pPr>
        <w:jc w:val="both"/>
        <w:rPr>
          <w:rFonts w:ascii="Arial" w:hAnsi="Arial" w:cs="Arial"/>
          <w:sz w:val="20"/>
          <w:szCs w:val="20"/>
        </w:rPr>
      </w:pPr>
      <w:r w:rsidRPr="00D60BDE">
        <w:rPr>
          <w:rFonts w:ascii="Arial" w:hAnsi="Arial" w:cs="Arial"/>
          <w:sz w:val="20"/>
          <w:szCs w:val="20"/>
        </w:rPr>
        <w:t>1. Verpflichtet sich der Arbeitgeber im Vergleich, Vergütungsansprüche abzurechnen, die noch nicht zur Auszahlung gelangt sind, findet § 108 GewO keine Anwendung.</w:t>
      </w:r>
    </w:p>
    <w:p w:rsidR="00BD0815" w:rsidRPr="00D60BDE" w:rsidRDefault="00BD0815" w:rsidP="00BD0815">
      <w:pPr>
        <w:jc w:val="both"/>
        <w:rPr>
          <w:rFonts w:ascii="Arial" w:hAnsi="Arial" w:cs="Arial"/>
          <w:sz w:val="20"/>
          <w:szCs w:val="20"/>
        </w:rPr>
      </w:pPr>
      <w:r w:rsidRPr="00D60BDE">
        <w:rPr>
          <w:rFonts w:ascii="Arial" w:hAnsi="Arial" w:cs="Arial"/>
          <w:sz w:val="20"/>
          <w:szCs w:val="20"/>
        </w:rPr>
        <w:t>2. Ein Titel, der einen Arbeitgeber zu einer "ordnungsgemäßen" Abrechnung noch nicht erbrachter Entgelte verpflichtet, ist im Regelfall zu unbestimmt und daher zur Vollstreckung nicht geeignet.</w:t>
      </w:r>
    </w:p>
    <w:p w:rsidR="00BD0815" w:rsidRPr="00FE5366" w:rsidRDefault="00BD0815" w:rsidP="00BD0815">
      <w:pPr>
        <w:jc w:val="both"/>
        <w:rPr>
          <w:rFonts w:ascii="Arial" w:hAnsi="Arial" w:cs="Arial"/>
          <w:bCs/>
          <w:sz w:val="20"/>
          <w:szCs w:val="20"/>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Pr="00D60BDE" w:rsidRDefault="0006521C" w:rsidP="00BD0815">
      <w:pPr>
        <w:jc w:val="both"/>
        <w:rPr>
          <w:rFonts w:ascii="Arial" w:hAnsi="Arial" w:cs="Arial"/>
          <w:color w:val="002060"/>
          <w:sz w:val="16"/>
          <w:szCs w:val="20"/>
          <w:lang w:eastAsia="de-DE"/>
        </w:rPr>
      </w:pPr>
      <w:hyperlink r:id="rId19" w:history="1">
        <w:r w:rsidR="00BD0815" w:rsidRPr="00D60BDE">
          <w:rPr>
            <w:rStyle w:val="Hyperlink"/>
            <w:rFonts w:ascii="Arial" w:hAnsi="Arial" w:cs="Arial"/>
            <w:sz w:val="16"/>
            <w:szCs w:val="20"/>
            <w:lang w:eastAsia="de-DE"/>
          </w:rPr>
          <w:t>http://www.justiz.nrw.de/nrwe/arbgs/hamm/lag_hamm/j2019/12_Ta_184_19_Beschluss_20190624.html</w:t>
        </w:r>
      </w:hyperlink>
    </w:p>
    <w:p w:rsidR="00BD0815" w:rsidRPr="00D60BDE" w:rsidRDefault="00BD0815" w:rsidP="00BD0815">
      <w:pPr>
        <w:jc w:val="both"/>
        <w:rPr>
          <w:rFonts w:ascii="Arial" w:hAnsi="Arial" w:cs="Arial"/>
          <w:sz w:val="20"/>
          <w:szCs w:val="20"/>
          <w:lang w:eastAsia="de-DE"/>
        </w:rPr>
      </w:pPr>
    </w:p>
    <w:p w:rsidR="00BD0815" w:rsidRDefault="00D60BDE" w:rsidP="00D60BDE">
      <w:pPr>
        <w:jc w:val="center"/>
        <w:rPr>
          <w:rFonts w:ascii="Arial" w:hAnsi="Arial" w:cs="Arial"/>
          <w:b/>
          <w:sz w:val="20"/>
          <w:szCs w:val="20"/>
          <w:lang w:eastAsia="de-DE"/>
        </w:rPr>
      </w:pPr>
      <w:r w:rsidRPr="00D60BDE">
        <w:rPr>
          <w:rFonts w:ascii="Arial" w:hAnsi="Arial" w:cs="Arial"/>
          <w:b/>
          <w:sz w:val="20"/>
          <w:szCs w:val="20"/>
          <w:lang w:eastAsia="de-DE"/>
        </w:rPr>
        <w:t>XV.</w:t>
      </w:r>
    </w:p>
    <w:p w:rsidR="00D60BDE" w:rsidRPr="00D60BDE" w:rsidRDefault="00D60BDE" w:rsidP="00D60BDE">
      <w:pPr>
        <w:jc w:val="center"/>
        <w:rPr>
          <w:rFonts w:ascii="Arial" w:hAnsi="Arial" w:cs="Arial"/>
          <w:b/>
          <w:bCs/>
          <w:sz w:val="20"/>
          <w:szCs w:val="20"/>
          <w:lang w:eastAsia="de-DE"/>
        </w:rPr>
      </w:pPr>
      <w:r w:rsidRPr="00D60BDE">
        <w:rPr>
          <w:rFonts w:ascii="Arial" w:hAnsi="Arial" w:cs="Arial"/>
          <w:b/>
          <w:bCs/>
          <w:sz w:val="20"/>
          <w:szCs w:val="20"/>
          <w:lang w:eastAsia="de-DE"/>
        </w:rPr>
        <w:t>Rückforderung von Fort- und Ausbildungskosten, erfolglose Prüfung, Plagiat, Auslegung, allgemeine Geschäftsbedingungen</w:t>
      </w:r>
    </w:p>
    <w:p w:rsidR="00D60BDE" w:rsidRPr="00D60BDE" w:rsidRDefault="00D60BDE" w:rsidP="00D60BDE">
      <w:pPr>
        <w:jc w:val="center"/>
        <w:rPr>
          <w:rFonts w:ascii="Arial" w:hAnsi="Arial" w:cs="Arial"/>
          <w:bCs/>
          <w:sz w:val="20"/>
          <w:szCs w:val="20"/>
          <w:lang w:eastAsia="de-DE"/>
        </w:rPr>
      </w:pPr>
      <w:r w:rsidRPr="00D60BDE">
        <w:rPr>
          <w:rFonts w:ascii="Arial" w:hAnsi="Arial" w:cs="Arial"/>
          <w:bCs/>
          <w:sz w:val="20"/>
          <w:szCs w:val="20"/>
          <w:lang w:eastAsia="de-DE"/>
        </w:rPr>
        <w:t>Landesarbeitsgericht Hamm, Urteil vom 12.07.2019, Az. 1 Sa 1018/18</w:t>
      </w:r>
    </w:p>
    <w:p w:rsidR="00D60BDE" w:rsidRPr="00FE5366" w:rsidRDefault="00D60BDE" w:rsidP="00D60BDE">
      <w:pPr>
        <w:jc w:val="both"/>
        <w:rPr>
          <w:rFonts w:ascii="Arial" w:hAnsi="Arial" w:cs="Arial"/>
          <w:sz w:val="20"/>
          <w:szCs w:val="20"/>
          <w:lang w:eastAsia="de-DE"/>
        </w:rPr>
      </w:pPr>
    </w:p>
    <w:p w:rsidR="00BD0815" w:rsidRPr="00D60BDE" w:rsidRDefault="00BD0815" w:rsidP="00BD0815">
      <w:pPr>
        <w:jc w:val="both"/>
        <w:rPr>
          <w:rFonts w:ascii="Arial" w:hAnsi="Arial" w:cs="Arial"/>
          <w:b/>
          <w:bCs/>
          <w:color w:val="002060"/>
          <w:sz w:val="16"/>
          <w:szCs w:val="20"/>
          <w:lang w:eastAsia="de-DE"/>
        </w:rPr>
      </w:pPr>
      <w:r w:rsidRPr="00D60BDE">
        <w:rPr>
          <w:rFonts w:ascii="Arial" w:hAnsi="Arial" w:cs="Arial"/>
          <w:b/>
          <w:bCs/>
          <w:color w:val="002060"/>
          <w:sz w:val="16"/>
          <w:szCs w:val="20"/>
          <w:u w:val="single"/>
          <w:lang w:eastAsia="de-DE"/>
        </w:rPr>
        <w:t>Siehe:</w:t>
      </w:r>
    </w:p>
    <w:p w:rsidR="00BD0815" w:rsidRPr="00D60BDE" w:rsidRDefault="0006521C" w:rsidP="00BD0815">
      <w:pPr>
        <w:jc w:val="both"/>
        <w:rPr>
          <w:rFonts w:ascii="Arial" w:hAnsi="Arial" w:cs="Arial"/>
          <w:color w:val="002060"/>
          <w:sz w:val="16"/>
          <w:szCs w:val="20"/>
          <w:lang w:eastAsia="de-DE"/>
        </w:rPr>
      </w:pPr>
      <w:hyperlink r:id="rId20" w:history="1">
        <w:r w:rsidR="00BD0815" w:rsidRPr="00D60BDE">
          <w:rPr>
            <w:rStyle w:val="Hyperlink"/>
            <w:rFonts w:ascii="Arial" w:hAnsi="Arial" w:cs="Arial"/>
            <w:sz w:val="16"/>
            <w:szCs w:val="20"/>
            <w:lang w:eastAsia="de-DE"/>
          </w:rPr>
          <w:t>http://www.justiz.nrw.de/nrwe/arbgs/hamm/lag_hamm/j2019/1_Sa_1018_18_Urteil_20190712.html</w:t>
        </w:r>
      </w:hyperlink>
    </w:p>
    <w:p w:rsidR="00BD0815" w:rsidRPr="00FE5366" w:rsidRDefault="00BD0815" w:rsidP="00BD0815">
      <w:pPr>
        <w:jc w:val="both"/>
        <w:rPr>
          <w:rFonts w:ascii="Arial" w:hAnsi="Arial" w:cs="Arial"/>
          <w:sz w:val="20"/>
          <w:szCs w:val="20"/>
          <w:lang w:eastAsia="de-DE"/>
        </w:rPr>
      </w:pPr>
    </w:p>
    <w:p w:rsidR="00BD0815"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XVI.</w:t>
      </w:r>
    </w:p>
    <w:p w:rsidR="00FE5366" w:rsidRPr="00FE5366" w:rsidRDefault="00FE5366" w:rsidP="00FE5366">
      <w:pPr>
        <w:jc w:val="center"/>
        <w:rPr>
          <w:rFonts w:ascii="Arial" w:hAnsi="Arial" w:cs="Arial"/>
          <w:b/>
          <w:bCs/>
          <w:sz w:val="20"/>
          <w:szCs w:val="20"/>
          <w:lang w:eastAsia="de-DE"/>
        </w:rPr>
      </w:pPr>
      <w:r w:rsidRPr="00FE5366">
        <w:rPr>
          <w:rFonts w:ascii="Arial" w:hAnsi="Arial" w:cs="Arial"/>
          <w:b/>
          <w:bCs/>
          <w:sz w:val="20"/>
          <w:szCs w:val="20"/>
          <w:lang w:eastAsia="de-DE"/>
        </w:rPr>
        <w:t>Informationspflicht des Arbeitgebers über Verfall von Urlaubsansprüchen bei langzeiterkrankten Arbeitnehmern zum Ablauf des Kalenderjahres</w:t>
      </w:r>
    </w:p>
    <w:p w:rsidR="00FE5366" w:rsidRPr="00FE5366" w:rsidRDefault="00FE5366" w:rsidP="00FE5366">
      <w:pPr>
        <w:jc w:val="center"/>
        <w:rPr>
          <w:rFonts w:ascii="Arial" w:hAnsi="Arial" w:cs="Arial"/>
          <w:bCs/>
          <w:sz w:val="20"/>
          <w:szCs w:val="20"/>
          <w:lang w:eastAsia="de-DE"/>
        </w:rPr>
      </w:pPr>
      <w:r w:rsidRPr="00FE5366">
        <w:rPr>
          <w:rFonts w:ascii="Arial" w:hAnsi="Arial" w:cs="Arial"/>
          <w:bCs/>
          <w:sz w:val="20"/>
          <w:szCs w:val="20"/>
          <w:lang w:eastAsia="de-DE"/>
        </w:rPr>
        <w:t>Landesarbeitsgericht Hamm, Urteil vom 24.07.2019, Az. 5 Sa 676/19</w:t>
      </w:r>
    </w:p>
    <w:p w:rsidR="00FE5366" w:rsidRPr="00FE5366" w:rsidRDefault="00FE5366" w:rsidP="00FE5366">
      <w:pPr>
        <w:jc w:val="both"/>
        <w:rPr>
          <w:rFonts w:ascii="Arial" w:hAnsi="Arial" w:cs="Arial"/>
          <w:sz w:val="20"/>
          <w:szCs w:val="20"/>
          <w:lang w:eastAsia="de-DE"/>
        </w:rPr>
      </w:pPr>
    </w:p>
    <w:p w:rsidR="00BD0815" w:rsidRPr="00FE5366" w:rsidRDefault="00BD0815" w:rsidP="00BD0815">
      <w:pPr>
        <w:jc w:val="both"/>
        <w:rPr>
          <w:rFonts w:ascii="Arial" w:hAnsi="Arial" w:cs="Arial"/>
          <w:sz w:val="20"/>
          <w:szCs w:val="20"/>
        </w:rPr>
      </w:pPr>
      <w:r w:rsidRPr="00FE5366">
        <w:rPr>
          <w:rFonts w:ascii="Arial" w:hAnsi="Arial" w:cs="Arial"/>
          <w:sz w:val="20"/>
          <w:szCs w:val="20"/>
        </w:rPr>
        <w:t>Eine Belehrungspflicht des Arbeitgebers dahingehend, dass Urlaubsansprüche bei Nichtinanspruchnahme bis zum 31.12. des Kalenderjahres oder bis zum 31.03. des Folgejahres im Fall der Übertragung erlöschen, besteht bei einer langfristig erkrankten Arbeitnehmerin nicht; diese Pflicht besteht erst wieder nach Wiedergenesung bezogen auf die konkreten Ansprüche der Arbeitnehmerin.</w:t>
      </w:r>
    </w:p>
    <w:p w:rsidR="00BD0815" w:rsidRPr="00FE5366" w:rsidRDefault="00BD0815" w:rsidP="00BD0815">
      <w:pPr>
        <w:jc w:val="both"/>
        <w:rPr>
          <w:rFonts w:ascii="Arial" w:hAnsi="Arial" w:cs="Arial"/>
          <w:bCs/>
          <w:sz w:val="20"/>
          <w:szCs w:val="20"/>
          <w:lang w:eastAsia="de-DE"/>
        </w:rPr>
      </w:pPr>
    </w:p>
    <w:p w:rsidR="00BD0815" w:rsidRPr="00FE5366" w:rsidRDefault="00BD0815" w:rsidP="00BD0815">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BD0815" w:rsidRPr="00FE5366" w:rsidRDefault="0006521C" w:rsidP="00BD0815">
      <w:pPr>
        <w:jc w:val="both"/>
        <w:rPr>
          <w:rFonts w:ascii="Arial" w:hAnsi="Arial" w:cs="Arial"/>
          <w:color w:val="002060"/>
          <w:sz w:val="16"/>
          <w:szCs w:val="20"/>
          <w:lang w:eastAsia="de-DE"/>
        </w:rPr>
      </w:pPr>
      <w:hyperlink r:id="rId21" w:history="1">
        <w:r w:rsidR="00BD0815" w:rsidRPr="00FE5366">
          <w:rPr>
            <w:rStyle w:val="Hyperlink"/>
            <w:rFonts w:ascii="Arial" w:hAnsi="Arial" w:cs="Arial"/>
            <w:sz w:val="16"/>
            <w:szCs w:val="20"/>
            <w:lang w:eastAsia="de-DE"/>
          </w:rPr>
          <w:t>http://www.justiz.nrw.de/nrwe/arbgs/hamm/lag_hamm/j2019/5_Sa_676_19_Urteil_20190724.html</w:t>
        </w:r>
      </w:hyperlink>
    </w:p>
    <w:p w:rsidR="00343645" w:rsidRDefault="00343645">
      <w:pPr>
        <w:spacing w:after="160" w:line="259" w:lineRule="auto"/>
        <w:rPr>
          <w:rFonts w:ascii="Arial" w:hAnsi="Arial" w:cs="Arial"/>
          <w:sz w:val="20"/>
          <w:szCs w:val="20"/>
          <w:lang w:eastAsia="de-DE"/>
        </w:rPr>
      </w:pPr>
      <w:r>
        <w:rPr>
          <w:rFonts w:ascii="Arial" w:hAnsi="Arial" w:cs="Arial"/>
          <w:sz w:val="20"/>
          <w:szCs w:val="20"/>
          <w:lang w:eastAsia="de-DE"/>
        </w:rPr>
        <w:br w:type="page"/>
      </w:r>
    </w:p>
    <w:p w:rsidR="00BD0815" w:rsidRDefault="00BD0815" w:rsidP="00BD0815">
      <w:pPr>
        <w:jc w:val="both"/>
        <w:rPr>
          <w:rFonts w:ascii="Arial" w:hAnsi="Arial" w:cs="Arial"/>
          <w:sz w:val="20"/>
          <w:szCs w:val="20"/>
          <w:lang w:eastAsia="de-DE"/>
        </w:rPr>
      </w:pP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XVII.</w:t>
      </w:r>
    </w:p>
    <w:p w:rsidR="00B9418F" w:rsidRDefault="00FE5366" w:rsidP="00B9418F">
      <w:pPr>
        <w:jc w:val="both"/>
        <w:rPr>
          <w:rFonts w:ascii="Arial" w:hAnsi="Arial" w:cs="Arial"/>
          <w:b/>
          <w:sz w:val="20"/>
          <w:szCs w:val="20"/>
          <w:lang w:eastAsia="de-DE"/>
        </w:rPr>
      </w:pPr>
      <w:r w:rsidRPr="00FE5366">
        <w:rPr>
          <w:rFonts w:ascii="Arial" w:hAnsi="Arial" w:cs="Arial"/>
          <w:b/>
          <w:sz w:val="20"/>
          <w:szCs w:val="20"/>
          <w:lang w:eastAsia="de-DE"/>
        </w:rPr>
        <w:t xml:space="preserve">Streitwert bei unbeziffertem Leistungsantrag (Nachteilsausgleich) - keine entsprechende Anwendung des § 182 InsO auf Leistungsantrag (Abgrenzung zum Feststellungsantrag nach Anzeige der Neumasseunzulänglichkeit im Insolvenzverfahren) </w:t>
      </w:r>
      <w:r w:rsidR="00B9418F">
        <w:rPr>
          <w:rFonts w:ascii="Arial" w:hAnsi="Arial" w:cs="Arial"/>
          <w:b/>
          <w:sz w:val="20"/>
          <w:szCs w:val="20"/>
          <w:lang w:eastAsia="de-DE"/>
        </w:rPr>
        <w:t>–</w:t>
      </w:r>
      <w:r w:rsidRPr="00FE5366">
        <w:rPr>
          <w:rFonts w:ascii="Arial" w:hAnsi="Arial" w:cs="Arial"/>
          <w:b/>
          <w:sz w:val="20"/>
          <w:szCs w:val="20"/>
          <w:lang w:eastAsia="de-DE"/>
        </w:rPr>
        <w:t xml:space="preserve"> </w:t>
      </w:r>
    </w:p>
    <w:p w:rsidR="00B9418F" w:rsidRDefault="00FE5366" w:rsidP="00B9418F">
      <w:pPr>
        <w:jc w:val="both"/>
        <w:rPr>
          <w:rFonts w:ascii="Arial" w:hAnsi="Arial" w:cs="Arial"/>
          <w:b/>
          <w:sz w:val="20"/>
          <w:szCs w:val="20"/>
          <w:lang w:eastAsia="de-DE"/>
        </w:rPr>
      </w:pPr>
      <w:r w:rsidRPr="00FE5366">
        <w:rPr>
          <w:rFonts w:ascii="Arial" w:hAnsi="Arial" w:cs="Arial"/>
          <w:b/>
          <w:sz w:val="20"/>
          <w:szCs w:val="20"/>
          <w:lang w:eastAsia="de-DE"/>
        </w:rPr>
        <w:t xml:space="preserve">Bewertung von Auskunftsanträgen bezogen auf die Hintergründe eines behaupteten Betriebsübergangs </w:t>
      </w:r>
    </w:p>
    <w:p w:rsidR="00FE5366" w:rsidRPr="00FE5366" w:rsidRDefault="00FE5366" w:rsidP="00B9418F">
      <w:pPr>
        <w:jc w:val="both"/>
        <w:rPr>
          <w:rFonts w:ascii="Arial" w:hAnsi="Arial" w:cs="Arial"/>
          <w:b/>
          <w:sz w:val="20"/>
          <w:szCs w:val="20"/>
          <w:lang w:eastAsia="de-DE"/>
        </w:rPr>
      </w:pPr>
      <w:r w:rsidRPr="00FE5366">
        <w:rPr>
          <w:rFonts w:ascii="Arial" w:hAnsi="Arial" w:cs="Arial"/>
          <w:b/>
          <w:sz w:val="20"/>
          <w:szCs w:val="20"/>
          <w:lang w:eastAsia="de-DE"/>
        </w:rPr>
        <w:t>keine Zusammenrechnung von Werten für Kündigungsschutz-, Nachteilsausgleichs- und Wiedereinstellungsanträge im Rahmen der Bildung eines Gesamtstreitwerts</w:t>
      </w:r>
    </w:p>
    <w:p w:rsidR="00FE5366" w:rsidRDefault="00FE5366" w:rsidP="00FE5366">
      <w:pPr>
        <w:jc w:val="center"/>
        <w:rPr>
          <w:rFonts w:ascii="Arial" w:hAnsi="Arial" w:cs="Arial"/>
          <w:sz w:val="20"/>
          <w:szCs w:val="20"/>
          <w:lang w:eastAsia="de-DE"/>
        </w:rPr>
      </w:pPr>
      <w:proofErr w:type="spellStart"/>
      <w:r w:rsidRPr="00FE5366">
        <w:rPr>
          <w:rFonts w:ascii="Arial" w:hAnsi="Arial" w:cs="Arial"/>
          <w:sz w:val="20"/>
          <w:szCs w:val="20"/>
          <w:lang w:eastAsia="de-DE"/>
        </w:rPr>
        <w:t>LArbG</w:t>
      </w:r>
      <w:proofErr w:type="spellEnd"/>
      <w:r w:rsidRPr="00FE5366">
        <w:rPr>
          <w:rFonts w:ascii="Arial" w:hAnsi="Arial" w:cs="Arial"/>
          <w:sz w:val="20"/>
          <w:szCs w:val="20"/>
          <w:lang w:eastAsia="de-DE"/>
        </w:rPr>
        <w:t xml:space="preserve"> Berlin-Brandenburg</w:t>
      </w:r>
      <w:r>
        <w:rPr>
          <w:rFonts w:ascii="Arial" w:hAnsi="Arial" w:cs="Arial"/>
          <w:sz w:val="20"/>
          <w:szCs w:val="20"/>
          <w:lang w:eastAsia="de-DE"/>
        </w:rPr>
        <w:t xml:space="preserve">, </w:t>
      </w:r>
      <w:r w:rsidRPr="00FE5366">
        <w:rPr>
          <w:rFonts w:ascii="Arial" w:hAnsi="Arial" w:cs="Arial"/>
          <w:sz w:val="20"/>
          <w:szCs w:val="20"/>
          <w:lang w:eastAsia="de-DE"/>
        </w:rPr>
        <w:t>Beschluss</w:t>
      </w:r>
      <w:r>
        <w:rPr>
          <w:rFonts w:ascii="Arial" w:hAnsi="Arial" w:cs="Arial"/>
          <w:sz w:val="20"/>
          <w:szCs w:val="20"/>
          <w:lang w:eastAsia="de-DE"/>
        </w:rPr>
        <w:t xml:space="preserve"> vom 06.09.2019, Az. </w:t>
      </w:r>
      <w:r w:rsidRPr="00FE5366">
        <w:rPr>
          <w:rFonts w:ascii="Arial" w:hAnsi="Arial" w:cs="Arial"/>
          <w:sz w:val="20"/>
          <w:szCs w:val="20"/>
          <w:lang w:eastAsia="de-DE"/>
        </w:rPr>
        <w:t xml:space="preserve">26 </w:t>
      </w:r>
      <w:proofErr w:type="spellStart"/>
      <w:r w:rsidRPr="00FE5366">
        <w:rPr>
          <w:rFonts w:ascii="Arial" w:hAnsi="Arial" w:cs="Arial"/>
          <w:sz w:val="20"/>
          <w:szCs w:val="20"/>
          <w:lang w:eastAsia="de-DE"/>
        </w:rPr>
        <w:t>Ta</w:t>
      </w:r>
      <w:proofErr w:type="spellEnd"/>
      <w:r w:rsidRPr="00FE5366">
        <w:rPr>
          <w:rFonts w:ascii="Arial" w:hAnsi="Arial" w:cs="Arial"/>
          <w:sz w:val="20"/>
          <w:szCs w:val="20"/>
          <w:lang w:eastAsia="de-DE"/>
        </w:rPr>
        <w:t xml:space="preserve"> (Kost) 6012/19</w:t>
      </w:r>
    </w:p>
    <w:p w:rsidR="00FE5366" w:rsidRDefault="00FE5366"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1. Gegenstand der Festsetzung und damit auch des Beschwerdeverfahrens ist nicht die Bewertung eines bestimmten Streitgegenstands, sondern die Festsetzung des Gesamtstreitwerts. Für die Frage, ob eine Beschwerde ganz oder teilweise begründet ist, kommt es also entscheidend darauf an, ob das durch das Arbeitsgericht gefundene Ergebnis richtig ist.</w:t>
      </w:r>
    </w:p>
    <w:p w:rsidR="00B9418F" w:rsidRDefault="00B9418F" w:rsidP="00BD0815">
      <w:pPr>
        <w:jc w:val="both"/>
        <w:rPr>
          <w:rFonts w:ascii="Arial" w:hAnsi="Arial" w:cs="Arial"/>
          <w:sz w:val="20"/>
          <w:szCs w:val="20"/>
          <w:lang w:eastAsia="de-DE"/>
        </w:rPr>
      </w:pPr>
    </w:p>
    <w:p w:rsidR="00B9418F"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2. Bei einem unbezifferten Leistungsantrag (hier bzgl. Nachteilsausgleichs) ist der Streitwert am angemessenen Betrag auszurichten, wenn die klagende Partei die Festlegung des Betrags in das Ermessen des Gerichts gestellt hat. </w:t>
      </w: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Ggf. hat das Gericht den Streitwert im Hinblick auf einen ihm angemessen und billig erscheinenden Betrag auch höher festzusetzen, als dies einer angegebenen Größenvorstellung der klagenden Partei entspricht (vgl. BGH 30. April 1996 – VI ZR 55/95, zu II b der Gründe; zum Streitstand ausführlich: OLG Saarbrücken 26. November 2009 – 4 W 343/09, Rn. 9, </w:t>
      </w:r>
      <w:proofErr w:type="spellStart"/>
      <w:r w:rsidRPr="00FE5366">
        <w:rPr>
          <w:rFonts w:ascii="Arial" w:hAnsi="Arial" w:cs="Arial"/>
          <w:sz w:val="20"/>
          <w:szCs w:val="20"/>
          <w:lang w:eastAsia="de-DE"/>
        </w:rPr>
        <w:t>mwN</w:t>
      </w:r>
      <w:proofErr w:type="spellEnd"/>
      <w:r w:rsidRPr="00FE5366">
        <w:rPr>
          <w:rFonts w:ascii="Arial" w:hAnsi="Arial" w:cs="Arial"/>
          <w:sz w:val="20"/>
          <w:szCs w:val="20"/>
          <w:lang w:eastAsia="de-DE"/>
        </w:rPr>
        <w:t>).</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3. Die in § 1a Abs. 2 KSchG festgelegte Höhe des gesetzlichen Abfindungsanspruchs nach § 1a Abs. 1 KSchG kann wegen der hierin ausgedrückten gesetzgeberischen Wertung als Berechnungsgrundlage beim Nachteilsausgleich nach § 113 Abs. 1 bis 3 BetrVG herangezogen werden (vgl. BAG 7. November 2017 – 1 AZR 186/16, Rn. 35 - 38). </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4. Der Umstand, dass der mit der Klage für den Nachteilsausgleich geltend gemachte Betrag voraussichtlich nicht in vollem Umfang zu realisieren sein wird, rechtfertigt es in der vorliegenden Konstellation (Leistungsantrag) nicht, bei der Berechnung des Gesamtstreitwerts einen geringeren Betrag in Ansatz zu bringen. </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5. Nach dem sachdienlichen Übergang von einem Leistungs- auf einen Feststellungsantrag nach Anzeige der Neumasseunzulänglichkeit kann regelmäßig auf den Nominalbetrag der Forderung nicht mehr abgestellt werden (vgl. BGH 3. Februar 1988 – VIII ZR 276/87). </w:t>
      </w: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Der Massegläubiger, der sich mit dem Übergang auf einen Feststellungsantrag im Ergebnis einem Insolvenzverfahren unterwirft, bringt damit zum Ausdruck, dass es ihm um den Bestand seiner Forderung nur noch im Rahmen der zu erreichenden Quote geht. </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6. Wird der Nachteilsausgleichsanspruch als Hilfsantrag geltend gemacht, kommt es für die Bewertung auf den Zeitpunkt an, zu dem über den Antrag entschieden wird.</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7. Ist die klagende Partei zu diesem Zeitpunkt angesichts einer Neumasseunzulänglichkeitsanzeige sachdienlich auf einen Feststellungsantrag übergegangen, kann die Werthaltigkeit des Antrags bei verständiger Auslegung nicht unberücksichtigt bleiben. </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8. Bei der Bildung des Gesamtstreitwerts sind die Werte für den Kündigungsschutzantrag und für den Nachteilsausgleichsantrag nicht zusammenzurechnen. </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9. Gleiches gilt für die Werte für Kündigungsschutzantrag und Wiedereinstellungsantrag.</w:t>
      </w:r>
    </w:p>
    <w:p w:rsidR="00B9418F" w:rsidRDefault="00B9418F"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10. Werden im Rahmen eines Kündigungsschutzverfahrens Auskünfte im Zusammenhang mit einem behaupteten Betriebsübergang gefordert, sind diese mit einem halben Bruttomonatsverdienst angemessen bewertet (vgl. dazu LAG Berlin-Brandenburg 7. August 2017 - 17 </w:t>
      </w:r>
      <w:proofErr w:type="spellStart"/>
      <w:r w:rsidRPr="00FE5366">
        <w:rPr>
          <w:rFonts w:ascii="Arial" w:hAnsi="Arial" w:cs="Arial"/>
          <w:sz w:val="20"/>
          <w:szCs w:val="20"/>
          <w:lang w:eastAsia="de-DE"/>
        </w:rPr>
        <w:t>Ta</w:t>
      </w:r>
      <w:proofErr w:type="spellEnd"/>
      <w:r w:rsidRPr="00FE5366">
        <w:rPr>
          <w:rFonts w:ascii="Arial" w:hAnsi="Arial" w:cs="Arial"/>
          <w:sz w:val="20"/>
          <w:szCs w:val="20"/>
          <w:lang w:eastAsia="de-DE"/>
        </w:rPr>
        <w:t xml:space="preserve"> (Kost) 6070/17, zu Nr. 1 der Gründe), wenn es darum geht, die Aussichten einer Klage gegen den vermeintlichen Betriebserwerber bewerten zu können bzw. die Klage gegen diesen vorzubereiten. Dienen die Auskünfte bei verständiger Auslegung des Antrags allein der </w:t>
      </w:r>
      <w:proofErr w:type="spellStart"/>
      <w:r w:rsidRPr="00FE5366">
        <w:rPr>
          <w:rFonts w:ascii="Arial" w:hAnsi="Arial" w:cs="Arial"/>
          <w:sz w:val="20"/>
          <w:szCs w:val="20"/>
          <w:lang w:eastAsia="de-DE"/>
        </w:rPr>
        <w:t>Schlüssigmachung</w:t>
      </w:r>
      <w:proofErr w:type="spellEnd"/>
      <w:r w:rsidRPr="00FE5366">
        <w:rPr>
          <w:rFonts w:ascii="Arial" w:hAnsi="Arial" w:cs="Arial"/>
          <w:sz w:val="20"/>
          <w:szCs w:val="20"/>
          <w:lang w:eastAsia="de-DE"/>
        </w:rPr>
        <w:t xml:space="preserve"> der Klage gegen den Veräußerer oder einen zugleich mitverklagten Erwerber, entspricht das der Konstellation bei der Stufenklage (§ 44 GKG).</w:t>
      </w:r>
    </w:p>
    <w:p w:rsidR="00FE5366" w:rsidRDefault="00FE5366" w:rsidP="00BD0815">
      <w:pPr>
        <w:jc w:val="both"/>
        <w:rPr>
          <w:rFonts w:ascii="Arial" w:hAnsi="Arial" w:cs="Arial"/>
          <w:sz w:val="20"/>
          <w:szCs w:val="20"/>
          <w:lang w:eastAsia="de-DE"/>
        </w:rPr>
      </w:pPr>
    </w:p>
    <w:p w:rsidR="00FE5366" w:rsidRPr="00FE5366" w:rsidRDefault="00FE5366" w:rsidP="00FE5366">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lastRenderedPageBreak/>
        <w:t>Siehe:</w:t>
      </w:r>
    </w:p>
    <w:p w:rsidR="00FE5366" w:rsidRPr="00FE5366" w:rsidRDefault="0006521C" w:rsidP="00BD0815">
      <w:pPr>
        <w:jc w:val="both"/>
        <w:rPr>
          <w:rFonts w:ascii="Arial" w:hAnsi="Arial" w:cs="Arial"/>
          <w:sz w:val="16"/>
          <w:szCs w:val="20"/>
          <w:lang w:eastAsia="de-DE"/>
        </w:rPr>
      </w:pPr>
      <w:hyperlink r:id="rId22" w:anchor="focuspoint" w:history="1">
        <w:r w:rsidR="00FE5366" w:rsidRPr="00FE5366">
          <w:rPr>
            <w:rStyle w:val="Hyperlink"/>
            <w:rFonts w:ascii="Arial" w:hAnsi="Arial" w:cs="Arial"/>
            <w:sz w:val="16"/>
            <w:szCs w:val="20"/>
            <w:lang w:eastAsia="de-DE"/>
          </w:rPr>
          <w:t>http://www.gerichtsentscheidungen.berlin-brandenburg.de/jportal/portal/t/15yz/bs/10/page/sammlung.psml?doc.hl=1&amp;doc.id=JURE190011878&amp;documentnumber=1&amp;numberofresults=1184&amp;doctyp=juris-r&amp;showdoccase=1&amp;doc.part=K&amp;paramfromHL=true#focuspoint</w:t>
        </w:r>
      </w:hyperlink>
    </w:p>
    <w:p w:rsidR="00FE5366" w:rsidRDefault="00FE5366" w:rsidP="00BD0815">
      <w:pPr>
        <w:jc w:val="both"/>
        <w:rPr>
          <w:rFonts w:ascii="Arial" w:hAnsi="Arial" w:cs="Arial"/>
          <w:sz w:val="20"/>
          <w:szCs w:val="20"/>
          <w:lang w:eastAsia="de-DE"/>
        </w:rPr>
      </w:pP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XVIII.</w:t>
      </w: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Keine Terminsgebühr, wenn der zum Termin erschienene Rechtsanwalt durch das Gericht nur noch über die kurz zuvor erfolgte Rücknahme der Berufung durch die Gegenseite informiert werden konnte</w:t>
      </w:r>
    </w:p>
    <w:p w:rsidR="00FE5366" w:rsidRPr="00FE5366" w:rsidRDefault="00FE5366" w:rsidP="00FE5366">
      <w:pPr>
        <w:jc w:val="center"/>
        <w:rPr>
          <w:rFonts w:ascii="Arial" w:hAnsi="Arial" w:cs="Arial"/>
          <w:sz w:val="20"/>
          <w:szCs w:val="20"/>
          <w:lang w:eastAsia="de-DE"/>
        </w:rPr>
      </w:pPr>
      <w:proofErr w:type="spellStart"/>
      <w:r w:rsidRPr="00FE5366">
        <w:rPr>
          <w:rFonts w:ascii="Arial" w:hAnsi="Arial" w:cs="Arial"/>
          <w:sz w:val="20"/>
          <w:szCs w:val="20"/>
          <w:lang w:eastAsia="de-DE"/>
        </w:rPr>
        <w:t>LArbG</w:t>
      </w:r>
      <w:proofErr w:type="spellEnd"/>
      <w:r w:rsidRPr="00FE5366">
        <w:rPr>
          <w:rFonts w:ascii="Arial" w:hAnsi="Arial" w:cs="Arial"/>
          <w:sz w:val="20"/>
          <w:szCs w:val="20"/>
          <w:lang w:eastAsia="de-DE"/>
        </w:rPr>
        <w:t xml:space="preserve"> Berlin-Brandenburg, Beschluss vom 29.08.2019, Az. 26 </w:t>
      </w:r>
      <w:proofErr w:type="spellStart"/>
      <w:r w:rsidRPr="00FE5366">
        <w:rPr>
          <w:rFonts w:ascii="Arial" w:hAnsi="Arial" w:cs="Arial"/>
          <w:sz w:val="20"/>
          <w:szCs w:val="20"/>
          <w:lang w:eastAsia="de-DE"/>
        </w:rPr>
        <w:t>Ta</w:t>
      </w:r>
      <w:proofErr w:type="spellEnd"/>
      <w:r w:rsidRPr="00FE5366">
        <w:rPr>
          <w:rFonts w:ascii="Arial" w:hAnsi="Arial" w:cs="Arial"/>
          <w:sz w:val="20"/>
          <w:szCs w:val="20"/>
          <w:lang w:eastAsia="de-DE"/>
        </w:rPr>
        <w:t xml:space="preserve"> (Kost) 6062/19</w:t>
      </w:r>
    </w:p>
    <w:p w:rsidR="00BD0815" w:rsidRDefault="00BD0815" w:rsidP="00BD0815">
      <w:pPr>
        <w:jc w:val="both"/>
        <w:rPr>
          <w:rFonts w:ascii="Arial" w:hAnsi="Arial" w:cs="Arial"/>
          <w:sz w:val="20"/>
          <w:szCs w:val="20"/>
          <w:lang w:eastAsia="de-DE"/>
        </w:rPr>
      </w:pP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1. Für das Entstehen einer Terminsgebühr müssen über die bloße Anwesenheit der Rechtsanwältin oder des Rechtsanwalts hinaus im Berufungsverfahren jedenfalls die Voraussetzungen der Nr. 3203 VV RVG erfüllt sein. </w:t>
      </w: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 xml:space="preserve">2. Aus den Regelungen unter Nr. 3203 VV RVG und Nr. 3105 VV RVG wird deutlich, dass gewisse Mindestanforderungen erfüllt sein müssen. So kann allein die Anwesenheit der Prozessbevollmächtigten ausreichend sein. Dann muss aber zumindest eine Entscheidung zur Prozess-, Verfahrens- oder Sachleitung seitens des Gerichts von Amts wegen getroffen worden sein (vgl. dazu BGH 24. Januar 2017 – VI ZB 21/16, Rn. 14). </w:t>
      </w: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3. Wenn das Erscheinen zu einem Termin allein ausreicht, um das Entstehen einer Terminsgebühr auszulösen, ist dies im Gesetzestext ausdrücklich erwähnt. So erhält der Rechtsanwalt nach Vorbemerkung 4 Abs. 3 VV RVG die Terminsgebühr auch dann, wenn er zu einem anberaumten Termin erscheint, dieser aber aus Gründen, die er nicht zu vertreten hat, nicht stattfindet.</w:t>
      </w:r>
    </w:p>
    <w:p w:rsidR="00FE5366" w:rsidRDefault="00FE5366" w:rsidP="00BD0815">
      <w:pPr>
        <w:jc w:val="both"/>
        <w:rPr>
          <w:rFonts w:ascii="Arial" w:hAnsi="Arial" w:cs="Arial"/>
          <w:sz w:val="20"/>
          <w:szCs w:val="20"/>
          <w:lang w:eastAsia="de-DE"/>
        </w:rPr>
      </w:pPr>
      <w:r w:rsidRPr="00FE5366">
        <w:rPr>
          <w:rFonts w:ascii="Arial" w:hAnsi="Arial" w:cs="Arial"/>
          <w:sz w:val="20"/>
          <w:szCs w:val="20"/>
          <w:lang w:eastAsia="de-DE"/>
        </w:rPr>
        <w:t>4. Keine Entscheidung über in dieser Konstellation im Zusammenhang mit der Wahrnehmung des Termins evtl. erstattungsfähige sonstige notwendige Kosten, da solche hier nicht in Ansatz gebracht worden waren.</w:t>
      </w:r>
    </w:p>
    <w:p w:rsidR="00FE5366" w:rsidRDefault="00FE5366" w:rsidP="00BD0815">
      <w:pPr>
        <w:jc w:val="both"/>
        <w:rPr>
          <w:rFonts w:ascii="Arial" w:hAnsi="Arial" w:cs="Arial"/>
          <w:sz w:val="20"/>
          <w:szCs w:val="20"/>
          <w:lang w:eastAsia="de-DE"/>
        </w:rPr>
      </w:pPr>
    </w:p>
    <w:p w:rsidR="00FE5366" w:rsidRPr="00FE5366" w:rsidRDefault="00FE5366" w:rsidP="00FE5366">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FE5366" w:rsidRPr="00FE5366" w:rsidRDefault="0006521C" w:rsidP="00BD0815">
      <w:pPr>
        <w:jc w:val="both"/>
        <w:rPr>
          <w:rFonts w:ascii="Arial" w:hAnsi="Arial" w:cs="Arial"/>
          <w:sz w:val="16"/>
          <w:szCs w:val="20"/>
          <w:lang w:eastAsia="de-DE"/>
        </w:rPr>
      </w:pPr>
      <w:hyperlink r:id="rId23" w:anchor="focuspoint" w:history="1">
        <w:r w:rsidR="00FE5366" w:rsidRPr="00FE5366">
          <w:rPr>
            <w:rStyle w:val="Hyperlink"/>
            <w:rFonts w:ascii="Arial" w:hAnsi="Arial" w:cs="Arial"/>
            <w:sz w:val="16"/>
            <w:szCs w:val="20"/>
            <w:lang w:eastAsia="de-DE"/>
          </w:rPr>
          <w:t>http://www.gerichtsentscheidungen.berlin-brandenburg.de/jportal/portal/t/15yz/bs/10/page/sammlung.psml?doc.hl=1&amp;doc.id=JURE190011765&amp;documentnumber=2&amp;numberofresults=1184&amp;doctyp=juris-r&amp;showdoccase=1&amp;doc.part=K&amp;paramfromHL=true#focuspoint</w:t>
        </w:r>
      </w:hyperlink>
    </w:p>
    <w:p w:rsidR="00FE5366" w:rsidRDefault="00FE5366" w:rsidP="00BD0815">
      <w:pPr>
        <w:jc w:val="both"/>
        <w:rPr>
          <w:rFonts w:ascii="Arial" w:hAnsi="Arial" w:cs="Arial"/>
          <w:sz w:val="20"/>
          <w:szCs w:val="20"/>
          <w:lang w:eastAsia="de-DE"/>
        </w:rPr>
      </w:pP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XIX.</w:t>
      </w:r>
    </w:p>
    <w:p w:rsidR="00B9418F" w:rsidRPr="00B9418F" w:rsidRDefault="00B9418F" w:rsidP="00FE5366">
      <w:pPr>
        <w:jc w:val="center"/>
        <w:rPr>
          <w:rFonts w:ascii="Arial" w:hAnsi="Arial" w:cs="Arial"/>
          <w:b/>
          <w:sz w:val="20"/>
          <w:szCs w:val="20"/>
          <w:lang w:eastAsia="de-DE"/>
        </w:rPr>
      </w:pPr>
      <w:r w:rsidRPr="00B9418F">
        <w:rPr>
          <w:rFonts w:ascii="Arial" w:hAnsi="Arial" w:cs="Arial"/>
          <w:b/>
          <w:sz w:val="20"/>
          <w:szCs w:val="20"/>
          <w:lang w:eastAsia="de-DE"/>
        </w:rPr>
        <w:t>wirtschaftliche Einheit im Sinne der Betriebsübergangsrichtlinie</w:t>
      </w:r>
    </w:p>
    <w:p w:rsidR="00FE5366" w:rsidRDefault="00FE5366" w:rsidP="00FE5366">
      <w:pPr>
        <w:jc w:val="center"/>
        <w:rPr>
          <w:rFonts w:ascii="Arial" w:hAnsi="Arial" w:cs="Arial"/>
          <w:sz w:val="20"/>
          <w:szCs w:val="20"/>
          <w:lang w:eastAsia="de-DE"/>
        </w:rPr>
      </w:pPr>
      <w:proofErr w:type="spellStart"/>
      <w:r w:rsidRPr="00FE5366">
        <w:rPr>
          <w:rFonts w:ascii="Arial" w:hAnsi="Arial" w:cs="Arial"/>
          <w:sz w:val="20"/>
          <w:szCs w:val="20"/>
          <w:lang w:eastAsia="de-DE"/>
        </w:rPr>
        <w:t>LArbG</w:t>
      </w:r>
      <w:proofErr w:type="spellEnd"/>
      <w:r w:rsidRPr="00FE5366">
        <w:rPr>
          <w:rFonts w:ascii="Arial" w:hAnsi="Arial" w:cs="Arial"/>
          <w:sz w:val="20"/>
          <w:szCs w:val="20"/>
          <w:lang w:eastAsia="de-DE"/>
        </w:rPr>
        <w:t xml:space="preserve"> Berlin-Brandenburg, Urteil vom 31.07.2019, Az. 15 Sa 875/19</w:t>
      </w:r>
    </w:p>
    <w:p w:rsidR="00FE5366" w:rsidRDefault="00FE5366" w:rsidP="00FE5366">
      <w:pPr>
        <w:jc w:val="both"/>
        <w:rPr>
          <w:rFonts w:ascii="Arial" w:hAnsi="Arial" w:cs="Arial"/>
          <w:sz w:val="20"/>
          <w:szCs w:val="20"/>
          <w:lang w:eastAsia="de-DE"/>
        </w:rPr>
      </w:pPr>
    </w:p>
    <w:p w:rsidR="00FE5366" w:rsidRDefault="00FE5366" w:rsidP="00FE5366">
      <w:pPr>
        <w:jc w:val="both"/>
        <w:rPr>
          <w:rFonts w:ascii="Arial" w:hAnsi="Arial" w:cs="Arial"/>
          <w:sz w:val="20"/>
          <w:szCs w:val="20"/>
          <w:lang w:eastAsia="de-DE"/>
        </w:rPr>
      </w:pPr>
      <w:r w:rsidRPr="00FE5366">
        <w:rPr>
          <w:rFonts w:ascii="Arial" w:hAnsi="Arial" w:cs="Arial"/>
          <w:sz w:val="20"/>
          <w:szCs w:val="20"/>
          <w:lang w:eastAsia="de-DE"/>
        </w:rPr>
        <w:t xml:space="preserve">1. Bei der Prüfung, ob eine wirtschaftliche Einheit im Sinne der Betriebsübergangsrichtlinie übergegangen ist, ist zuerst zu prüfen, ob eine bestimmte Einheit als „wirtschaftliche Einheit organisiert war“, was Sache des nationalen Gerichts ist. Erst danach schließt sich die Prüfung an, ob die Voraussetzungen für den Übergang einer solchen Einheit erfüllt sind (EuGH 10.12.1998 – </w:t>
      </w:r>
      <w:proofErr w:type="spellStart"/>
      <w:r w:rsidRPr="00FE5366">
        <w:rPr>
          <w:rFonts w:ascii="Arial" w:hAnsi="Arial" w:cs="Arial"/>
          <w:sz w:val="20"/>
          <w:szCs w:val="20"/>
          <w:lang w:eastAsia="de-DE"/>
        </w:rPr>
        <w:t>verb</w:t>
      </w:r>
      <w:proofErr w:type="spellEnd"/>
      <w:r w:rsidRPr="00FE5366">
        <w:rPr>
          <w:rFonts w:ascii="Arial" w:hAnsi="Arial" w:cs="Arial"/>
          <w:sz w:val="20"/>
          <w:szCs w:val="20"/>
          <w:lang w:eastAsia="de-DE"/>
        </w:rPr>
        <w:t xml:space="preserve"> </w:t>
      </w:r>
      <w:proofErr w:type="spellStart"/>
      <w:r w:rsidRPr="00FE5366">
        <w:rPr>
          <w:rFonts w:ascii="Arial" w:hAnsi="Arial" w:cs="Arial"/>
          <w:sz w:val="20"/>
          <w:szCs w:val="20"/>
          <w:lang w:eastAsia="de-DE"/>
        </w:rPr>
        <w:t>Rs</w:t>
      </w:r>
      <w:proofErr w:type="spellEnd"/>
      <w:r w:rsidRPr="00FE5366">
        <w:rPr>
          <w:rFonts w:ascii="Arial" w:hAnsi="Arial" w:cs="Arial"/>
          <w:sz w:val="20"/>
          <w:szCs w:val="20"/>
          <w:lang w:eastAsia="de-DE"/>
        </w:rPr>
        <w:t>. C-173/96 u. C-247/96 – Hidalgo u.a. – Rn 28f).</w:t>
      </w:r>
    </w:p>
    <w:p w:rsidR="00FE5366" w:rsidRDefault="00FE5366" w:rsidP="00FE5366">
      <w:pPr>
        <w:jc w:val="both"/>
        <w:rPr>
          <w:rFonts w:ascii="Arial" w:hAnsi="Arial" w:cs="Arial"/>
          <w:sz w:val="20"/>
          <w:szCs w:val="20"/>
          <w:lang w:eastAsia="de-DE"/>
        </w:rPr>
      </w:pPr>
      <w:r w:rsidRPr="00FE5366">
        <w:rPr>
          <w:rFonts w:ascii="Arial" w:hAnsi="Arial" w:cs="Arial"/>
          <w:sz w:val="20"/>
          <w:szCs w:val="20"/>
          <w:lang w:eastAsia="de-DE"/>
        </w:rPr>
        <w:t xml:space="preserve">2. Die wirtschaftliche Einheit muss vor dem Übergang insbesondere über eine ausreichende funktionelle Autonomie bezogen auf die Leitung der Arbeitnehmergruppe verfügen (EuGH 06.03.2014 – C-458/12 – </w:t>
      </w:r>
      <w:proofErr w:type="spellStart"/>
      <w:r w:rsidRPr="00FE5366">
        <w:rPr>
          <w:rFonts w:ascii="Arial" w:hAnsi="Arial" w:cs="Arial"/>
          <w:sz w:val="20"/>
          <w:szCs w:val="20"/>
          <w:lang w:eastAsia="de-DE"/>
        </w:rPr>
        <w:t>Amatori</w:t>
      </w:r>
      <w:proofErr w:type="spellEnd"/>
      <w:r w:rsidRPr="00FE5366">
        <w:rPr>
          <w:rFonts w:ascii="Arial" w:hAnsi="Arial" w:cs="Arial"/>
          <w:sz w:val="20"/>
          <w:szCs w:val="20"/>
          <w:lang w:eastAsia="de-DE"/>
        </w:rPr>
        <w:t xml:space="preserve"> Rn. 31f).</w:t>
      </w:r>
    </w:p>
    <w:p w:rsidR="00FE5366" w:rsidRDefault="00FE5366" w:rsidP="00FE5366">
      <w:pPr>
        <w:jc w:val="both"/>
        <w:rPr>
          <w:rFonts w:ascii="Arial" w:hAnsi="Arial" w:cs="Arial"/>
          <w:sz w:val="20"/>
          <w:szCs w:val="20"/>
          <w:lang w:eastAsia="de-DE"/>
        </w:rPr>
      </w:pPr>
      <w:r w:rsidRPr="00FE5366">
        <w:rPr>
          <w:rFonts w:ascii="Arial" w:hAnsi="Arial" w:cs="Arial"/>
          <w:sz w:val="20"/>
          <w:szCs w:val="20"/>
          <w:lang w:eastAsia="de-DE"/>
        </w:rPr>
        <w:t>3. Auch wenn vorliegend mit der Stilllegung des Flugbetriebes durch die Freistellung und Kündigung von über 1.300 Pilotinnen und Piloten schon im November 2017 begonnen wurde, werden ausnahmsweise Nachteilsansprüche deswegen nicht begründet, da es zu dem „Ob“ der Betriebsstilllegung zu diesem Zeitpunkt keinerlei realistische Alternative gab.</w:t>
      </w:r>
    </w:p>
    <w:p w:rsidR="00FE5366" w:rsidRDefault="00FE5366" w:rsidP="00FE5366">
      <w:pPr>
        <w:jc w:val="both"/>
        <w:rPr>
          <w:rFonts w:ascii="Arial" w:hAnsi="Arial" w:cs="Arial"/>
          <w:sz w:val="20"/>
          <w:szCs w:val="20"/>
          <w:lang w:eastAsia="de-DE"/>
        </w:rPr>
      </w:pPr>
    </w:p>
    <w:p w:rsidR="00FE5366" w:rsidRPr="00FE5366" w:rsidRDefault="00FE5366" w:rsidP="00FE5366">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FE5366" w:rsidRPr="00FE5366" w:rsidRDefault="0006521C" w:rsidP="00FE5366">
      <w:pPr>
        <w:jc w:val="both"/>
        <w:rPr>
          <w:rFonts w:ascii="Arial" w:hAnsi="Arial" w:cs="Arial"/>
          <w:sz w:val="16"/>
          <w:szCs w:val="20"/>
          <w:lang w:eastAsia="de-DE"/>
        </w:rPr>
      </w:pPr>
      <w:hyperlink r:id="rId24" w:anchor="focuspoint" w:history="1">
        <w:r w:rsidR="00FE5366" w:rsidRPr="00FE5366">
          <w:rPr>
            <w:rStyle w:val="Hyperlink"/>
            <w:rFonts w:ascii="Arial" w:hAnsi="Arial" w:cs="Arial"/>
            <w:sz w:val="16"/>
            <w:szCs w:val="20"/>
            <w:lang w:eastAsia="de-DE"/>
          </w:rPr>
          <w:t>http://www.gerichtsentscheidungen.berlin-brandenburg.de/jportal/portal/t/15yz/bs/10/page/sammlung.psml?doc.hl=1&amp;doc.id=JURE190011769&amp;documentnumber=3&amp;numberofresults=1184&amp;doctyp=juris-r&amp;showdoccase=1&amp;doc.part=K&amp;paramfromHL=true#focuspoint</w:t>
        </w:r>
      </w:hyperlink>
    </w:p>
    <w:p w:rsidR="00B9418F" w:rsidRDefault="00B9418F" w:rsidP="00FE5366">
      <w:pPr>
        <w:jc w:val="both"/>
        <w:rPr>
          <w:rFonts w:ascii="Arial" w:hAnsi="Arial" w:cs="Arial"/>
          <w:sz w:val="20"/>
          <w:szCs w:val="20"/>
          <w:lang w:eastAsia="de-DE"/>
        </w:rPr>
      </w:pPr>
      <w:r>
        <w:rPr>
          <w:rFonts w:ascii="Arial" w:hAnsi="Arial" w:cs="Arial"/>
          <w:sz w:val="20"/>
          <w:szCs w:val="20"/>
          <w:lang w:eastAsia="de-DE"/>
        </w:rPr>
        <w:br w:type="page"/>
      </w:r>
    </w:p>
    <w:p w:rsidR="00FE5366" w:rsidRDefault="00FE5366" w:rsidP="00FE5366">
      <w:pPr>
        <w:jc w:val="both"/>
        <w:rPr>
          <w:rFonts w:ascii="Arial" w:hAnsi="Arial" w:cs="Arial"/>
          <w:sz w:val="20"/>
          <w:szCs w:val="20"/>
          <w:lang w:eastAsia="de-DE"/>
        </w:rPr>
      </w:pP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XX.</w:t>
      </w:r>
    </w:p>
    <w:p w:rsidR="00FE5366" w:rsidRDefault="00FE5366" w:rsidP="00FE5366">
      <w:pPr>
        <w:jc w:val="center"/>
        <w:rPr>
          <w:rFonts w:ascii="Arial" w:hAnsi="Arial" w:cs="Arial"/>
          <w:b/>
          <w:sz w:val="20"/>
          <w:szCs w:val="20"/>
          <w:lang w:eastAsia="de-DE"/>
        </w:rPr>
      </w:pPr>
      <w:r w:rsidRPr="00FE5366">
        <w:rPr>
          <w:rFonts w:ascii="Arial" w:hAnsi="Arial" w:cs="Arial"/>
          <w:b/>
          <w:sz w:val="20"/>
          <w:szCs w:val="20"/>
          <w:lang w:eastAsia="de-DE"/>
        </w:rPr>
        <w:t>Personenbedingte Kündigung - Alkoholerkrankung - außerordentliche Kündigung mit Auslauffrist</w:t>
      </w:r>
    </w:p>
    <w:p w:rsidR="00306FB1" w:rsidRPr="00306FB1" w:rsidRDefault="00306FB1" w:rsidP="00306FB1">
      <w:pPr>
        <w:jc w:val="center"/>
        <w:rPr>
          <w:rFonts w:ascii="Arial" w:hAnsi="Arial" w:cs="Arial"/>
          <w:sz w:val="20"/>
          <w:szCs w:val="20"/>
          <w:lang w:eastAsia="de-DE"/>
        </w:rPr>
      </w:pPr>
      <w:proofErr w:type="spellStart"/>
      <w:r w:rsidRPr="00306FB1">
        <w:rPr>
          <w:rFonts w:ascii="Arial" w:hAnsi="Arial" w:cs="Arial"/>
          <w:sz w:val="20"/>
          <w:szCs w:val="20"/>
          <w:lang w:eastAsia="de-DE"/>
        </w:rPr>
        <w:t>LArbG</w:t>
      </w:r>
      <w:proofErr w:type="spellEnd"/>
      <w:r w:rsidRPr="00306FB1">
        <w:rPr>
          <w:rFonts w:ascii="Arial" w:hAnsi="Arial" w:cs="Arial"/>
          <w:sz w:val="20"/>
          <w:szCs w:val="20"/>
          <w:lang w:eastAsia="de-DE"/>
        </w:rPr>
        <w:t xml:space="preserve"> Berlin-Brandenburg, Urteil vom 24.07.2019, Az. 15 Sa 2498/18</w:t>
      </w:r>
    </w:p>
    <w:p w:rsidR="00FE5366" w:rsidRDefault="00FE5366" w:rsidP="00306FB1">
      <w:pPr>
        <w:jc w:val="both"/>
        <w:rPr>
          <w:rFonts w:ascii="Arial" w:hAnsi="Arial" w:cs="Arial"/>
          <w:sz w:val="20"/>
          <w:szCs w:val="20"/>
          <w:lang w:eastAsia="de-DE"/>
        </w:rPr>
      </w:pPr>
    </w:p>
    <w:p w:rsidR="00306FB1" w:rsidRDefault="00306FB1" w:rsidP="00306FB1">
      <w:pPr>
        <w:jc w:val="both"/>
        <w:rPr>
          <w:rFonts w:ascii="Arial" w:hAnsi="Arial" w:cs="Arial"/>
          <w:sz w:val="20"/>
          <w:szCs w:val="20"/>
          <w:lang w:eastAsia="de-DE"/>
        </w:rPr>
      </w:pPr>
      <w:r w:rsidRPr="00306FB1">
        <w:rPr>
          <w:rFonts w:ascii="Arial" w:hAnsi="Arial" w:cs="Arial"/>
          <w:sz w:val="20"/>
          <w:szCs w:val="20"/>
          <w:lang w:eastAsia="de-DE"/>
        </w:rPr>
        <w:t>Die Parteien streiten darüber, ob ihr Arbeitsverhältnis aufgrund einer außerordentlichen Kündigung mit sozialer Auslauffrist sein Ende gefunden hat.</w:t>
      </w:r>
    </w:p>
    <w:p w:rsidR="00306FB1" w:rsidRDefault="00306FB1" w:rsidP="00306FB1">
      <w:pPr>
        <w:jc w:val="both"/>
        <w:rPr>
          <w:rFonts w:ascii="Arial" w:hAnsi="Arial" w:cs="Arial"/>
          <w:sz w:val="20"/>
          <w:szCs w:val="20"/>
          <w:lang w:eastAsia="de-DE"/>
        </w:rPr>
      </w:pPr>
    </w:p>
    <w:p w:rsidR="00306FB1" w:rsidRPr="00FE5366" w:rsidRDefault="00306FB1" w:rsidP="00306FB1">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306FB1" w:rsidRPr="00306FB1" w:rsidRDefault="0006521C" w:rsidP="00306FB1">
      <w:pPr>
        <w:jc w:val="both"/>
        <w:rPr>
          <w:rFonts w:ascii="Arial" w:hAnsi="Arial" w:cs="Arial"/>
          <w:sz w:val="16"/>
          <w:szCs w:val="20"/>
          <w:lang w:eastAsia="de-DE"/>
        </w:rPr>
      </w:pPr>
      <w:hyperlink r:id="rId25" w:anchor="focuspoint" w:history="1">
        <w:r w:rsidR="00306FB1" w:rsidRPr="00306FB1">
          <w:rPr>
            <w:rStyle w:val="Hyperlink"/>
            <w:rFonts w:ascii="Arial" w:hAnsi="Arial" w:cs="Arial"/>
            <w:sz w:val="16"/>
            <w:szCs w:val="20"/>
            <w:lang w:eastAsia="de-DE"/>
          </w:rPr>
          <w:t>http://www.gerichtsentscheidungen.berlin-brandenburg.de/jportal/portal/t/15yz/bs/10/page/sammlung.psml?doc.hl=1&amp;doc.id=JURE190011768&amp;documentnumber=4&amp;numberofresults=1184&amp;doctyp=juris-r&amp;showdoccase=1&amp;doc.part=L&amp;paramfromHL=true#focuspoint</w:t>
        </w:r>
      </w:hyperlink>
    </w:p>
    <w:p w:rsidR="00343645" w:rsidRDefault="00343645">
      <w:pPr>
        <w:spacing w:after="160" w:line="259" w:lineRule="auto"/>
        <w:rPr>
          <w:rFonts w:ascii="Arial" w:hAnsi="Arial" w:cs="Arial"/>
          <w:sz w:val="20"/>
          <w:szCs w:val="20"/>
          <w:lang w:eastAsia="de-DE"/>
        </w:rPr>
      </w:pPr>
    </w:p>
    <w:p w:rsidR="00306FB1" w:rsidRPr="00306FB1" w:rsidRDefault="00306FB1" w:rsidP="00306FB1">
      <w:pPr>
        <w:jc w:val="both"/>
        <w:rPr>
          <w:rFonts w:ascii="Arial" w:hAnsi="Arial" w:cs="Arial"/>
          <w:sz w:val="20"/>
          <w:szCs w:val="20"/>
          <w:lang w:eastAsia="de-DE"/>
        </w:rPr>
      </w:pPr>
    </w:p>
    <w:p w:rsidR="00FE5366" w:rsidRDefault="00306FB1" w:rsidP="00306FB1">
      <w:pPr>
        <w:jc w:val="center"/>
        <w:rPr>
          <w:rFonts w:ascii="Arial" w:hAnsi="Arial" w:cs="Arial"/>
          <w:b/>
          <w:sz w:val="20"/>
          <w:szCs w:val="20"/>
          <w:lang w:eastAsia="de-DE"/>
        </w:rPr>
      </w:pPr>
      <w:r w:rsidRPr="00306FB1">
        <w:rPr>
          <w:rFonts w:ascii="Arial" w:hAnsi="Arial" w:cs="Arial"/>
          <w:b/>
          <w:sz w:val="20"/>
          <w:szCs w:val="20"/>
          <w:lang w:eastAsia="de-DE"/>
        </w:rPr>
        <w:t>XXI.</w:t>
      </w:r>
    </w:p>
    <w:p w:rsidR="00306FB1" w:rsidRDefault="00306FB1" w:rsidP="00306FB1">
      <w:pPr>
        <w:jc w:val="center"/>
        <w:rPr>
          <w:rFonts w:ascii="Arial" w:hAnsi="Arial" w:cs="Arial"/>
          <w:b/>
          <w:sz w:val="20"/>
          <w:szCs w:val="20"/>
          <w:lang w:eastAsia="de-DE"/>
        </w:rPr>
      </w:pPr>
      <w:r w:rsidRPr="00306FB1">
        <w:rPr>
          <w:rFonts w:ascii="Arial" w:hAnsi="Arial" w:cs="Arial"/>
          <w:b/>
          <w:sz w:val="20"/>
          <w:szCs w:val="20"/>
          <w:lang w:eastAsia="de-DE"/>
        </w:rPr>
        <w:t>Streitwert, Verfahrensgegenstand, Betriebsratsmitglied, Freistellung, Schulung, Kosten für Unterbringung und Verpflegung</w:t>
      </w:r>
    </w:p>
    <w:p w:rsidR="00306FB1" w:rsidRPr="00D17EDF" w:rsidRDefault="00306FB1" w:rsidP="00306FB1">
      <w:pPr>
        <w:jc w:val="center"/>
        <w:rPr>
          <w:rFonts w:ascii="Arial" w:hAnsi="Arial" w:cs="Arial"/>
          <w:sz w:val="20"/>
          <w:szCs w:val="20"/>
          <w:lang w:eastAsia="de-DE"/>
        </w:rPr>
      </w:pPr>
      <w:r w:rsidRPr="00D17EDF">
        <w:rPr>
          <w:rFonts w:ascii="Arial" w:hAnsi="Arial" w:cs="Arial"/>
          <w:sz w:val="20"/>
          <w:szCs w:val="20"/>
          <w:lang w:eastAsia="de-DE"/>
        </w:rPr>
        <w:t xml:space="preserve">LAG Schleswig-Holstein, Beschluss vom </w:t>
      </w:r>
      <w:r w:rsidR="00D17EDF" w:rsidRPr="00D17EDF">
        <w:rPr>
          <w:rFonts w:ascii="Arial" w:hAnsi="Arial" w:cs="Arial"/>
          <w:sz w:val="20"/>
          <w:szCs w:val="20"/>
          <w:lang w:eastAsia="de-DE"/>
        </w:rPr>
        <w:t xml:space="preserve">03.07.2019, Az. 5 </w:t>
      </w:r>
      <w:proofErr w:type="spellStart"/>
      <w:r w:rsidR="00D17EDF" w:rsidRPr="00D17EDF">
        <w:rPr>
          <w:rFonts w:ascii="Arial" w:hAnsi="Arial" w:cs="Arial"/>
          <w:sz w:val="20"/>
          <w:szCs w:val="20"/>
          <w:lang w:eastAsia="de-DE"/>
        </w:rPr>
        <w:t>Ta</w:t>
      </w:r>
      <w:proofErr w:type="spellEnd"/>
      <w:r w:rsidR="00D17EDF" w:rsidRPr="00D17EDF">
        <w:rPr>
          <w:rFonts w:ascii="Arial" w:hAnsi="Arial" w:cs="Arial"/>
          <w:sz w:val="20"/>
          <w:szCs w:val="20"/>
          <w:lang w:eastAsia="de-DE"/>
        </w:rPr>
        <w:t xml:space="preserve"> 39/1</w:t>
      </w:r>
      <w:r w:rsidR="00D17EDF">
        <w:rPr>
          <w:rFonts w:ascii="Arial" w:hAnsi="Arial" w:cs="Arial"/>
          <w:sz w:val="20"/>
          <w:szCs w:val="20"/>
          <w:lang w:eastAsia="de-DE"/>
        </w:rPr>
        <w:t>9</w:t>
      </w:r>
    </w:p>
    <w:p w:rsidR="00D17EDF" w:rsidRDefault="00D17EDF" w:rsidP="00D17EDF">
      <w:pPr>
        <w:jc w:val="both"/>
        <w:rPr>
          <w:rFonts w:ascii="Arial" w:hAnsi="Arial" w:cs="Arial"/>
          <w:sz w:val="20"/>
          <w:szCs w:val="20"/>
          <w:lang w:eastAsia="de-DE"/>
        </w:rPr>
      </w:pPr>
    </w:p>
    <w:p w:rsidR="00D17EDF" w:rsidRPr="00D17EDF" w:rsidRDefault="00D17EDF" w:rsidP="00D17EDF">
      <w:pPr>
        <w:jc w:val="both"/>
        <w:rPr>
          <w:rFonts w:ascii="Arial" w:hAnsi="Arial" w:cs="Arial"/>
          <w:sz w:val="20"/>
          <w:szCs w:val="20"/>
          <w:lang w:eastAsia="de-DE"/>
        </w:rPr>
      </w:pPr>
      <w:r w:rsidRPr="00D17EDF">
        <w:rPr>
          <w:rFonts w:ascii="Arial" w:hAnsi="Arial" w:cs="Arial"/>
          <w:sz w:val="20"/>
          <w:szCs w:val="20"/>
          <w:lang w:eastAsia="de-DE"/>
        </w:rPr>
        <w:t>Im Beschwerdeverfahren</w:t>
      </w:r>
      <w:r>
        <w:rPr>
          <w:rFonts w:ascii="Arial" w:hAnsi="Arial" w:cs="Arial"/>
          <w:sz w:val="20"/>
          <w:szCs w:val="20"/>
          <w:lang w:eastAsia="de-DE"/>
        </w:rPr>
        <w:t xml:space="preserve"> </w:t>
      </w:r>
      <w:r w:rsidRPr="00D17EDF">
        <w:rPr>
          <w:rFonts w:ascii="Arial" w:hAnsi="Arial" w:cs="Arial"/>
          <w:sz w:val="20"/>
          <w:szCs w:val="20"/>
          <w:lang w:eastAsia="de-DE"/>
        </w:rPr>
        <w:t>begehren die Verfahrensbe</w:t>
      </w:r>
      <w:r>
        <w:rPr>
          <w:rFonts w:ascii="Arial" w:hAnsi="Arial" w:cs="Arial"/>
          <w:sz w:val="20"/>
          <w:szCs w:val="20"/>
          <w:lang w:eastAsia="de-DE"/>
        </w:rPr>
        <w:t>vollmächtigten eine höhere Fest</w:t>
      </w:r>
      <w:r w:rsidRPr="00D17EDF">
        <w:rPr>
          <w:rFonts w:ascii="Arial" w:hAnsi="Arial" w:cs="Arial"/>
          <w:sz w:val="20"/>
          <w:szCs w:val="20"/>
          <w:lang w:eastAsia="de-DE"/>
        </w:rPr>
        <w:t>setzung des Gegenstandswertes in einem Beschlussverfahren über die Freistellung -</w:t>
      </w:r>
      <w:r>
        <w:rPr>
          <w:rFonts w:ascii="Arial" w:hAnsi="Arial" w:cs="Arial"/>
          <w:sz w:val="20"/>
          <w:szCs w:val="20"/>
          <w:lang w:eastAsia="de-DE"/>
        </w:rPr>
        <w:t xml:space="preserve"> </w:t>
      </w:r>
      <w:r w:rsidRPr="00D17EDF">
        <w:rPr>
          <w:rFonts w:ascii="Arial" w:hAnsi="Arial" w:cs="Arial"/>
          <w:sz w:val="20"/>
          <w:szCs w:val="20"/>
          <w:lang w:eastAsia="de-DE"/>
        </w:rPr>
        <w:t>2 -</w:t>
      </w:r>
      <w:r>
        <w:rPr>
          <w:rFonts w:ascii="Arial" w:hAnsi="Arial" w:cs="Arial"/>
          <w:sz w:val="20"/>
          <w:szCs w:val="20"/>
          <w:lang w:eastAsia="de-DE"/>
        </w:rPr>
        <w:t xml:space="preserve"> </w:t>
      </w:r>
      <w:r w:rsidRPr="00D17EDF">
        <w:rPr>
          <w:rFonts w:ascii="Arial" w:hAnsi="Arial" w:cs="Arial"/>
          <w:sz w:val="20"/>
          <w:szCs w:val="20"/>
          <w:lang w:eastAsia="de-DE"/>
        </w:rPr>
        <w:t xml:space="preserve">5 </w:t>
      </w:r>
      <w:proofErr w:type="spellStart"/>
      <w:r w:rsidRPr="00D17EDF">
        <w:rPr>
          <w:rFonts w:ascii="Arial" w:hAnsi="Arial" w:cs="Arial"/>
          <w:sz w:val="20"/>
          <w:szCs w:val="20"/>
          <w:lang w:eastAsia="de-DE"/>
        </w:rPr>
        <w:t>Ta</w:t>
      </w:r>
      <w:proofErr w:type="spellEnd"/>
      <w:r w:rsidRPr="00D17EDF">
        <w:rPr>
          <w:rFonts w:ascii="Arial" w:hAnsi="Arial" w:cs="Arial"/>
          <w:sz w:val="20"/>
          <w:szCs w:val="20"/>
          <w:lang w:eastAsia="de-DE"/>
        </w:rPr>
        <w:t xml:space="preserve"> 39/19</w:t>
      </w:r>
      <w:r>
        <w:rPr>
          <w:rFonts w:ascii="Arial" w:hAnsi="Arial" w:cs="Arial"/>
          <w:sz w:val="20"/>
          <w:szCs w:val="20"/>
          <w:lang w:eastAsia="de-DE"/>
        </w:rPr>
        <w:t xml:space="preserve"> </w:t>
      </w:r>
      <w:r w:rsidRPr="00D17EDF">
        <w:rPr>
          <w:rFonts w:ascii="Arial" w:hAnsi="Arial" w:cs="Arial"/>
          <w:sz w:val="20"/>
          <w:szCs w:val="20"/>
          <w:lang w:eastAsia="de-DE"/>
        </w:rPr>
        <w:t>der 17 Mitglieder des Betriebsrats für eine Schulung sowie Übernahme der Schulungs</w:t>
      </w:r>
      <w:r>
        <w:rPr>
          <w:rFonts w:ascii="Arial" w:hAnsi="Arial" w:cs="Arial"/>
          <w:sz w:val="20"/>
          <w:szCs w:val="20"/>
          <w:lang w:eastAsia="de-DE"/>
        </w:rPr>
        <w:t>kosten.</w:t>
      </w:r>
    </w:p>
    <w:p w:rsidR="00D17EDF" w:rsidRDefault="00D17EDF" w:rsidP="00D17EDF">
      <w:pPr>
        <w:jc w:val="both"/>
        <w:rPr>
          <w:rFonts w:ascii="Arial" w:hAnsi="Arial" w:cs="Arial"/>
          <w:sz w:val="20"/>
          <w:szCs w:val="20"/>
          <w:lang w:eastAsia="de-DE"/>
        </w:rPr>
      </w:pPr>
    </w:p>
    <w:p w:rsidR="00D17EDF" w:rsidRPr="00FE5366" w:rsidRDefault="00D17EDF" w:rsidP="00D17EDF">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D17EDF" w:rsidRDefault="0006521C" w:rsidP="00D17EDF">
      <w:pPr>
        <w:jc w:val="both"/>
        <w:rPr>
          <w:rFonts w:ascii="Arial" w:hAnsi="Arial" w:cs="Arial"/>
          <w:sz w:val="16"/>
          <w:szCs w:val="20"/>
          <w:lang w:eastAsia="de-DE"/>
        </w:rPr>
      </w:pPr>
      <w:hyperlink r:id="rId26" w:history="1">
        <w:r w:rsidR="00D17EDF" w:rsidRPr="00AB24A9">
          <w:rPr>
            <w:rStyle w:val="Hyperlink"/>
            <w:rFonts w:ascii="Arial" w:hAnsi="Arial" w:cs="Arial"/>
            <w:sz w:val="16"/>
            <w:szCs w:val="20"/>
            <w:lang w:eastAsia="de-DE"/>
          </w:rPr>
          <w:t>https://www.sit.de/lagsh/ehome.nsf/7A131C0DAC3ED559C125847B00251860/$file/Beschluss-5-Ta-39-19-03-07-2019.pdf</w:t>
        </w:r>
      </w:hyperlink>
    </w:p>
    <w:p w:rsidR="00BD0815" w:rsidRDefault="00BD0815" w:rsidP="00BD0815">
      <w:pPr>
        <w:rPr>
          <w:rFonts w:ascii="Arial" w:hAnsi="Arial" w:cs="Arial"/>
          <w:sz w:val="20"/>
          <w:szCs w:val="20"/>
          <w:lang w:eastAsia="de-DE"/>
        </w:rPr>
      </w:pPr>
    </w:p>
    <w:p w:rsidR="00D17EDF" w:rsidRDefault="00D17EDF" w:rsidP="00D17EDF">
      <w:pPr>
        <w:jc w:val="center"/>
        <w:rPr>
          <w:rFonts w:ascii="Arial" w:hAnsi="Arial" w:cs="Arial"/>
          <w:b/>
          <w:sz w:val="20"/>
          <w:szCs w:val="20"/>
          <w:lang w:eastAsia="de-DE"/>
        </w:rPr>
      </w:pPr>
      <w:r w:rsidRPr="00D17EDF">
        <w:rPr>
          <w:rFonts w:ascii="Arial" w:hAnsi="Arial" w:cs="Arial"/>
          <w:b/>
          <w:sz w:val="20"/>
          <w:szCs w:val="20"/>
          <w:lang w:eastAsia="de-DE"/>
        </w:rPr>
        <w:t>XXII.</w:t>
      </w:r>
    </w:p>
    <w:p w:rsidR="00D17EDF" w:rsidRDefault="00D17EDF" w:rsidP="00D17EDF">
      <w:pPr>
        <w:jc w:val="center"/>
        <w:rPr>
          <w:rFonts w:ascii="Arial" w:hAnsi="Arial" w:cs="Arial"/>
          <w:b/>
          <w:sz w:val="20"/>
          <w:szCs w:val="20"/>
          <w:lang w:eastAsia="de-DE"/>
        </w:rPr>
      </w:pPr>
      <w:r w:rsidRPr="00D17EDF">
        <w:rPr>
          <w:rFonts w:ascii="Arial" w:hAnsi="Arial" w:cs="Arial"/>
          <w:b/>
          <w:sz w:val="20"/>
          <w:szCs w:val="20"/>
          <w:lang w:eastAsia="de-DE"/>
        </w:rPr>
        <w:t>Prozesskostenhilfe, Ratenzahlungsanordnung, Änderung der wirtschaftlichen Verhältnisse, Überprüfungszeitpunkt</w:t>
      </w:r>
    </w:p>
    <w:p w:rsidR="00D17EDF" w:rsidRPr="00D17EDF" w:rsidRDefault="00D17EDF" w:rsidP="00D17EDF">
      <w:pPr>
        <w:jc w:val="center"/>
        <w:rPr>
          <w:rFonts w:ascii="Arial" w:hAnsi="Arial" w:cs="Arial"/>
          <w:sz w:val="20"/>
          <w:szCs w:val="20"/>
          <w:lang w:eastAsia="de-DE"/>
        </w:rPr>
      </w:pPr>
      <w:r w:rsidRPr="00D17EDF">
        <w:rPr>
          <w:rFonts w:ascii="Arial" w:hAnsi="Arial" w:cs="Arial"/>
          <w:sz w:val="20"/>
          <w:szCs w:val="20"/>
          <w:lang w:eastAsia="de-DE"/>
        </w:rPr>
        <w:t xml:space="preserve">LAG Schleswig-Holstein, Beschluss vom </w:t>
      </w:r>
      <w:r>
        <w:rPr>
          <w:rFonts w:ascii="Arial" w:hAnsi="Arial" w:cs="Arial"/>
          <w:sz w:val="20"/>
          <w:szCs w:val="20"/>
          <w:lang w:eastAsia="de-DE"/>
        </w:rPr>
        <w:t>14</w:t>
      </w:r>
      <w:r w:rsidRPr="00D17EDF">
        <w:rPr>
          <w:rFonts w:ascii="Arial" w:hAnsi="Arial" w:cs="Arial"/>
          <w:sz w:val="20"/>
          <w:szCs w:val="20"/>
          <w:lang w:eastAsia="de-DE"/>
        </w:rPr>
        <w:t>.0</w:t>
      </w:r>
      <w:r>
        <w:rPr>
          <w:rFonts w:ascii="Arial" w:hAnsi="Arial" w:cs="Arial"/>
          <w:sz w:val="20"/>
          <w:szCs w:val="20"/>
          <w:lang w:eastAsia="de-DE"/>
        </w:rPr>
        <w:t>8</w:t>
      </w:r>
      <w:r w:rsidRPr="00D17EDF">
        <w:rPr>
          <w:rFonts w:ascii="Arial" w:hAnsi="Arial" w:cs="Arial"/>
          <w:sz w:val="20"/>
          <w:szCs w:val="20"/>
          <w:lang w:eastAsia="de-DE"/>
        </w:rPr>
        <w:t xml:space="preserve">.2019, Az. </w:t>
      </w:r>
      <w:r>
        <w:rPr>
          <w:rFonts w:ascii="Arial" w:hAnsi="Arial" w:cs="Arial"/>
          <w:sz w:val="20"/>
          <w:szCs w:val="20"/>
          <w:lang w:eastAsia="de-DE"/>
        </w:rPr>
        <w:t>6</w:t>
      </w:r>
      <w:r w:rsidRPr="00D17EDF">
        <w:rPr>
          <w:rFonts w:ascii="Arial" w:hAnsi="Arial" w:cs="Arial"/>
          <w:sz w:val="20"/>
          <w:szCs w:val="20"/>
          <w:lang w:eastAsia="de-DE"/>
        </w:rPr>
        <w:t xml:space="preserve"> </w:t>
      </w:r>
      <w:proofErr w:type="spellStart"/>
      <w:r w:rsidRPr="00D17EDF">
        <w:rPr>
          <w:rFonts w:ascii="Arial" w:hAnsi="Arial" w:cs="Arial"/>
          <w:sz w:val="20"/>
          <w:szCs w:val="20"/>
          <w:lang w:eastAsia="de-DE"/>
        </w:rPr>
        <w:t>Ta</w:t>
      </w:r>
      <w:proofErr w:type="spellEnd"/>
      <w:r w:rsidRPr="00D17EDF">
        <w:rPr>
          <w:rFonts w:ascii="Arial" w:hAnsi="Arial" w:cs="Arial"/>
          <w:sz w:val="20"/>
          <w:szCs w:val="20"/>
          <w:lang w:eastAsia="de-DE"/>
        </w:rPr>
        <w:t xml:space="preserve"> </w:t>
      </w:r>
      <w:r>
        <w:rPr>
          <w:rFonts w:ascii="Arial" w:hAnsi="Arial" w:cs="Arial"/>
          <w:sz w:val="20"/>
          <w:szCs w:val="20"/>
          <w:lang w:eastAsia="de-DE"/>
        </w:rPr>
        <w:t>81</w:t>
      </w:r>
      <w:r w:rsidRPr="00D17EDF">
        <w:rPr>
          <w:rFonts w:ascii="Arial" w:hAnsi="Arial" w:cs="Arial"/>
          <w:sz w:val="20"/>
          <w:szCs w:val="20"/>
          <w:lang w:eastAsia="de-DE"/>
        </w:rPr>
        <w:t>/1</w:t>
      </w:r>
      <w:r>
        <w:rPr>
          <w:rFonts w:ascii="Arial" w:hAnsi="Arial" w:cs="Arial"/>
          <w:sz w:val="20"/>
          <w:szCs w:val="20"/>
          <w:lang w:eastAsia="de-DE"/>
        </w:rPr>
        <w:t>9</w:t>
      </w:r>
    </w:p>
    <w:p w:rsidR="00D17EDF" w:rsidRDefault="00D17EDF" w:rsidP="00D17EDF">
      <w:pPr>
        <w:jc w:val="both"/>
        <w:rPr>
          <w:rFonts w:ascii="Arial" w:hAnsi="Arial" w:cs="Arial"/>
          <w:sz w:val="20"/>
          <w:szCs w:val="20"/>
          <w:lang w:eastAsia="de-DE"/>
        </w:rPr>
      </w:pPr>
    </w:p>
    <w:p w:rsidR="00D17EDF" w:rsidRPr="00D17EDF" w:rsidRDefault="00D17EDF" w:rsidP="00D17EDF">
      <w:pPr>
        <w:jc w:val="both"/>
        <w:rPr>
          <w:rFonts w:ascii="Arial" w:hAnsi="Arial" w:cs="Arial"/>
          <w:sz w:val="20"/>
          <w:szCs w:val="20"/>
          <w:lang w:eastAsia="de-DE"/>
        </w:rPr>
      </w:pPr>
      <w:r w:rsidRPr="00D17EDF">
        <w:rPr>
          <w:rFonts w:ascii="Arial" w:hAnsi="Arial" w:cs="Arial"/>
          <w:sz w:val="20"/>
          <w:szCs w:val="20"/>
          <w:lang w:eastAsia="de-DE"/>
        </w:rPr>
        <w:t>Der Kläger wendet sich gegen einen Ratenzahlungsbeschluss. Das Arbeitsgericht hat mit Beschluss vom 22.02.2019 den</w:t>
      </w:r>
      <w:r>
        <w:rPr>
          <w:rFonts w:ascii="Arial" w:hAnsi="Arial" w:cs="Arial"/>
          <w:sz w:val="20"/>
          <w:szCs w:val="20"/>
          <w:lang w:eastAsia="de-DE"/>
        </w:rPr>
        <w:t xml:space="preserve"> dem Kläger Prozesskos</w:t>
      </w:r>
      <w:r w:rsidRPr="00D17EDF">
        <w:rPr>
          <w:rFonts w:ascii="Arial" w:hAnsi="Arial" w:cs="Arial"/>
          <w:sz w:val="20"/>
          <w:szCs w:val="20"/>
          <w:lang w:eastAsia="de-DE"/>
        </w:rPr>
        <w:t>tenhilfe bewilligen</w:t>
      </w:r>
      <w:r>
        <w:rPr>
          <w:rFonts w:ascii="Arial" w:hAnsi="Arial" w:cs="Arial"/>
          <w:sz w:val="20"/>
          <w:szCs w:val="20"/>
          <w:lang w:eastAsia="de-DE"/>
        </w:rPr>
        <w:t xml:space="preserve"> </w:t>
      </w:r>
      <w:r w:rsidRPr="00D17EDF">
        <w:rPr>
          <w:rFonts w:ascii="Arial" w:hAnsi="Arial" w:cs="Arial"/>
          <w:sz w:val="20"/>
          <w:szCs w:val="20"/>
          <w:lang w:eastAsia="de-DE"/>
        </w:rPr>
        <w:t>den Beschluss vom 14.11.2018 mit der Maßgabe abgeändert, dass der Kläger monatliche</w:t>
      </w:r>
      <w:r>
        <w:rPr>
          <w:rFonts w:ascii="Arial" w:hAnsi="Arial" w:cs="Arial"/>
          <w:sz w:val="20"/>
          <w:szCs w:val="20"/>
          <w:lang w:eastAsia="de-DE"/>
        </w:rPr>
        <w:t xml:space="preserve"> </w:t>
      </w:r>
      <w:r w:rsidRPr="00D17EDF">
        <w:rPr>
          <w:rFonts w:ascii="Arial" w:hAnsi="Arial" w:cs="Arial"/>
          <w:sz w:val="20"/>
          <w:szCs w:val="20"/>
          <w:lang w:eastAsia="de-DE"/>
        </w:rPr>
        <w:t>Raten in Höhe von 119,00 EU</w:t>
      </w:r>
      <w:r>
        <w:rPr>
          <w:rFonts w:ascii="Arial" w:hAnsi="Arial" w:cs="Arial"/>
          <w:sz w:val="20"/>
          <w:szCs w:val="20"/>
          <w:lang w:eastAsia="de-DE"/>
        </w:rPr>
        <w:t>R auf die Prozesskosten zu leis</w:t>
      </w:r>
      <w:r w:rsidRPr="00D17EDF">
        <w:rPr>
          <w:rFonts w:ascii="Arial" w:hAnsi="Arial" w:cs="Arial"/>
          <w:sz w:val="20"/>
          <w:szCs w:val="20"/>
          <w:lang w:eastAsia="de-DE"/>
        </w:rPr>
        <w:t>ten hat. Es hat ausgeführt, dass angesichts der monatlichen Einkünfte</w:t>
      </w:r>
      <w:r>
        <w:rPr>
          <w:rFonts w:ascii="Arial" w:hAnsi="Arial" w:cs="Arial"/>
          <w:sz w:val="20"/>
          <w:szCs w:val="20"/>
          <w:lang w:eastAsia="de-DE"/>
        </w:rPr>
        <w:t xml:space="preserve"> </w:t>
      </w:r>
      <w:r w:rsidRPr="00D17EDF">
        <w:rPr>
          <w:rFonts w:ascii="Arial" w:hAnsi="Arial" w:cs="Arial"/>
          <w:sz w:val="20"/>
          <w:szCs w:val="20"/>
          <w:lang w:eastAsia="de-DE"/>
        </w:rPr>
        <w:t>aus dem Krankengeldbezug</w:t>
      </w:r>
      <w:r>
        <w:rPr>
          <w:rFonts w:ascii="Arial" w:hAnsi="Arial" w:cs="Arial"/>
          <w:sz w:val="20"/>
          <w:szCs w:val="20"/>
          <w:lang w:eastAsia="de-DE"/>
        </w:rPr>
        <w:t xml:space="preserve"> </w:t>
      </w:r>
      <w:r w:rsidRPr="00D17EDF">
        <w:rPr>
          <w:rFonts w:ascii="Arial" w:hAnsi="Arial" w:cs="Arial"/>
          <w:sz w:val="20"/>
          <w:szCs w:val="20"/>
          <w:lang w:eastAsia="de-DE"/>
        </w:rPr>
        <w:t>in Höhe von 1.079,10</w:t>
      </w:r>
      <w:r>
        <w:rPr>
          <w:rFonts w:ascii="Arial" w:hAnsi="Arial" w:cs="Arial"/>
          <w:sz w:val="20"/>
          <w:szCs w:val="20"/>
          <w:lang w:eastAsia="de-DE"/>
        </w:rPr>
        <w:t xml:space="preserve"> </w:t>
      </w:r>
      <w:r w:rsidRPr="00D17EDF">
        <w:rPr>
          <w:rFonts w:ascii="Arial" w:hAnsi="Arial" w:cs="Arial"/>
          <w:sz w:val="20"/>
          <w:szCs w:val="20"/>
          <w:lang w:eastAsia="de-DE"/>
        </w:rPr>
        <w:t>EUR und der abzugsfähigen Positionen (Freibetrag in Höhe von 491,00 EUR und Kosten für Unterkunft in Höhe von 350,00 EUR) ein einsetzbares monatliches Einkommen in Höhe von 238,10 EUR verbleibe, so dass Monatsraten in Höhe von 119,00 EUR festzusetzen seien.</w:t>
      </w:r>
    </w:p>
    <w:p w:rsidR="00D17EDF" w:rsidRPr="00D17EDF" w:rsidRDefault="00D17EDF" w:rsidP="00D17EDF">
      <w:pPr>
        <w:jc w:val="both"/>
        <w:rPr>
          <w:rFonts w:ascii="Arial" w:hAnsi="Arial" w:cs="Arial"/>
          <w:sz w:val="20"/>
          <w:szCs w:val="20"/>
          <w:lang w:eastAsia="de-DE"/>
        </w:rPr>
      </w:pPr>
    </w:p>
    <w:p w:rsidR="00232B72" w:rsidRPr="00FE5366" w:rsidRDefault="00232B72" w:rsidP="00232B72">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D17EDF" w:rsidRDefault="0006521C" w:rsidP="00BD0815">
      <w:pPr>
        <w:rPr>
          <w:rFonts w:ascii="Arial" w:hAnsi="Arial" w:cs="Arial"/>
          <w:sz w:val="16"/>
          <w:szCs w:val="20"/>
          <w:lang w:eastAsia="de-DE"/>
        </w:rPr>
      </w:pPr>
      <w:hyperlink r:id="rId27" w:history="1">
        <w:r w:rsidR="00232B72" w:rsidRPr="00AB24A9">
          <w:rPr>
            <w:rStyle w:val="Hyperlink"/>
            <w:rFonts w:ascii="Arial" w:hAnsi="Arial" w:cs="Arial"/>
            <w:sz w:val="16"/>
            <w:szCs w:val="20"/>
            <w:lang w:eastAsia="de-DE"/>
          </w:rPr>
          <w:t>https://www.sit.de/lagsh/ehome.nsf/7E112AF3417287E7C125847B002C11AC/$file/Beschluss-6-Ta-81-19-14-08-2019.pdf</w:t>
        </w:r>
      </w:hyperlink>
    </w:p>
    <w:p w:rsidR="00D17EDF" w:rsidRDefault="00D17EDF" w:rsidP="00BD0815">
      <w:pPr>
        <w:rPr>
          <w:rFonts w:ascii="Arial" w:hAnsi="Arial" w:cs="Arial"/>
          <w:sz w:val="20"/>
          <w:szCs w:val="20"/>
          <w:lang w:eastAsia="de-DE"/>
        </w:rPr>
      </w:pPr>
    </w:p>
    <w:p w:rsidR="00232B72" w:rsidRDefault="00232B72" w:rsidP="00232B72">
      <w:pPr>
        <w:jc w:val="center"/>
        <w:rPr>
          <w:rFonts w:ascii="Arial" w:hAnsi="Arial" w:cs="Arial"/>
          <w:b/>
          <w:sz w:val="20"/>
          <w:szCs w:val="20"/>
          <w:lang w:eastAsia="de-DE"/>
        </w:rPr>
      </w:pPr>
      <w:r w:rsidRPr="00232B72">
        <w:rPr>
          <w:rFonts w:ascii="Arial" w:hAnsi="Arial" w:cs="Arial"/>
          <w:b/>
          <w:sz w:val="20"/>
          <w:szCs w:val="20"/>
          <w:lang w:eastAsia="de-DE"/>
        </w:rPr>
        <w:t>XXIII.</w:t>
      </w:r>
    </w:p>
    <w:p w:rsidR="00232B72" w:rsidRDefault="00232B72" w:rsidP="00232B72">
      <w:pPr>
        <w:jc w:val="center"/>
        <w:rPr>
          <w:rFonts w:ascii="Arial" w:hAnsi="Arial" w:cs="Arial"/>
          <w:b/>
          <w:sz w:val="20"/>
          <w:szCs w:val="20"/>
          <w:lang w:eastAsia="de-DE"/>
        </w:rPr>
      </w:pPr>
      <w:r w:rsidRPr="00232B72">
        <w:rPr>
          <w:rFonts w:ascii="Arial" w:hAnsi="Arial" w:cs="Arial"/>
          <w:b/>
          <w:sz w:val="20"/>
          <w:szCs w:val="20"/>
          <w:lang w:eastAsia="de-DE"/>
        </w:rPr>
        <w:t>Arbeitsvergütung, Mindestlohn, Werkvertrag, Subunternehmer, Generalunternehmerhaftung, Bestreiten mit Nichtwissen, Zulässigkeit, Anspruchshöhe, Schätzung, Nettoentgelt</w:t>
      </w:r>
    </w:p>
    <w:p w:rsidR="00B87B62" w:rsidRPr="00B87B62" w:rsidRDefault="00232B72" w:rsidP="00B87B62">
      <w:pPr>
        <w:jc w:val="center"/>
        <w:rPr>
          <w:rFonts w:ascii="Arial" w:hAnsi="Arial" w:cs="Arial"/>
          <w:sz w:val="20"/>
          <w:szCs w:val="20"/>
          <w:lang w:eastAsia="de-DE"/>
        </w:rPr>
      </w:pPr>
      <w:r w:rsidRPr="00232B72">
        <w:rPr>
          <w:rFonts w:ascii="Arial" w:hAnsi="Arial" w:cs="Arial"/>
          <w:sz w:val="20"/>
          <w:szCs w:val="20"/>
          <w:lang w:eastAsia="de-DE"/>
        </w:rPr>
        <w:t xml:space="preserve">LAG Schleswig-Holstein, Beschluss vom </w:t>
      </w:r>
      <w:r w:rsidR="00B87B62">
        <w:rPr>
          <w:rFonts w:ascii="Arial" w:hAnsi="Arial" w:cs="Arial"/>
          <w:sz w:val="20"/>
          <w:szCs w:val="20"/>
          <w:lang w:eastAsia="de-DE"/>
        </w:rPr>
        <w:t>26</w:t>
      </w:r>
      <w:r w:rsidRPr="00232B72">
        <w:rPr>
          <w:rFonts w:ascii="Arial" w:hAnsi="Arial" w:cs="Arial"/>
          <w:sz w:val="20"/>
          <w:szCs w:val="20"/>
          <w:lang w:eastAsia="de-DE"/>
        </w:rPr>
        <w:t>.0</w:t>
      </w:r>
      <w:r w:rsidR="00B87B62">
        <w:rPr>
          <w:rFonts w:ascii="Arial" w:hAnsi="Arial" w:cs="Arial"/>
          <w:sz w:val="20"/>
          <w:szCs w:val="20"/>
          <w:lang w:eastAsia="de-DE"/>
        </w:rPr>
        <w:t>6</w:t>
      </w:r>
      <w:r w:rsidRPr="00232B72">
        <w:rPr>
          <w:rFonts w:ascii="Arial" w:hAnsi="Arial" w:cs="Arial"/>
          <w:sz w:val="20"/>
          <w:szCs w:val="20"/>
          <w:lang w:eastAsia="de-DE"/>
        </w:rPr>
        <w:t xml:space="preserve">.2019, Az. </w:t>
      </w:r>
      <w:r w:rsidR="00B87B62" w:rsidRPr="00B87B62">
        <w:rPr>
          <w:rFonts w:ascii="Arial" w:hAnsi="Arial" w:cs="Arial"/>
          <w:sz w:val="20"/>
          <w:szCs w:val="20"/>
          <w:lang w:eastAsia="de-DE"/>
        </w:rPr>
        <w:t>1 Sa 386/18</w:t>
      </w:r>
    </w:p>
    <w:p w:rsidR="00232B72" w:rsidRDefault="00232B72" w:rsidP="00B87B62">
      <w:pPr>
        <w:jc w:val="both"/>
        <w:rPr>
          <w:rFonts w:ascii="Arial" w:hAnsi="Arial" w:cs="Arial"/>
          <w:sz w:val="20"/>
          <w:szCs w:val="20"/>
          <w:lang w:eastAsia="de-DE"/>
        </w:rPr>
      </w:pPr>
    </w:p>
    <w:p w:rsidR="00B87B62" w:rsidRDefault="00B87B62" w:rsidP="00B87B62">
      <w:pPr>
        <w:jc w:val="both"/>
        <w:rPr>
          <w:rFonts w:ascii="Arial" w:hAnsi="Arial" w:cs="Arial"/>
          <w:sz w:val="20"/>
          <w:szCs w:val="20"/>
          <w:lang w:eastAsia="de-DE"/>
        </w:rPr>
      </w:pPr>
      <w:r w:rsidRPr="00B87B62">
        <w:rPr>
          <w:rFonts w:ascii="Arial" w:hAnsi="Arial" w:cs="Arial"/>
          <w:sz w:val="20"/>
          <w:szCs w:val="20"/>
          <w:lang w:eastAsia="de-DE"/>
        </w:rPr>
        <w:t>Die Parteien streiten im Berufungsverfahren nur noch darüber, ob die Beklagten zu 2. und zu 3. „als Auftraggeber“ für etwaige Lohnansprüche des Klägers haften.</w:t>
      </w:r>
      <w:r>
        <w:rPr>
          <w:rFonts w:ascii="Arial" w:hAnsi="Arial" w:cs="Arial"/>
          <w:sz w:val="20"/>
          <w:szCs w:val="20"/>
          <w:lang w:eastAsia="de-DE"/>
        </w:rPr>
        <w:t xml:space="preserve"> </w:t>
      </w:r>
      <w:r w:rsidRPr="00B87B62">
        <w:rPr>
          <w:rFonts w:ascii="Arial" w:hAnsi="Arial" w:cs="Arial"/>
          <w:sz w:val="20"/>
          <w:szCs w:val="20"/>
          <w:lang w:eastAsia="de-DE"/>
        </w:rPr>
        <w:t>Die Beklagte zu 2. war im Jahr 2017 Veranstalterin des N... H...F...am N.... Si</w:t>
      </w:r>
      <w:r>
        <w:rPr>
          <w:rFonts w:ascii="Arial" w:hAnsi="Arial" w:cs="Arial"/>
          <w:sz w:val="20"/>
          <w:szCs w:val="20"/>
          <w:lang w:eastAsia="de-DE"/>
        </w:rPr>
        <w:t>e er</w:t>
      </w:r>
      <w:r w:rsidRPr="00B87B62">
        <w:rPr>
          <w:rFonts w:ascii="Arial" w:hAnsi="Arial" w:cs="Arial"/>
          <w:sz w:val="20"/>
          <w:szCs w:val="20"/>
          <w:lang w:eastAsia="de-DE"/>
        </w:rPr>
        <w:t>teilte der Beklagten zu 3. einen Auftrag zur Erbringung diverser Dienstleistungen auf diesem Festival. Die Beklagte zu 3. erteilte sodann der vormaligen Beklagten zu 4. den Auftrag zur Übernahme der Ordnungsdienste.</w:t>
      </w:r>
    </w:p>
    <w:p w:rsidR="00B87B62" w:rsidRDefault="00B87B62" w:rsidP="00B87B62">
      <w:pPr>
        <w:jc w:val="both"/>
        <w:rPr>
          <w:rFonts w:ascii="Arial" w:hAnsi="Arial" w:cs="Arial"/>
          <w:sz w:val="20"/>
          <w:szCs w:val="20"/>
          <w:lang w:eastAsia="de-DE"/>
        </w:rPr>
      </w:pPr>
    </w:p>
    <w:p w:rsidR="00B87B62" w:rsidRPr="00FE5366" w:rsidRDefault="00B87B62" w:rsidP="00B87B62">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B87B62" w:rsidRPr="00B87B62" w:rsidRDefault="0006521C" w:rsidP="00B87B62">
      <w:pPr>
        <w:jc w:val="both"/>
        <w:rPr>
          <w:rFonts w:ascii="Arial" w:hAnsi="Arial" w:cs="Arial"/>
          <w:sz w:val="16"/>
          <w:szCs w:val="20"/>
          <w:lang w:eastAsia="de-DE"/>
        </w:rPr>
      </w:pPr>
      <w:hyperlink r:id="rId28" w:history="1">
        <w:r w:rsidR="00B87B62" w:rsidRPr="00B87B62">
          <w:rPr>
            <w:rStyle w:val="Hyperlink"/>
            <w:rFonts w:ascii="Arial" w:hAnsi="Arial" w:cs="Arial"/>
            <w:sz w:val="16"/>
            <w:szCs w:val="20"/>
            <w:lang w:eastAsia="de-DE"/>
          </w:rPr>
          <w:t>https://www.sit.de/lagsh/ehome.nsf/815A3F4A83A2EB9BC12584790046AC5D/$file/Urteil-1-Sa-386-18-26-06-2019.pdf</w:t>
        </w:r>
      </w:hyperlink>
    </w:p>
    <w:p w:rsidR="00B9418F" w:rsidRDefault="00B9418F" w:rsidP="00B87B62">
      <w:pPr>
        <w:jc w:val="both"/>
        <w:rPr>
          <w:rFonts w:ascii="Arial" w:hAnsi="Arial" w:cs="Arial"/>
          <w:sz w:val="20"/>
          <w:szCs w:val="20"/>
          <w:lang w:eastAsia="de-DE"/>
        </w:rPr>
      </w:pPr>
      <w:r>
        <w:rPr>
          <w:rFonts w:ascii="Arial" w:hAnsi="Arial" w:cs="Arial"/>
          <w:sz w:val="20"/>
          <w:szCs w:val="20"/>
          <w:lang w:eastAsia="de-DE"/>
        </w:rPr>
        <w:br w:type="page"/>
      </w:r>
    </w:p>
    <w:p w:rsidR="00B87B62" w:rsidRPr="00B87B62" w:rsidRDefault="00B87B62" w:rsidP="00B87B62">
      <w:pPr>
        <w:jc w:val="both"/>
        <w:rPr>
          <w:rFonts w:ascii="Arial" w:hAnsi="Arial" w:cs="Arial"/>
          <w:sz w:val="20"/>
          <w:szCs w:val="20"/>
          <w:lang w:eastAsia="de-DE"/>
        </w:rPr>
      </w:pPr>
    </w:p>
    <w:p w:rsidR="00B87B62" w:rsidRDefault="00B87B62" w:rsidP="00B87B62">
      <w:pPr>
        <w:jc w:val="center"/>
        <w:rPr>
          <w:rFonts w:ascii="Arial" w:hAnsi="Arial" w:cs="Arial"/>
          <w:b/>
          <w:sz w:val="20"/>
          <w:szCs w:val="20"/>
          <w:lang w:eastAsia="de-DE"/>
        </w:rPr>
      </w:pPr>
      <w:r w:rsidRPr="00B87B62">
        <w:rPr>
          <w:rFonts w:ascii="Arial" w:hAnsi="Arial" w:cs="Arial"/>
          <w:b/>
          <w:sz w:val="20"/>
          <w:szCs w:val="20"/>
          <w:lang w:eastAsia="de-DE"/>
        </w:rPr>
        <w:t>XXIV.</w:t>
      </w:r>
    </w:p>
    <w:p w:rsidR="00B87B62" w:rsidRPr="00B87B62" w:rsidRDefault="00B87B62" w:rsidP="00B87B62">
      <w:pPr>
        <w:jc w:val="center"/>
        <w:rPr>
          <w:rFonts w:ascii="Arial" w:hAnsi="Arial" w:cs="Arial"/>
          <w:b/>
          <w:sz w:val="20"/>
          <w:szCs w:val="20"/>
          <w:lang w:eastAsia="de-DE"/>
        </w:rPr>
      </w:pPr>
      <w:r w:rsidRPr="00B87B62">
        <w:rPr>
          <w:rFonts w:ascii="Arial" w:hAnsi="Arial" w:cs="Arial"/>
          <w:b/>
          <w:sz w:val="20"/>
          <w:szCs w:val="20"/>
          <w:lang w:eastAsia="de-DE"/>
        </w:rPr>
        <w:t>Kostenentscheidung, Rechtsmittel, Berufung gegen Kostenentscheidung, Umdeutung, sofortige Beschwerde, Erledigungserklärung, übereinstimmende, Rechtsmittelfrist, Rechtsmittelbelehrung, unrichtige Belehrung, Bereicherungsanspruch, Leistungskondiktion, Kenntnis der Nichtschuld, Anspruchsübergang, Schutzbedürftigkeit des Empfängers</w:t>
      </w:r>
    </w:p>
    <w:p w:rsidR="00B87B62" w:rsidRPr="00B87B62" w:rsidRDefault="00B87B62" w:rsidP="00B87B62">
      <w:pPr>
        <w:jc w:val="center"/>
        <w:rPr>
          <w:rFonts w:ascii="Arial" w:hAnsi="Arial" w:cs="Arial"/>
          <w:sz w:val="20"/>
          <w:szCs w:val="20"/>
          <w:lang w:eastAsia="de-DE"/>
        </w:rPr>
      </w:pPr>
      <w:r w:rsidRPr="00B87B62">
        <w:rPr>
          <w:rFonts w:ascii="Arial" w:hAnsi="Arial" w:cs="Arial"/>
          <w:sz w:val="20"/>
          <w:szCs w:val="20"/>
          <w:lang w:eastAsia="de-DE"/>
        </w:rPr>
        <w:t xml:space="preserve">LAG Schleswig-Holstein, Beschluss vom </w:t>
      </w:r>
      <w:r>
        <w:rPr>
          <w:rFonts w:ascii="Arial" w:hAnsi="Arial" w:cs="Arial"/>
          <w:sz w:val="20"/>
          <w:szCs w:val="20"/>
          <w:lang w:eastAsia="de-DE"/>
        </w:rPr>
        <w:t>0</w:t>
      </w:r>
      <w:r w:rsidRPr="00B87B62">
        <w:rPr>
          <w:rFonts w:ascii="Arial" w:hAnsi="Arial" w:cs="Arial"/>
          <w:sz w:val="20"/>
          <w:szCs w:val="20"/>
          <w:lang w:eastAsia="de-DE"/>
        </w:rPr>
        <w:t>4.0</w:t>
      </w:r>
      <w:r>
        <w:rPr>
          <w:rFonts w:ascii="Arial" w:hAnsi="Arial" w:cs="Arial"/>
          <w:sz w:val="20"/>
          <w:szCs w:val="20"/>
          <w:lang w:eastAsia="de-DE"/>
        </w:rPr>
        <w:t>7</w:t>
      </w:r>
      <w:r w:rsidRPr="00B87B62">
        <w:rPr>
          <w:rFonts w:ascii="Arial" w:hAnsi="Arial" w:cs="Arial"/>
          <w:sz w:val="20"/>
          <w:szCs w:val="20"/>
          <w:lang w:eastAsia="de-DE"/>
        </w:rPr>
        <w:t>.2019, Az. 1 Sa 34/19</w:t>
      </w:r>
    </w:p>
    <w:p w:rsidR="00232B72" w:rsidRPr="00232B72" w:rsidRDefault="00232B72" w:rsidP="00B87B62">
      <w:pPr>
        <w:jc w:val="both"/>
        <w:rPr>
          <w:rFonts w:ascii="Arial" w:hAnsi="Arial" w:cs="Arial"/>
          <w:sz w:val="20"/>
          <w:szCs w:val="20"/>
          <w:lang w:eastAsia="de-DE"/>
        </w:rPr>
      </w:pPr>
    </w:p>
    <w:p w:rsidR="00B87B62" w:rsidRPr="00B87B62" w:rsidRDefault="00B87B62" w:rsidP="00B87B62">
      <w:pPr>
        <w:rPr>
          <w:rFonts w:ascii="Arial" w:hAnsi="Arial" w:cs="Arial"/>
          <w:sz w:val="20"/>
          <w:szCs w:val="20"/>
          <w:lang w:eastAsia="de-DE"/>
        </w:rPr>
      </w:pPr>
      <w:r w:rsidRPr="00B87B62">
        <w:rPr>
          <w:rFonts w:ascii="Arial" w:hAnsi="Arial" w:cs="Arial"/>
          <w:sz w:val="20"/>
          <w:szCs w:val="20"/>
          <w:lang w:eastAsia="de-DE"/>
        </w:rPr>
        <w:t>Die Parteien streiten noch über die Kosten ihres Rech</w:t>
      </w:r>
      <w:r>
        <w:rPr>
          <w:rFonts w:ascii="Arial" w:hAnsi="Arial" w:cs="Arial"/>
          <w:sz w:val="20"/>
          <w:szCs w:val="20"/>
          <w:lang w:eastAsia="de-DE"/>
        </w:rPr>
        <w:t>tsstreits, soweit dieser erstin</w:t>
      </w:r>
      <w:r w:rsidRPr="00B87B62">
        <w:rPr>
          <w:rFonts w:ascii="Arial" w:hAnsi="Arial" w:cs="Arial"/>
          <w:sz w:val="20"/>
          <w:szCs w:val="20"/>
          <w:lang w:eastAsia="de-DE"/>
        </w:rPr>
        <w:t>stanzlich übereinstimmend für erledigt erklärt wurde. Die Klägerin betreibt eine Zahnarztpraxis. Der Beklagte war bei ihr ab dem 15.</w:t>
      </w:r>
      <w:r>
        <w:rPr>
          <w:rFonts w:ascii="Arial" w:hAnsi="Arial" w:cs="Arial"/>
          <w:sz w:val="20"/>
          <w:szCs w:val="20"/>
          <w:lang w:eastAsia="de-DE"/>
        </w:rPr>
        <w:t xml:space="preserve"> </w:t>
      </w:r>
      <w:r w:rsidRPr="00B87B62">
        <w:rPr>
          <w:rFonts w:ascii="Arial" w:hAnsi="Arial" w:cs="Arial"/>
          <w:sz w:val="20"/>
          <w:szCs w:val="20"/>
          <w:lang w:eastAsia="de-DE"/>
        </w:rPr>
        <w:t>08.2013 als Zahntechniker beschäftigt. Mit Schreiben vom 07.11. und 01.12.2017 kündigte die Klägerin das Arbeitsverhältnis fristlos und hilfsweise fristgemäß. Ab dem 08.11.2017 bis Ende Januar 2018 zahlte die Krankenkasse an den Bekla</w:t>
      </w:r>
      <w:r>
        <w:rPr>
          <w:rFonts w:ascii="Arial" w:hAnsi="Arial" w:cs="Arial"/>
          <w:sz w:val="20"/>
          <w:szCs w:val="20"/>
          <w:lang w:eastAsia="de-DE"/>
        </w:rPr>
        <w:t>gten Kran</w:t>
      </w:r>
      <w:r w:rsidRPr="00B87B62">
        <w:rPr>
          <w:rFonts w:ascii="Arial" w:hAnsi="Arial" w:cs="Arial"/>
          <w:sz w:val="20"/>
          <w:szCs w:val="20"/>
          <w:lang w:eastAsia="de-DE"/>
        </w:rPr>
        <w:t>kengeld. Für den Sechs-Wochen-Zeitraum nach dem Entgeltfortzahlungsgesetz (bis 18.12.2017) belief sich dies auf €</w:t>
      </w:r>
      <w:r>
        <w:rPr>
          <w:rFonts w:ascii="Arial" w:hAnsi="Arial" w:cs="Arial"/>
          <w:sz w:val="20"/>
          <w:szCs w:val="20"/>
          <w:lang w:eastAsia="de-DE"/>
        </w:rPr>
        <w:t xml:space="preserve"> </w:t>
      </w:r>
      <w:r w:rsidRPr="00B87B62">
        <w:rPr>
          <w:rFonts w:ascii="Arial" w:hAnsi="Arial" w:cs="Arial"/>
          <w:sz w:val="20"/>
          <w:szCs w:val="20"/>
          <w:lang w:eastAsia="de-DE"/>
        </w:rPr>
        <w:t xml:space="preserve">2.141,02. </w:t>
      </w:r>
    </w:p>
    <w:p w:rsidR="00232B72" w:rsidRPr="00232B72" w:rsidRDefault="00232B72" w:rsidP="00BD0815">
      <w:pPr>
        <w:rPr>
          <w:rFonts w:ascii="Arial" w:hAnsi="Arial" w:cs="Arial"/>
          <w:sz w:val="20"/>
          <w:szCs w:val="20"/>
          <w:lang w:eastAsia="de-DE"/>
        </w:rPr>
      </w:pPr>
    </w:p>
    <w:p w:rsidR="00B87B62" w:rsidRPr="00FE5366" w:rsidRDefault="00B87B62" w:rsidP="00B87B62">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232B72" w:rsidRDefault="0006521C" w:rsidP="00BD0815">
      <w:pPr>
        <w:rPr>
          <w:rFonts w:ascii="Arial" w:hAnsi="Arial" w:cs="Arial"/>
          <w:sz w:val="16"/>
          <w:szCs w:val="20"/>
          <w:lang w:eastAsia="de-DE"/>
        </w:rPr>
      </w:pPr>
      <w:hyperlink r:id="rId29" w:history="1">
        <w:r w:rsidR="00B87B62" w:rsidRPr="00AB24A9">
          <w:rPr>
            <w:rStyle w:val="Hyperlink"/>
            <w:rFonts w:ascii="Arial" w:hAnsi="Arial" w:cs="Arial"/>
            <w:sz w:val="16"/>
            <w:szCs w:val="20"/>
            <w:lang w:eastAsia="de-DE"/>
          </w:rPr>
          <w:t>https://www.sit.de/lagsh/ehome.nsf/B03DE9A2B591AA59C12584790046AC5E/$file/Beschluss-1-Sa-34-19-04-07-2019.pdf</w:t>
        </w:r>
      </w:hyperlink>
    </w:p>
    <w:p w:rsidR="00232B72" w:rsidRDefault="00232B72" w:rsidP="00BD0815">
      <w:pPr>
        <w:rPr>
          <w:rFonts w:ascii="Arial" w:hAnsi="Arial" w:cs="Arial"/>
          <w:sz w:val="20"/>
          <w:szCs w:val="20"/>
          <w:lang w:eastAsia="de-DE"/>
        </w:rPr>
      </w:pPr>
    </w:p>
    <w:p w:rsidR="00B87B62" w:rsidRDefault="00B87B62" w:rsidP="00B87B62">
      <w:pPr>
        <w:jc w:val="center"/>
        <w:rPr>
          <w:rFonts w:ascii="Arial" w:hAnsi="Arial" w:cs="Arial"/>
          <w:b/>
          <w:sz w:val="20"/>
          <w:szCs w:val="20"/>
          <w:lang w:eastAsia="de-DE"/>
        </w:rPr>
      </w:pPr>
      <w:r w:rsidRPr="00B87B62">
        <w:rPr>
          <w:rFonts w:ascii="Arial" w:hAnsi="Arial" w:cs="Arial"/>
          <w:b/>
          <w:sz w:val="20"/>
          <w:szCs w:val="20"/>
          <w:lang w:eastAsia="de-DE"/>
        </w:rPr>
        <w:t>XXV.</w:t>
      </w:r>
    </w:p>
    <w:p w:rsidR="00B87B62" w:rsidRDefault="00B87B62" w:rsidP="00B87B62">
      <w:pPr>
        <w:jc w:val="center"/>
        <w:rPr>
          <w:rFonts w:ascii="Arial" w:hAnsi="Arial" w:cs="Arial"/>
          <w:b/>
          <w:sz w:val="20"/>
          <w:szCs w:val="20"/>
          <w:lang w:eastAsia="de-DE"/>
        </w:rPr>
      </w:pPr>
      <w:r w:rsidRPr="00B87B62">
        <w:rPr>
          <w:rFonts w:ascii="Arial" w:hAnsi="Arial" w:cs="Arial"/>
          <w:b/>
          <w:sz w:val="20"/>
          <w:szCs w:val="20"/>
          <w:lang w:eastAsia="de-DE"/>
        </w:rPr>
        <w:t>Prozesskostenhilfe, Beiordnung eines Rechtsanwalts, Erforderlichkeit, Versagung</w:t>
      </w:r>
    </w:p>
    <w:p w:rsidR="00B87B62" w:rsidRPr="00B87B62" w:rsidRDefault="00B87B62" w:rsidP="00B87B62">
      <w:pPr>
        <w:jc w:val="center"/>
        <w:rPr>
          <w:rFonts w:ascii="Arial" w:hAnsi="Arial" w:cs="Arial"/>
          <w:sz w:val="20"/>
          <w:szCs w:val="20"/>
          <w:lang w:eastAsia="de-DE"/>
        </w:rPr>
      </w:pPr>
      <w:r w:rsidRPr="00B87B62">
        <w:rPr>
          <w:rFonts w:ascii="Arial" w:hAnsi="Arial" w:cs="Arial"/>
          <w:sz w:val="20"/>
          <w:szCs w:val="20"/>
          <w:lang w:eastAsia="de-DE"/>
        </w:rPr>
        <w:t>LAG Schleswig-Holstein, Beschluss vom 0</w:t>
      </w:r>
      <w:r>
        <w:rPr>
          <w:rFonts w:ascii="Arial" w:hAnsi="Arial" w:cs="Arial"/>
          <w:sz w:val="20"/>
          <w:szCs w:val="20"/>
          <w:lang w:eastAsia="de-DE"/>
        </w:rPr>
        <w:t>1</w:t>
      </w:r>
      <w:r w:rsidRPr="00B87B62">
        <w:rPr>
          <w:rFonts w:ascii="Arial" w:hAnsi="Arial" w:cs="Arial"/>
          <w:sz w:val="20"/>
          <w:szCs w:val="20"/>
          <w:lang w:eastAsia="de-DE"/>
        </w:rPr>
        <w:t xml:space="preserve">.07.2019, Az. 6 </w:t>
      </w:r>
      <w:proofErr w:type="spellStart"/>
      <w:r w:rsidRPr="00B87B62">
        <w:rPr>
          <w:rFonts w:ascii="Arial" w:hAnsi="Arial" w:cs="Arial"/>
          <w:sz w:val="20"/>
          <w:szCs w:val="20"/>
          <w:lang w:eastAsia="de-DE"/>
        </w:rPr>
        <w:t>Ta</w:t>
      </w:r>
      <w:proofErr w:type="spellEnd"/>
      <w:r w:rsidRPr="00B87B62">
        <w:rPr>
          <w:rFonts w:ascii="Arial" w:hAnsi="Arial" w:cs="Arial"/>
          <w:sz w:val="20"/>
          <w:szCs w:val="20"/>
          <w:lang w:eastAsia="de-DE"/>
        </w:rPr>
        <w:t xml:space="preserve"> 66/19</w:t>
      </w:r>
    </w:p>
    <w:p w:rsidR="00B87B62" w:rsidRPr="00343645" w:rsidRDefault="00B87B62" w:rsidP="00343645">
      <w:pPr>
        <w:jc w:val="both"/>
        <w:rPr>
          <w:rFonts w:ascii="Arial" w:hAnsi="Arial" w:cs="Arial"/>
          <w:sz w:val="20"/>
          <w:szCs w:val="20"/>
          <w:lang w:eastAsia="de-DE"/>
        </w:rPr>
      </w:pPr>
    </w:p>
    <w:p w:rsidR="00343645" w:rsidRPr="00343645" w:rsidRDefault="00343645" w:rsidP="00343645">
      <w:pPr>
        <w:rPr>
          <w:rFonts w:ascii="Arial" w:hAnsi="Arial" w:cs="Arial"/>
          <w:sz w:val="20"/>
          <w:szCs w:val="20"/>
          <w:lang w:eastAsia="de-DE"/>
        </w:rPr>
      </w:pPr>
      <w:r w:rsidRPr="00343645">
        <w:rPr>
          <w:rFonts w:ascii="Arial" w:hAnsi="Arial" w:cs="Arial"/>
          <w:sz w:val="20"/>
          <w:szCs w:val="20"/>
          <w:lang w:eastAsia="de-DE"/>
        </w:rPr>
        <w:t>Die Klägerin wendet sich gegen die unterbliebene</w:t>
      </w:r>
      <w:r>
        <w:rPr>
          <w:rFonts w:ascii="Arial" w:hAnsi="Arial" w:cs="Arial"/>
          <w:sz w:val="20"/>
          <w:szCs w:val="20"/>
          <w:lang w:eastAsia="de-DE"/>
        </w:rPr>
        <w:t xml:space="preserve"> Beiordnung ihres Prozessbevoll</w:t>
      </w:r>
      <w:r w:rsidRPr="00343645">
        <w:rPr>
          <w:rFonts w:ascii="Arial" w:hAnsi="Arial" w:cs="Arial"/>
          <w:sz w:val="20"/>
          <w:szCs w:val="20"/>
          <w:lang w:eastAsia="de-DE"/>
        </w:rPr>
        <w:t>mächtigten.</w:t>
      </w:r>
    </w:p>
    <w:p w:rsidR="00343645" w:rsidRPr="00343645" w:rsidRDefault="00343645" w:rsidP="00343645">
      <w:pPr>
        <w:rPr>
          <w:rFonts w:ascii="Arial" w:hAnsi="Arial" w:cs="Arial"/>
          <w:sz w:val="20"/>
          <w:szCs w:val="20"/>
          <w:lang w:eastAsia="de-DE"/>
        </w:rPr>
      </w:pPr>
      <w:r w:rsidRPr="00343645">
        <w:rPr>
          <w:rFonts w:ascii="Arial" w:hAnsi="Arial" w:cs="Arial"/>
          <w:sz w:val="20"/>
          <w:szCs w:val="20"/>
          <w:lang w:eastAsia="de-DE"/>
        </w:rPr>
        <w:t>Das Arbeitsgericht Kiel hat mit Beschluss vom 09.0</w:t>
      </w:r>
      <w:r>
        <w:rPr>
          <w:rFonts w:ascii="Arial" w:hAnsi="Arial" w:cs="Arial"/>
          <w:sz w:val="20"/>
          <w:szCs w:val="20"/>
          <w:lang w:eastAsia="de-DE"/>
        </w:rPr>
        <w:t>5.2019 der Klägerin für ihre An</w:t>
      </w:r>
      <w:r w:rsidRPr="00343645">
        <w:rPr>
          <w:rFonts w:ascii="Arial" w:hAnsi="Arial" w:cs="Arial"/>
          <w:sz w:val="20"/>
          <w:szCs w:val="20"/>
          <w:lang w:eastAsia="de-DE"/>
        </w:rPr>
        <w:t>träge auf Herausgabe von Arbeitspapieren Prozesskostenhilfe bewilligt, ihren Antrag auf Beiordnung des Rechtsanwalts N.M.</w:t>
      </w:r>
      <w:r>
        <w:rPr>
          <w:rFonts w:ascii="Arial" w:hAnsi="Arial" w:cs="Arial"/>
          <w:sz w:val="20"/>
          <w:szCs w:val="20"/>
          <w:lang w:eastAsia="de-DE"/>
        </w:rPr>
        <w:t xml:space="preserve"> </w:t>
      </w:r>
      <w:r w:rsidRPr="00343645">
        <w:rPr>
          <w:rFonts w:ascii="Arial" w:hAnsi="Arial" w:cs="Arial"/>
          <w:sz w:val="20"/>
          <w:szCs w:val="20"/>
          <w:lang w:eastAsia="de-DE"/>
        </w:rPr>
        <w:t>jedoch zurückgewiesen. Das Arbeitsgericht hielt die Beiordnung eines Rechtsanwalts für nicht</w:t>
      </w:r>
      <w:r>
        <w:rPr>
          <w:rFonts w:ascii="Arial" w:hAnsi="Arial" w:cs="Arial"/>
          <w:sz w:val="20"/>
          <w:szCs w:val="20"/>
          <w:lang w:eastAsia="de-DE"/>
        </w:rPr>
        <w:t xml:space="preserve"> </w:t>
      </w:r>
      <w:r w:rsidRPr="00343645">
        <w:rPr>
          <w:rFonts w:ascii="Arial" w:hAnsi="Arial" w:cs="Arial"/>
          <w:sz w:val="20"/>
          <w:szCs w:val="20"/>
          <w:lang w:eastAsia="de-DE"/>
        </w:rPr>
        <w:t>er</w:t>
      </w:r>
      <w:r>
        <w:rPr>
          <w:rFonts w:ascii="Arial" w:hAnsi="Arial" w:cs="Arial"/>
          <w:sz w:val="20"/>
          <w:szCs w:val="20"/>
          <w:lang w:eastAsia="de-DE"/>
        </w:rPr>
        <w:t>forderlich, ein Anspruch auf Er</w:t>
      </w:r>
      <w:r w:rsidRPr="00343645">
        <w:rPr>
          <w:rFonts w:ascii="Arial" w:hAnsi="Arial" w:cs="Arial"/>
          <w:sz w:val="20"/>
          <w:szCs w:val="20"/>
          <w:lang w:eastAsia="de-DE"/>
        </w:rPr>
        <w:t>teilung von Arbeitspapieren könne regelmäßig mit Hilfe der Rechtsantragsstelle durchgesetzt werden.</w:t>
      </w:r>
    </w:p>
    <w:p w:rsidR="00B87B62" w:rsidRDefault="00B87B62" w:rsidP="00BD0815">
      <w:pPr>
        <w:rPr>
          <w:rFonts w:ascii="Arial" w:hAnsi="Arial" w:cs="Arial"/>
          <w:sz w:val="20"/>
          <w:szCs w:val="20"/>
          <w:lang w:eastAsia="de-DE"/>
        </w:rPr>
      </w:pPr>
    </w:p>
    <w:p w:rsidR="00343645" w:rsidRPr="00FE5366" w:rsidRDefault="00343645" w:rsidP="00343645">
      <w:pPr>
        <w:jc w:val="both"/>
        <w:rPr>
          <w:rFonts w:ascii="Arial" w:hAnsi="Arial" w:cs="Arial"/>
          <w:b/>
          <w:bCs/>
          <w:color w:val="002060"/>
          <w:sz w:val="16"/>
          <w:szCs w:val="20"/>
          <w:lang w:eastAsia="de-DE"/>
        </w:rPr>
      </w:pPr>
      <w:r w:rsidRPr="00FE5366">
        <w:rPr>
          <w:rFonts w:ascii="Arial" w:hAnsi="Arial" w:cs="Arial"/>
          <w:b/>
          <w:bCs/>
          <w:color w:val="002060"/>
          <w:sz w:val="16"/>
          <w:szCs w:val="20"/>
          <w:u w:val="single"/>
          <w:lang w:eastAsia="de-DE"/>
        </w:rPr>
        <w:t>Siehe:</w:t>
      </w:r>
    </w:p>
    <w:p w:rsidR="00343645" w:rsidRDefault="0006521C" w:rsidP="00BD0815">
      <w:pPr>
        <w:rPr>
          <w:rFonts w:ascii="Arial" w:hAnsi="Arial" w:cs="Arial"/>
          <w:sz w:val="16"/>
          <w:szCs w:val="20"/>
          <w:lang w:eastAsia="de-DE"/>
        </w:rPr>
      </w:pPr>
      <w:hyperlink r:id="rId30" w:history="1">
        <w:r w:rsidR="00343645" w:rsidRPr="00AB24A9">
          <w:rPr>
            <w:rStyle w:val="Hyperlink"/>
            <w:rFonts w:ascii="Arial" w:hAnsi="Arial" w:cs="Arial"/>
            <w:sz w:val="16"/>
            <w:szCs w:val="20"/>
            <w:lang w:eastAsia="de-DE"/>
          </w:rPr>
          <w:t>https://www.sit.de/lagsh/ehome.nsf/EB99A933FA41D6D7C12584630022781F/$file/Beschluss-6-Ta-66-19-01-07-2019.pdf</w:t>
        </w:r>
      </w:hyperlink>
    </w:p>
    <w:p w:rsidR="00B87B62" w:rsidRDefault="00B87B62" w:rsidP="00BD0815">
      <w:pPr>
        <w:rPr>
          <w:rFonts w:ascii="Arial" w:hAnsi="Arial" w:cs="Arial"/>
          <w:sz w:val="20"/>
          <w:szCs w:val="20"/>
          <w:lang w:eastAsia="de-DE"/>
        </w:rPr>
      </w:pPr>
    </w:p>
    <w:p w:rsidR="00BD0815" w:rsidRDefault="00BD0815" w:rsidP="00BD0815">
      <w:pPr>
        <w:rPr>
          <w:rFonts w:ascii="Arial" w:hAnsi="Arial" w:cs="Arial"/>
          <w:sz w:val="20"/>
          <w:szCs w:val="20"/>
          <w:lang w:eastAsia="de-DE"/>
        </w:rPr>
      </w:pPr>
    </w:p>
    <w:p w:rsidR="00343645" w:rsidRDefault="00343645" w:rsidP="00BD0815">
      <w:pPr>
        <w:rPr>
          <w:rFonts w:ascii="Arial" w:hAnsi="Arial" w:cs="Arial"/>
          <w:sz w:val="20"/>
          <w:szCs w:val="20"/>
          <w:lang w:eastAsia="de-DE"/>
        </w:rPr>
      </w:pPr>
    </w:p>
    <w:p w:rsidR="00343645" w:rsidRDefault="00343645" w:rsidP="00BD0815">
      <w:pPr>
        <w:rPr>
          <w:rFonts w:ascii="Arial" w:hAnsi="Arial" w:cs="Arial"/>
          <w:sz w:val="20"/>
          <w:szCs w:val="20"/>
          <w:lang w:eastAsia="de-DE"/>
        </w:rPr>
      </w:pPr>
    </w:p>
    <w:p w:rsidR="00343645" w:rsidRDefault="00343645" w:rsidP="00BD0815">
      <w:pPr>
        <w:rPr>
          <w:rFonts w:ascii="Arial" w:hAnsi="Arial" w:cs="Arial"/>
          <w:sz w:val="20"/>
          <w:szCs w:val="20"/>
          <w:lang w:eastAsia="de-DE"/>
        </w:rPr>
      </w:pPr>
    </w:p>
    <w:p w:rsidR="00343645" w:rsidRDefault="00343645" w:rsidP="00BD0815">
      <w:pPr>
        <w:rPr>
          <w:rFonts w:ascii="Arial" w:hAnsi="Arial" w:cs="Arial"/>
          <w:sz w:val="20"/>
          <w:szCs w:val="20"/>
          <w:lang w:eastAsia="de-DE"/>
        </w:rPr>
      </w:pPr>
    </w:p>
    <w:p w:rsidR="00343645" w:rsidRDefault="00343645" w:rsidP="00BD0815">
      <w:pPr>
        <w:rPr>
          <w:rFonts w:ascii="Arial" w:hAnsi="Arial" w:cs="Arial"/>
          <w:sz w:val="20"/>
          <w:szCs w:val="20"/>
          <w:lang w:eastAsia="de-DE"/>
        </w:rPr>
      </w:pPr>
    </w:p>
    <w:p w:rsidR="00BD0815" w:rsidRDefault="00BD0815" w:rsidP="00BD0815">
      <w:pPr>
        <w:rPr>
          <w:rFonts w:ascii="Arial" w:hAnsi="Arial" w:cs="Arial"/>
          <w:sz w:val="20"/>
          <w:szCs w:val="20"/>
          <w:lang w:eastAsia="de-DE"/>
        </w:rPr>
      </w:pPr>
      <w:r>
        <w:rPr>
          <w:rFonts w:ascii="Arial" w:hAnsi="Arial" w:cs="Arial"/>
          <w:sz w:val="20"/>
          <w:szCs w:val="20"/>
          <w:lang w:eastAsia="de-DE"/>
        </w:rPr>
        <w:t>Mit besten kollegialen Grüßen</w:t>
      </w:r>
    </w:p>
    <w:p w:rsidR="00BD0815" w:rsidRDefault="00BD0815" w:rsidP="00BD0815">
      <w:pPr>
        <w:rPr>
          <w:rFonts w:ascii="Arial" w:hAnsi="Arial" w:cs="Arial"/>
          <w:sz w:val="20"/>
          <w:szCs w:val="20"/>
          <w:lang w:eastAsia="de-DE"/>
        </w:rPr>
      </w:pPr>
      <w:r>
        <w:rPr>
          <w:rFonts w:ascii="Arial" w:hAnsi="Arial" w:cs="Arial"/>
          <w:sz w:val="20"/>
          <w:szCs w:val="20"/>
          <w:lang w:eastAsia="de-DE"/>
        </w:rPr>
        <w:t>Ihr</w:t>
      </w:r>
    </w:p>
    <w:p w:rsidR="00BD0815" w:rsidRDefault="00BD0815" w:rsidP="00BD0815">
      <w:pPr>
        <w:rPr>
          <w:rFonts w:ascii="Arial" w:hAnsi="Arial" w:cs="Arial"/>
          <w:sz w:val="20"/>
          <w:szCs w:val="20"/>
          <w:lang w:eastAsia="de-DE"/>
        </w:rPr>
      </w:pPr>
    </w:p>
    <w:p w:rsidR="00BD0815" w:rsidRDefault="00BD0815" w:rsidP="00BD0815">
      <w:pPr>
        <w:rPr>
          <w:rFonts w:ascii="Arial" w:hAnsi="Arial" w:cs="Arial"/>
          <w:sz w:val="20"/>
          <w:szCs w:val="20"/>
          <w:lang w:eastAsia="de-DE"/>
        </w:rPr>
      </w:pPr>
      <w:r>
        <w:rPr>
          <w:rFonts w:ascii="Arial" w:hAnsi="Arial" w:cs="Arial"/>
          <w:sz w:val="20"/>
          <w:szCs w:val="20"/>
          <w:lang w:eastAsia="de-DE"/>
        </w:rPr>
        <w:t>Michael Henn</w:t>
      </w:r>
      <w:r>
        <w:rPr>
          <w:rFonts w:ascii="Arial" w:hAnsi="Arial" w:cs="Arial"/>
          <w:sz w:val="20"/>
          <w:szCs w:val="20"/>
          <w:lang w:eastAsia="de-DE"/>
        </w:rPr>
        <w:br/>
        <w:t>Rechtsanwalt</w:t>
      </w:r>
      <w:r>
        <w:rPr>
          <w:rFonts w:ascii="Arial" w:hAnsi="Arial" w:cs="Arial"/>
          <w:sz w:val="20"/>
          <w:szCs w:val="20"/>
          <w:lang w:eastAsia="de-DE"/>
        </w:rPr>
        <w:br/>
        <w:t>Fachanwalt für Erbrecht</w:t>
      </w:r>
      <w:r>
        <w:rPr>
          <w:rFonts w:ascii="Arial" w:hAnsi="Arial" w:cs="Arial"/>
          <w:sz w:val="20"/>
          <w:szCs w:val="20"/>
          <w:lang w:eastAsia="de-DE"/>
        </w:rPr>
        <w:br/>
        <w:t>Fachanwalt für Arbeitsrecht</w:t>
      </w:r>
      <w:r>
        <w:rPr>
          <w:rFonts w:ascii="Arial" w:hAnsi="Arial" w:cs="Arial"/>
          <w:sz w:val="20"/>
          <w:szCs w:val="20"/>
          <w:lang w:eastAsia="de-DE"/>
        </w:rPr>
        <w:br/>
        <w:t>VDAA – Präsident</w:t>
      </w:r>
    </w:p>
    <w:p w:rsidR="00BD0815" w:rsidRDefault="00BD0815" w:rsidP="00BD0815">
      <w:pPr>
        <w:rPr>
          <w:lang w:eastAsia="de-DE"/>
        </w:rPr>
      </w:pPr>
    </w:p>
    <w:p w:rsidR="00BD0815" w:rsidRDefault="00BD0815" w:rsidP="00BD0815">
      <w:pPr>
        <w:rPr>
          <w:rFonts w:ascii="Arial" w:hAnsi="Arial" w:cs="Arial"/>
          <w:b/>
          <w:bCs/>
          <w:color w:val="002060"/>
          <w:sz w:val="20"/>
          <w:szCs w:val="20"/>
          <w:lang w:eastAsia="de-DE"/>
        </w:rPr>
      </w:pPr>
      <w:r>
        <w:rPr>
          <w:rFonts w:ascii="Arial" w:hAnsi="Arial" w:cs="Arial"/>
          <w:b/>
          <w:bCs/>
          <w:color w:val="002060"/>
          <w:lang w:eastAsia="de-DE"/>
        </w:rPr>
        <w:t>V</w:t>
      </w:r>
      <w:r>
        <w:rPr>
          <w:rFonts w:ascii="Arial" w:hAnsi="Arial" w:cs="Arial"/>
          <w:b/>
          <w:bCs/>
          <w:color w:val="002060"/>
          <w:sz w:val="20"/>
          <w:szCs w:val="20"/>
          <w:lang w:eastAsia="de-DE"/>
        </w:rPr>
        <w:t>DAA - Verband deutscher ArbeitsrechtsAnwälte e.V.</w:t>
      </w:r>
      <w:r>
        <w:rPr>
          <w:rFonts w:ascii="Arial" w:hAnsi="Arial" w:cs="Arial"/>
          <w:b/>
          <w:bCs/>
          <w:color w:val="002060"/>
          <w:sz w:val="20"/>
          <w:szCs w:val="20"/>
          <w:lang w:eastAsia="de-DE"/>
        </w:rPr>
        <w:br/>
        <w:t>Kronprinzstr. 14</w:t>
      </w:r>
      <w:r>
        <w:rPr>
          <w:rFonts w:ascii="Arial" w:hAnsi="Arial" w:cs="Arial"/>
          <w:b/>
          <w:bCs/>
          <w:color w:val="002060"/>
          <w:sz w:val="20"/>
          <w:szCs w:val="20"/>
          <w:lang w:eastAsia="de-DE"/>
        </w:rPr>
        <w:br/>
        <w:t>70173 Stuttgart</w:t>
      </w:r>
      <w:r>
        <w:rPr>
          <w:rFonts w:ascii="Arial" w:hAnsi="Arial" w:cs="Arial"/>
          <w:b/>
          <w:bCs/>
          <w:color w:val="002060"/>
          <w:sz w:val="20"/>
          <w:szCs w:val="20"/>
          <w:lang w:eastAsia="de-DE"/>
        </w:rPr>
        <w:br/>
        <w:t>Telefon: (0711) 3058 9320</w:t>
      </w:r>
      <w:r>
        <w:rPr>
          <w:rFonts w:ascii="Arial" w:hAnsi="Arial" w:cs="Arial"/>
          <w:b/>
          <w:bCs/>
          <w:color w:val="002060"/>
          <w:sz w:val="20"/>
          <w:szCs w:val="20"/>
          <w:lang w:eastAsia="de-DE"/>
        </w:rPr>
        <w:br/>
        <w:t>Telefax: (0711) 3058 9311</w:t>
      </w:r>
    </w:p>
    <w:p w:rsidR="00BD0815" w:rsidRDefault="00BD0815" w:rsidP="00BD0815">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31" w:history="1">
        <w:r>
          <w:rPr>
            <w:rStyle w:val="Hyperlink"/>
            <w:rFonts w:ascii="Arial" w:hAnsi="Arial" w:cs="Arial"/>
            <w:b/>
            <w:bCs/>
            <w:color w:val="002060"/>
            <w:sz w:val="20"/>
            <w:szCs w:val="20"/>
            <w:lang w:eastAsia="de-DE"/>
          </w:rPr>
          <w:t>info@vdaa.de</w:t>
        </w:r>
      </w:hyperlink>
    </w:p>
    <w:p w:rsidR="00BD0815" w:rsidRDefault="0006521C" w:rsidP="00BD0815">
      <w:hyperlink r:id="rId32" w:history="1">
        <w:r w:rsidR="00BD0815">
          <w:rPr>
            <w:rStyle w:val="Hyperlink"/>
            <w:rFonts w:ascii="Arial" w:hAnsi="Arial" w:cs="Arial"/>
            <w:b/>
            <w:bCs/>
            <w:color w:val="002060"/>
            <w:sz w:val="20"/>
            <w:szCs w:val="20"/>
            <w:lang w:eastAsia="de-DE"/>
          </w:rPr>
          <w:t>www.vdaa.de</w:t>
        </w:r>
      </w:hyperlink>
    </w:p>
    <w:p w:rsidR="00721D8B" w:rsidRDefault="00721D8B"/>
    <w:sectPr w:rsidR="00721D8B">
      <w:head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15" w:rsidRDefault="00BD0815" w:rsidP="00BD0815">
      <w:r>
        <w:separator/>
      </w:r>
    </w:p>
  </w:endnote>
  <w:endnote w:type="continuationSeparator" w:id="0">
    <w:p w:rsidR="00BD0815" w:rsidRDefault="00BD0815" w:rsidP="00B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15" w:rsidRDefault="00BD0815" w:rsidP="00BD0815">
      <w:r>
        <w:separator/>
      </w:r>
    </w:p>
  </w:footnote>
  <w:footnote w:type="continuationSeparator" w:id="0">
    <w:p w:rsidR="00BD0815" w:rsidRDefault="00BD0815" w:rsidP="00BD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1C" w:rsidRPr="00FE4EB5" w:rsidRDefault="0006521C" w:rsidP="0006521C">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VDAA-Arbeitsrechtsdepesche 0</w:t>
    </w:r>
    <w:r>
      <w:rPr>
        <w:rFonts w:ascii="Arial" w:hAnsi="Arial" w:cs="Arial"/>
        <w:b/>
        <w:bCs/>
        <w:sz w:val="28"/>
        <w:szCs w:val="28"/>
        <w:lang w:eastAsia="de-DE"/>
      </w:rPr>
      <w:t>9</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3DF7"/>
    <w:multiLevelType w:val="hybridMultilevel"/>
    <w:tmpl w:val="DE260C5A"/>
    <w:lvl w:ilvl="0" w:tplc="941A220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0F45661"/>
    <w:multiLevelType w:val="hybridMultilevel"/>
    <w:tmpl w:val="7BCE34A8"/>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15"/>
    <w:rsid w:val="0006521C"/>
    <w:rsid w:val="00232B72"/>
    <w:rsid w:val="00306FB1"/>
    <w:rsid w:val="00343645"/>
    <w:rsid w:val="00721D8B"/>
    <w:rsid w:val="00B87B62"/>
    <w:rsid w:val="00B9418F"/>
    <w:rsid w:val="00BD0815"/>
    <w:rsid w:val="00D17EDF"/>
    <w:rsid w:val="00D60BDE"/>
    <w:rsid w:val="00F362D9"/>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355E6-99FF-4DD2-937A-0E3BE24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081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0815"/>
    <w:rPr>
      <w:color w:val="0563C1"/>
      <w:u w:val="single"/>
    </w:rPr>
  </w:style>
  <w:style w:type="paragraph" w:styleId="Listenabsatz">
    <w:name w:val="List Paragraph"/>
    <w:basedOn w:val="Standard"/>
    <w:uiPriority w:val="34"/>
    <w:qFormat/>
    <w:rsid w:val="00BD0815"/>
    <w:pPr>
      <w:ind w:left="720"/>
    </w:pPr>
  </w:style>
  <w:style w:type="paragraph" w:styleId="Kopfzeile">
    <w:name w:val="header"/>
    <w:basedOn w:val="Standard"/>
    <w:link w:val="KopfzeileZchn"/>
    <w:uiPriority w:val="99"/>
    <w:unhideWhenUsed/>
    <w:rsid w:val="00BD0815"/>
    <w:pPr>
      <w:tabs>
        <w:tab w:val="center" w:pos="4536"/>
        <w:tab w:val="right" w:pos="9072"/>
      </w:tabs>
    </w:pPr>
  </w:style>
  <w:style w:type="character" w:customStyle="1" w:styleId="KopfzeileZchn">
    <w:name w:val="Kopfzeile Zchn"/>
    <w:basedOn w:val="Absatz-Standardschriftart"/>
    <w:link w:val="Kopfzeile"/>
    <w:uiPriority w:val="99"/>
    <w:rsid w:val="00BD0815"/>
    <w:rPr>
      <w:rFonts w:ascii="Calibri" w:hAnsi="Calibri" w:cs="Times New Roman"/>
    </w:rPr>
  </w:style>
  <w:style w:type="paragraph" w:styleId="Fuzeile">
    <w:name w:val="footer"/>
    <w:basedOn w:val="Standard"/>
    <w:link w:val="FuzeileZchn"/>
    <w:uiPriority w:val="99"/>
    <w:unhideWhenUsed/>
    <w:rsid w:val="00BD0815"/>
    <w:pPr>
      <w:tabs>
        <w:tab w:val="center" w:pos="4536"/>
        <w:tab w:val="right" w:pos="9072"/>
      </w:tabs>
    </w:pPr>
  </w:style>
  <w:style w:type="character" w:customStyle="1" w:styleId="FuzeileZchn">
    <w:name w:val="Fußzeile Zchn"/>
    <w:basedOn w:val="Absatz-Standardschriftart"/>
    <w:link w:val="Fuzeile"/>
    <w:uiPriority w:val="99"/>
    <w:rsid w:val="00BD0815"/>
    <w:rPr>
      <w:rFonts w:ascii="Calibri" w:hAnsi="Calibri" w:cs="Times New Roman"/>
    </w:rPr>
  </w:style>
  <w:style w:type="character" w:styleId="BesuchterHyperlink">
    <w:name w:val="FollowedHyperlink"/>
    <w:basedOn w:val="Absatz-Standardschriftart"/>
    <w:uiPriority w:val="99"/>
    <w:semiHidden/>
    <w:unhideWhenUsed/>
    <w:rsid w:val="00FE5366"/>
    <w:rPr>
      <w:color w:val="954F72" w:themeColor="followedHyperlink"/>
      <w:u w:val="single"/>
    </w:rPr>
  </w:style>
  <w:style w:type="paragraph" w:styleId="Sprechblasentext">
    <w:name w:val="Balloon Text"/>
    <w:basedOn w:val="Standard"/>
    <w:link w:val="SprechblasentextZchn"/>
    <w:uiPriority w:val="99"/>
    <w:semiHidden/>
    <w:unhideWhenUsed/>
    <w:rsid w:val="00B941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4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7">
      <w:bodyDiv w:val="1"/>
      <w:marLeft w:val="0"/>
      <w:marRight w:val="0"/>
      <w:marTop w:val="0"/>
      <w:marBottom w:val="0"/>
      <w:divBdr>
        <w:top w:val="none" w:sz="0" w:space="0" w:color="auto"/>
        <w:left w:val="none" w:sz="0" w:space="0" w:color="auto"/>
        <w:bottom w:val="none" w:sz="0" w:space="0" w:color="auto"/>
        <w:right w:val="none" w:sz="0" w:space="0" w:color="auto"/>
      </w:divBdr>
      <w:divsChild>
        <w:div w:id="172452390">
          <w:marLeft w:val="0"/>
          <w:marRight w:val="0"/>
          <w:marTop w:val="0"/>
          <w:marBottom w:val="0"/>
          <w:divBdr>
            <w:top w:val="none" w:sz="0" w:space="0" w:color="auto"/>
            <w:left w:val="none" w:sz="0" w:space="0" w:color="auto"/>
            <w:bottom w:val="none" w:sz="0" w:space="0" w:color="auto"/>
            <w:right w:val="none" w:sz="0" w:space="0" w:color="auto"/>
          </w:divBdr>
        </w:div>
        <w:div w:id="1476340542">
          <w:marLeft w:val="0"/>
          <w:marRight w:val="0"/>
          <w:marTop w:val="0"/>
          <w:marBottom w:val="0"/>
          <w:divBdr>
            <w:top w:val="none" w:sz="0" w:space="0" w:color="auto"/>
            <w:left w:val="none" w:sz="0" w:space="0" w:color="auto"/>
            <w:bottom w:val="none" w:sz="0" w:space="0" w:color="auto"/>
            <w:right w:val="none" w:sz="0" w:space="0" w:color="auto"/>
          </w:divBdr>
        </w:div>
        <w:div w:id="1802337270">
          <w:marLeft w:val="0"/>
          <w:marRight w:val="0"/>
          <w:marTop w:val="0"/>
          <w:marBottom w:val="0"/>
          <w:divBdr>
            <w:top w:val="none" w:sz="0" w:space="0" w:color="auto"/>
            <w:left w:val="none" w:sz="0" w:space="0" w:color="auto"/>
            <w:bottom w:val="none" w:sz="0" w:space="0" w:color="auto"/>
            <w:right w:val="none" w:sz="0" w:space="0" w:color="auto"/>
          </w:divBdr>
        </w:div>
        <w:div w:id="1113090528">
          <w:marLeft w:val="0"/>
          <w:marRight w:val="0"/>
          <w:marTop w:val="0"/>
          <w:marBottom w:val="0"/>
          <w:divBdr>
            <w:top w:val="none" w:sz="0" w:space="0" w:color="auto"/>
            <w:left w:val="none" w:sz="0" w:space="0" w:color="auto"/>
            <w:bottom w:val="none" w:sz="0" w:space="0" w:color="auto"/>
            <w:right w:val="none" w:sz="0" w:space="0" w:color="auto"/>
          </w:divBdr>
        </w:div>
        <w:div w:id="1635869083">
          <w:marLeft w:val="0"/>
          <w:marRight w:val="0"/>
          <w:marTop w:val="0"/>
          <w:marBottom w:val="0"/>
          <w:divBdr>
            <w:top w:val="none" w:sz="0" w:space="0" w:color="auto"/>
            <w:left w:val="none" w:sz="0" w:space="0" w:color="auto"/>
            <w:bottom w:val="none" w:sz="0" w:space="0" w:color="auto"/>
            <w:right w:val="none" w:sz="0" w:space="0" w:color="auto"/>
          </w:divBdr>
        </w:div>
        <w:div w:id="256836457">
          <w:marLeft w:val="0"/>
          <w:marRight w:val="0"/>
          <w:marTop w:val="0"/>
          <w:marBottom w:val="0"/>
          <w:divBdr>
            <w:top w:val="none" w:sz="0" w:space="0" w:color="auto"/>
            <w:left w:val="none" w:sz="0" w:space="0" w:color="auto"/>
            <w:bottom w:val="none" w:sz="0" w:space="0" w:color="auto"/>
            <w:right w:val="none" w:sz="0" w:space="0" w:color="auto"/>
          </w:divBdr>
        </w:div>
        <w:div w:id="1759133391">
          <w:marLeft w:val="0"/>
          <w:marRight w:val="0"/>
          <w:marTop w:val="0"/>
          <w:marBottom w:val="0"/>
          <w:divBdr>
            <w:top w:val="none" w:sz="0" w:space="0" w:color="auto"/>
            <w:left w:val="none" w:sz="0" w:space="0" w:color="auto"/>
            <w:bottom w:val="none" w:sz="0" w:space="0" w:color="auto"/>
            <w:right w:val="none" w:sz="0" w:space="0" w:color="auto"/>
          </w:divBdr>
        </w:div>
        <w:div w:id="618950887">
          <w:marLeft w:val="0"/>
          <w:marRight w:val="0"/>
          <w:marTop w:val="0"/>
          <w:marBottom w:val="0"/>
          <w:divBdr>
            <w:top w:val="none" w:sz="0" w:space="0" w:color="auto"/>
            <w:left w:val="none" w:sz="0" w:space="0" w:color="auto"/>
            <w:bottom w:val="none" w:sz="0" w:space="0" w:color="auto"/>
            <w:right w:val="none" w:sz="0" w:space="0" w:color="auto"/>
          </w:divBdr>
        </w:div>
        <w:div w:id="1985232726">
          <w:marLeft w:val="0"/>
          <w:marRight w:val="0"/>
          <w:marTop w:val="0"/>
          <w:marBottom w:val="0"/>
          <w:divBdr>
            <w:top w:val="none" w:sz="0" w:space="0" w:color="auto"/>
            <w:left w:val="none" w:sz="0" w:space="0" w:color="auto"/>
            <w:bottom w:val="none" w:sz="0" w:space="0" w:color="auto"/>
            <w:right w:val="none" w:sz="0" w:space="0" w:color="auto"/>
          </w:divBdr>
        </w:div>
        <w:div w:id="1911965015">
          <w:marLeft w:val="0"/>
          <w:marRight w:val="0"/>
          <w:marTop w:val="0"/>
          <w:marBottom w:val="0"/>
          <w:divBdr>
            <w:top w:val="none" w:sz="0" w:space="0" w:color="auto"/>
            <w:left w:val="none" w:sz="0" w:space="0" w:color="auto"/>
            <w:bottom w:val="none" w:sz="0" w:space="0" w:color="auto"/>
            <w:right w:val="none" w:sz="0" w:space="0" w:color="auto"/>
          </w:divBdr>
        </w:div>
        <w:div w:id="1167207712">
          <w:marLeft w:val="0"/>
          <w:marRight w:val="0"/>
          <w:marTop w:val="0"/>
          <w:marBottom w:val="0"/>
          <w:divBdr>
            <w:top w:val="none" w:sz="0" w:space="0" w:color="auto"/>
            <w:left w:val="none" w:sz="0" w:space="0" w:color="auto"/>
            <w:bottom w:val="none" w:sz="0" w:space="0" w:color="auto"/>
            <w:right w:val="none" w:sz="0" w:space="0" w:color="auto"/>
          </w:divBdr>
        </w:div>
        <w:div w:id="725035207">
          <w:marLeft w:val="0"/>
          <w:marRight w:val="0"/>
          <w:marTop w:val="0"/>
          <w:marBottom w:val="0"/>
          <w:divBdr>
            <w:top w:val="none" w:sz="0" w:space="0" w:color="auto"/>
            <w:left w:val="none" w:sz="0" w:space="0" w:color="auto"/>
            <w:bottom w:val="none" w:sz="0" w:space="0" w:color="auto"/>
            <w:right w:val="none" w:sz="0" w:space="0" w:color="auto"/>
          </w:divBdr>
        </w:div>
        <w:div w:id="1925647704">
          <w:marLeft w:val="0"/>
          <w:marRight w:val="0"/>
          <w:marTop w:val="0"/>
          <w:marBottom w:val="0"/>
          <w:divBdr>
            <w:top w:val="none" w:sz="0" w:space="0" w:color="auto"/>
            <w:left w:val="none" w:sz="0" w:space="0" w:color="auto"/>
            <w:bottom w:val="none" w:sz="0" w:space="0" w:color="auto"/>
            <w:right w:val="none" w:sz="0" w:space="0" w:color="auto"/>
          </w:divBdr>
        </w:div>
        <w:div w:id="1997564016">
          <w:marLeft w:val="0"/>
          <w:marRight w:val="0"/>
          <w:marTop w:val="0"/>
          <w:marBottom w:val="0"/>
          <w:divBdr>
            <w:top w:val="none" w:sz="0" w:space="0" w:color="auto"/>
            <w:left w:val="none" w:sz="0" w:space="0" w:color="auto"/>
            <w:bottom w:val="none" w:sz="0" w:space="0" w:color="auto"/>
            <w:right w:val="none" w:sz="0" w:space="0" w:color="auto"/>
          </w:divBdr>
        </w:div>
        <w:div w:id="1206059788">
          <w:marLeft w:val="0"/>
          <w:marRight w:val="0"/>
          <w:marTop w:val="0"/>
          <w:marBottom w:val="0"/>
          <w:divBdr>
            <w:top w:val="none" w:sz="0" w:space="0" w:color="auto"/>
            <w:left w:val="none" w:sz="0" w:space="0" w:color="auto"/>
            <w:bottom w:val="none" w:sz="0" w:space="0" w:color="auto"/>
            <w:right w:val="none" w:sz="0" w:space="0" w:color="auto"/>
          </w:divBdr>
        </w:div>
        <w:div w:id="1790587208">
          <w:marLeft w:val="0"/>
          <w:marRight w:val="0"/>
          <w:marTop w:val="0"/>
          <w:marBottom w:val="0"/>
          <w:divBdr>
            <w:top w:val="none" w:sz="0" w:space="0" w:color="auto"/>
            <w:left w:val="none" w:sz="0" w:space="0" w:color="auto"/>
            <w:bottom w:val="none" w:sz="0" w:space="0" w:color="auto"/>
            <w:right w:val="none" w:sz="0" w:space="0" w:color="auto"/>
          </w:divBdr>
        </w:div>
        <w:div w:id="703364291">
          <w:marLeft w:val="0"/>
          <w:marRight w:val="0"/>
          <w:marTop w:val="0"/>
          <w:marBottom w:val="0"/>
          <w:divBdr>
            <w:top w:val="none" w:sz="0" w:space="0" w:color="auto"/>
            <w:left w:val="none" w:sz="0" w:space="0" w:color="auto"/>
            <w:bottom w:val="none" w:sz="0" w:space="0" w:color="auto"/>
            <w:right w:val="none" w:sz="0" w:space="0" w:color="auto"/>
          </w:divBdr>
        </w:div>
        <w:div w:id="2046514525">
          <w:marLeft w:val="0"/>
          <w:marRight w:val="0"/>
          <w:marTop w:val="0"/>
          <w:marBottom w:val="0"/>
          <w:divBdr>
            <w:top w:val="none" w:sz="0" w:space="0" w:color="auto"/>
            <w:left w:val="none" w:sz="0" w:space="0" w:color="auto"/>
            <w:bottom w:val="none" w:sz="0" w:space="0" w:color="auto"/>
            <w:right w:val="none" w:sz="0" w:space="0" w:color="auto"/>
          </w:divBdr>
        </w:div>
        <w:div w:id="1976254955">
          <w:marLeft w:val="0"/>
          <w:marRight w:val="0"/>
          <w:marTop w:val="0"/>
          <w:marBottom w:val="0"/>
          <w:divBdr>
            <w:top w:val="none" w:sz="0" w:space="0" w:color="auto"/>
            <w:left w:val="none" w:sz="0" w:space="0" w:color="auto"/>
            <w:bottom w:val="none" w:sz="0" w:space="0" w:color="auto"/>
            <w:right w:val="none" w:sz="0" w:space="0" w:color="auto"/>
          </w:divBdr>
        </w:div>
      </w:divsChild>
    </w:div>
    <w:div w:id="323583718">
      <w:bodyDiv w:val="1"/>
      <w:marLeft w:val="0"/>
      <w:marRight w:val="0"/>
      <w:marTop w:val="0"/>
      <w:marBottom w:val="0"/>
      <w:divBdr>
        <w:top w:val="none" w:sz="0" w:space="0" w:color="auto"/>
        <w:left w:val="none" w:sz="0" w:space="0" w:color="auto"/>
        <w:bottom w:val="none" w:sz="0" w:space="0" w:color="auto"/>
        <w:right w:val="none" w:sz="0" w:space="0" w:color="auto"/>
      </w:divBdr>
      <w:divsChild>
        <w:div w:id="758646686">
          <w:marLeft w:val="0"/>
          <w:marRight w:val="0"/>
          <w:marTop w:val="0"/>
          <w:marBottom w:val="0"/>
          <w:divBdr>
            <w:top w:val="none" w:sz="0" w:space="0" w:color="auto"/>
            <w:left w:val="none" w:sz="0" w:space="0" w:color="auto"/>
            <w:bottom w:val="none" w:sz="0" w:space="0" w:color="auto"/>
            <w:right w:val="none" w:sz="0" w:space="0" w:color="auto"/>
          </w:divBdr>
        </w:div>
        <w:div w:id="985744873">
          <w:marLeft w:val="0"/>
          <w:marRight w:val="0"/>
          <w:marTop w:val="0"/>
          <w:marBottom w:val="0"/>
          <w:divBdr>
            <w:top w:val="none" w:sz="0" w:space="0" w:color="auto"/>
            <w:left w:val="none" w:sz="0" w:space="0" w:color="auto"/>
            <w:bottom w:val="none" w:sz="0" w:space="0" w:color="auto"/>
            <w:right w:val="none" w:sz="0" w:space="0" w:color="auto"/>
          </w:divBdr>
        </w:div>
        <w:div w:id="359556063">
          <w:marLeft w:val="0"/>
          <w:marRight w:val="0"/>
          <w:marTop w:val="0"/>
          <w:marBottom w:val="0"/>
          <w:divBdr>
            <w:top w:val="none" w:sz="0" w:space="0" w:color="auto"/>
            <w:left w:val="none" w:sz="0" w:space="0" w:color="auto"/>
            <w:bottom w:val="none" w:sz="0" w:space="0" w:color="auto"/>
            <w:right w:val="none" w:sz="0" w:space="0" w:color="auto"/>
          </w:divBdr>
        </w:div>
        <w:div w:id="103305303">
          <w:marLeft w:val="0"/>
          <w:marRight w:val="0"/>
          <w:marTop w:val="0"/>
          <w:marBottom w:val="0"/>
          <w:divBdr>
            <w:top w:val="none" w:sz="0" w:space="0" w:color="auto"/>
            <w:left w:val="none" w:sz="0" w:space="0" w:color="auto"/>
            <w:bottom w:val="none" w:sz="0" w:space="0" w:color="auto"/>
            <w:right w:val="none" w:sz="0" w:space="0" w:color="auto"/>
          </w:divBdr>
        </w:div>
        <w:div w:id="1029332750">
          <w:marLeft w:val="0"/>
          <w:marRight w:val="0"/>
          <w:marTop w:val="0"/>
          <w:marBottom w:val="0"/>
          <w:divBdr>
            <w:top w:val="none" w:sz="0" w:space="0" w:color="auto"/>
            <w:left w:val="none" w:sz="0" w:space="0" w:color="auto"/>
            <w:bottom w:val="none" w:sz="0" w:space="0" w:color="auto"/>
            <w:right w:val="none" w:sz="0" w:space="0" w:color="auto"/>
          </w:divBdr>
        </w:div>
        <w:div w:id="962804155">
          <w:marLeft w:val="0"/>
          <w:marRight w:val="0"/>
          <w:marTop w:val="0"/>
          <w:marBottom w:val="0"/>
          <w:divBdr>
            <w:top w:val="none" w:sz="0" w:space="0" w:color="auto"/>
            <w:left w:val="none" w:sz="0" w:space="0" w:color="auto"/>
            <w:bottom w:val="none" w:sz="0" w:space="0" w:color="auto"/>
            <w:right w:val="none" w:sz="0" w:space="0" w:color="auto"/>
          </w:divBdr>
        </w:div>
        <w:div w:id="1556813709">
          <w:marLeft w:val="0"/>
          <w:marRight w:val="0"/>
          <w:marTop w:val="0"/>
          <w:marBottom w:val="0"/>
          <w:divBdr>
            <w:top w:val="none" w:sz="0" w:space="0" w:color="auto"/>
            <w:left w:val="none" w:sz="0" w:space="0" w:color="auto"/>
            <w:bottom w:val="none" w:sz="0" w:space="0" w:color="auto"/>
            <w:right w:val="none" w:sz="0" w:space="0" w:color="auto"/>
          </w:divBdr>
        </w:div>
        <w:div w:id="341856123">
          <w:marLeft w:val="0"/>
          <w:marRight w:val="0"/>
          <w:marTop w:val="0"/>
          <w:marBottom w:val="0"/>
          <w:divBdr>
            <w:top w:val="none" w:sz="0" w:space="0" w:color="auto"/>
            <w:left w:val="none" w:sz="0" w:space="0" w:color="auto"/>
            <w:bottom w:val="none" w:sz="0" w:space="0" w:color="auto"/>
            <w:right w:val="none" w:sz="0" w:space="0" w:color="auto"/>
          </w:divBdr>
        </w:div>
        <w:div w:id="900869669">
          <w:marLeft w:val="0"/>
          <w:marRight w:val="0"/>
          <w:marTop w:val="0"/>
          <w:marBottom w:val="0"/>
          <w:divBdr>
            <w:top w:val="none" w:sz="0" w:space="0" w:color="auto"/>
            <w:left w:val="none" w:sz="0" w:space="0" w:color="auto"/>
            <w:bottom w:val="none" w:sz="0" w:space="0" w:color="auto"/>
            <w:right w:val="none" w:sz="0" w:space="0" w:color="auto"/>
          </w:divBdr>
        </w:div>
        <w:div w:id="1582251980">
          <w:marLeft w:val="0"/>
          <w:marRight w:val="0"/>
          <w:marTop w:val="0"/>
          <w:marBottom w:val="0"/>
          <w:divBdr>
            <w:top w:val="none" w:sz="0" w:space="0" w:color="auto"/>
            <w:left w:val="none" w:sz="0" w:space="0" w:color="auto"/>
            <w:bottom w:val="none" w:sz="0" w:space="0" w:color="auto"/>
            <w:right w:val="none" w:sz="0" w:space="0" w:color="auto"/>
          </w:divBdr>
        </w:div>
        <w:div w:id="173498957">
          <w:marLeft w:val="0"/>
          <w:marRight w:val="0"/>
          <w:marTop w:val="0"/>
          <w:marBottom w:val="0"/>
          <w:divBdr>
            <w:top w:val="none" w:sz="0" w:space="0" w:color="auto"/>
            <w:left w:val="none" w:sz="0" w:space="0" w:color="auto"/>
            <w:bottom w:val="none" w:sz="0" w:space="0" w:color="auto"/>
            <w:right w:val="none" w:sz="0" w:space="0" w:color="auto"/>
          </w:divBdr>
        </w:div>
        <w:div w:id="1364330583">
          <w:marLeft w:val="0"/>
          <w:marRight w:val="0"/>
          <w:marTop w:val="0"/>
          <w:marBottom w:val="0"/>
          <w:divBdr>
            <w:top w:val="none" w:sz="0" w:space="0" w:color="auto"/>
            <w:left w:val="none" w:sz="0" w:space="0" w:color="auto"/>
            <w:bottom w:val="none" w:sz="0" w:space="0" w:color="auto"/>
            <w:right w:val="none" w:sz="0" w:space="0" w:color="auto"/>
          </w:divBdr>
        </w:div>
        <w:div w:id="34620560">
          <w:marLeft w:val="0"/>
          <w:marRight w:val="0"/>
          <w:marTop w:val="0"/>
          <w:marBottom w:val="0"/>
          <w:divBdr>
            <w:top w:val="none" w:sz="0" w:space="0" w:color="auto"/>
            <w:left w:val="none" w:sz="0" w:space="0" w:color="auto"/>
            <w:bottom w:val="none" w:sz="0" w:space="0" w:color="auto"/>
            <w:right w:val="none" w:sz="0" w:space="0" w:color="auto"/>
          </w:divBdr>
        </w:div>
        <w:div w:id="1635328600">
          <w:marLeft w:val="0"/>
          <w:marRight w:val="0"/>
          <w:marTop w:val="0"/>
          <w:marBottom w:val="0"/>
          <w:divBdr>
            <w:top w:val="none" w:sz="0" w:space="0" w:color="auto"/>
            <w:left w:val="none" w:sz="0" w:space="0" w:color="auto"/>
            <w:bottom w:val="none" w:sz="0" w:space="0" w:color="auto"/>
            <w:right w:val="none" w:sz="0" w:space="0" w:color="auto"/>
          </w:divBdr>
        </w:div>
        <w:div w:id="553348358">
          <w:marLeft w:val="0"/>
          <w:marRight w:val="0"/>
          <w:marTop w:val="0"/>
          <w:marBottom w:val="0"/>
          <w:divBdr>
            <w:top w:val="none" w:sz="0" w:space="0" w:color="auto"/>
            <w:left w:val="none" w:sz="0" w:space="0" w:color="auto"/>
            <w:bottom w:val="none" w:sz="0" w:space="0" w:color="auto"/>
            <w:right w:val="none" w:sz="0" w:space="0" w:color="auto"/>
          </w:divBdr>
        </w:div>
        <w:div w:id="347870331">
          <w:marLeft w:val="0"/>
          <w:marRight w:val="0"/>
          <w:marTop w:val="0"/>
          <w:marBottom w:val="0"/>
          <w:divBdr>
            <w:top w:val="none" w:sz="0" w:space="0" w:color="auto"/>
            <w:left w:val="none" w:sz="0" w:space="0" w:color="auto"/>
            <w:bottom w:val="none" w:sz="0" w:space="0" w:color="auto"/>
            <w:right w:val="none" w:sz="0" w:space="0" w:color="auto"/>
          </w:divBdr>
        </w:div>
        <w:div w:id="1257594537">
          <w:marLeft w:val="0"/>
          <w:marRight w:val="0"/>
          <w:marTop w:val="0"/>
          <w:marBottom w:val="0"/>
          <w:divBdr>
            <w:top w:val="none" w:sz="0" w:space="0" w:color="auto"/>
            <w:left w:val="none" w:sz="0" w:space="0" w:color="auto"/>
            <w:bottom w:val="none" w:sz="0" w:space="0" w:color="auto"/>
            <w:right w:val="none" w:sz="0" w:space="0" w:color="auto"/>
          </w:divBdr>
        </w:div>
        <w:div w:id="506284228">
          <w:marLeft w:val="0"/>
          <w:marRight w:val="0"/>
          <w:marTop w:val="0"/>
          <w:marBottom w:val="0"/>
          <w:divBdr>
            <w:top w:val="none" w:sz="0" w:space="0" w:color="auto"/>
            <w:left w:val="none" w:sz="0" w:space="0" w:color="auto"/>
            <w:bottom w:val="none" w:sz="0" w:space="0" w:color="auto"/>
            <w:right w:val="none" w:sz="0" w:space="0" w:color="auto"/>
          </w:divBdr>
        </w:div>
        <w:div w:id="485904659">
          <w:marLeft w:val="0"/>
          <w:marRight w:val="0"/>
          <w:marTop w:val="0"/>
          <w:marBottom w:val="0"/>
          <w:divBdr>
            <w:top w:val="none" w:sz="0" w:space="0" w:color="auto"/>
            <w:left w:val="none" w:sz="0" w:space="0" w:color="auto"/>
            <w:bottom w:val="none" w:sz="0" w:space="0" w:color="auto"/>
            <w:right w:val="none" w:sz="0" w:space="0" w:color="auto"/>
          </w:divBdr>
        </w:div>
        <w:div w:id="1756785104">
          <w:marLeft w:val="0"/>
          <w:marRight w:val="0"/>
          <w:marTop w:val="0"/>
          <w:marBottom w:val="0"/>
          <w:divBdr>
            <w:top w:val="none" w:sz="0" w:space="0" w:color="auto"/>
            <w:left w:val="none" w:sz="0" w:space="0" w:color="auto"/>
            <w:bottom w:val="none" w:sz="0" w:space="0" w:color="auto"/>
            <w:right w:val="none" w:sz="0" w:space="0" w:color="auto"/>
          </w:divBdr>
        </w:div>
        <w:div w:id="2128959631">
          <w:marLeft w:val="0"/>
          <w:marRight w:val="0"/>
          <w:marTop w:val="0"/>
          <w:marBottom w:val="0"/>
          <w:divBdr>
            <w:top w:val="none" w:sz="0" w:space="0" w:color="auto"/>
            <w:left w:val="none" w:sz="0" w:space="0" w:color="auto"/>
            <w:bottom w:val="none" w:sz="0" w:space="0" w:color="auto"/>
            <w:right w:val="none" w:sz="0" w:space="0" w:color="auto"/>
          </w:divBdr>
        </w:div>
        <w:div w:id="2004042229">
          <w:marLeft w:val="0"/>
          <w:marRight w:val="0"/>
          <w:marTop w:val="0"/>
          <w:marBottom w:val="0"/>
          <w:divBdr>
            <w:top w:val="none" w:sz="0" w:space="0" w:color="auto"/>
            <w:left w:val="none" w:sz="0" w:space="0" w:color="auto"/>
            <w:bottom w:val="none" w:sz="0" w:space="0" w:color="auto"/>
            <w:right w:val="none" w:sz="0" w:space="0" w:color="auto"/>
          </w:divBdr>
        </w:div>
        <w:div w:id="41367741">
          <w:marLeft w:val="0"/>
          <w:marRight w:val="0"/>
          <w:marTop w:val="0"/>
          <w:marBottom w:val="0"/>
          <w:divBdr>
            <w:top w:val="none" w:sz="0" w:space="0" w:color="auto"/>
            <w:left w:val="none" w:sz="0" w:space="0" w:color="auto"/>
            <w:bottom w:val="none" w:sz="0" w:space="0" w:color="auto"/>
            <w:right w:val="none" w:sz="0" w:space="0" w:color="auto"/>
          </w:divBdr>
        </w:div>
        <w:div w:id="1164200125">
          <w:marLeft w:val="0"/>
          <w:marRight w:val="0"/>
          <w:marTop w:val="0"/>
          <w:marBottom w:val="0"/>
          <w:divBdr>
            <w:top w:val="none" w:sz="0" w:space="0" w:color="auto"/>
            <w:left w:val="none" w:sz="0" w:space="0" w:color="auto"/>
            <w:bottom w:val="none" w:sz="0" w:space="0" w:color="auto"/>
            <w:right w:val="none" w:sz="0" w:space="0" w:color="auto"/>
          </w:divBdr>
        </w:div>
        <w:div w:id="382563522">
          <w:marLeft w:val="0"/>
          <w:marRight w:val="0"/>
          <w:marTop w:val="0"/>
          <w:marBottom w:val="0"/>
          <w:divBdr>
            <w:top w:val="none" w:sz="0" w:space="0" w:color="auto"/>
            <w:left w:val="none" w:sz="0" w:space="0" w:color="auto"/>
            <w:bottom w:val="none" w:sz="0" w:space="0" w:color="auto"/>
            <w:right w:val="none" w:sz="0" w:space="0" w:color="auto"/>
          </w:divBdr>
        </w:div>
        <w:div w:id="1753816730">
          <w:marLeft w:val="0"/>
          <w:marRight w:val="0"/>
          <w:marTop w:val="0"/>
          <w:marBottom w:val="0"/>
          <w:divBdr>
            <w:top w:val="none" w:sz="0" w:space="0" w:color="auto"/>
            <w:left w:val="none" w:sz="0" w:space="0" w:color="auto"/>
            <w:bottom w:val="none" w:sz="0" w:space="0" w:color="auto"/>
            <w:right w:val="none" w:sz="0" w:space="0" w:color="auto"/>
          </w:divBdr>
        </w:div>
        <w:div w:id="381713200">
          <w:marLeft w:val="0"/>
          <w:marRight w:val="0"/>
          <w:marTop w:val="0"/>
          <w:marBottom w:val="0"/>
          <w:divBdr>
            <w:top w:val="none" w:sz="0" w:space="0" w:color="auto"/>
            <w:left w:val="none" w:sz="0" w:space="0" w:color="auto"/>
            <w:bottom w:val="none" w:sz="0" w:space="0" w:color="auto"/>
            <w:right w:val="none" w:sz="0" w:space="0" w:color="auto"/>
          </w:divBdr>
        </w:div>
        <w:div w:id="2064523143">
          <w:marLeft w:val="0"/>
          <w:marRight w:val="0"/>
          <w:marTop w:val="0"/>
          <w:marBottom w:val="0"/>
          <w:divBdr>
            <w:top w:val="none" w:sz="0" w:space="0" w:color="auto"/>
            <w:left w:val="none" w:sz="0" w:space="0" w:color="auto"/>
            <w:bottom w:val="none" w:sz="0" w:space="0" w:color="auto"/>
            <w:right w:val="none" w:sz="0" w:space="0" w:color="auto"/>
          </w:divBdr>
        </w:div>
        <w:div w:id="328558680">
          <w:marLeft w:val="0"/>
          <w:marRight w:val="0"/>
          <w:marTop w:val="0"/>
          <w:marBottom w:val="0"/>
          <w:divBdr>
            <w:top w:val="none" w:sz="0" w:space="0" w:color="auto"/>
            <w:left w:val="none" w:sz="0" w:space="0" w:color="auto"/>
            <w:bottom w:val="none" w:sz="0" w:space="0" w:color="auto"/>
            <w:right w:val="none" w:sz="0" w:space="0" w:color="auto"/>
          </w:divBdr>
        </w:div>
        <w:div w:id="431709838">
          <w:marLeft w:val="0"/>
          <w:marRight w:val="0"/>
          <w:marTop w:val="0"/>
          <w:marBottom w:val="0"/>
          <w:divBdr>
            <w:top w:val="none" w:sz="0" w:space="0" w:color="auto"/>
            <w:left w:val="none" w:sz="0" w:space="0" w:color="auto"/>
            <w:bottom w:val="none" w:sz="0" w:space="0" w:color="auto"/>
            <w:right w:val="none" w:sz="0" w:space="0" w:color="auto"/>
          </w:divBdr>
        </w:div>
      </w:divsChild>
    </w:div>
    <w:div w:id="555512523">
      <w:bodyDiv w:val="1"/>
      <w:marLeft w:val="0"/>
      <w:marRight w:val="0"/>
      <w:marTop w:val="0"/>
      <w:marBottom w:val="0"/>
      <w:divBdr>
        <w:top w:val="none" w:sz="0" w:space="0" w:color="auto"/>
        <w:left w:val="none" w:sz="0" w:space="0" w:color="auto"/>
        <w:bottom w:val="none" w:sz="0" w:space="0" w:color="auto"/>
        <w:right w:val="none" w:sz="0" w:space="0" w:color="auto"/>
      </w:divBdr>
      <w:divsChild>
        <w:div w:id="1856075044">
          <w:marLeft w:val="0"/>
          <w:marRight w:val="0"/>
          <w:marTop w:val="0"/>
          <w:marBottom w:val="0"/>
          <w:divBdr>
            <w:top w:val="none" w:sz="0" w:space="0" w:color="auto"/>
            <w:left w:val="none" w:sz="0" w:space="0" w:color="auto"/>
            <w:bottom w:val="none" w:sz="0" w:space="0" w:color="auto"/>
            <w:right w:val="none" w:sz="0" w:space="0" w:color="auto"/>
          </w:divBdr>
        </w:div>
        <w:div w:id="2113814928">
          <w:marLeft w:val="0"/>
          <w:marRight w:val="0"/>
          <w:marTop w:val="0"/>
          <w:marBottom w:val="0"/>
          <w:divBdr>
            <w:top w:val="none" w:sz="0" w:space="0" w:color="auto"/>
            <w:left w:val="none" w:sz="0" w:space="0" w:color="auto"/>
            <w:bottom w:val="none" w:sz="0" w:space="0" w:color="auto"/>
            <w:right w:val="none" w:sz="0" w:space="0" w:color="auto"/>
          </w:divBdr>
        </w:div>
        <w:div w:id="992877128">
          <w:marLeft w:val="0"/>
          <w:marRight w:val="0"/>
          <w:marTop w:val="0"/>
          <w:marBottom w:val="0"/>
          <w:divBdr>
            <w:top w:val="none" w:sz="0" w:space="0" w:color="auto"/>
            <w:left w:val="none" w:sz="0" w:space="0" w:color="auto"/>
            <w:bottom w:val="none" w:sz="0" w:space="0" w:color="auto"/>
            <w:right w:val="none" w:sz="0" w:space="0" w:color="auto"/>
          </w:divBdr>
        </w:div>
        <w:div w:id="1017927786">
          <w:marLeft w:val="0"/>
          <w:marRight w:val="0"/>
          <w:marTop w:val="0"/>
          <w:marBottom w:val="0"/>
          <w:divBdr>
            <w:top w:val="none" w:sz="0" w:space="0" w:color="auto"/>
            <w:left w:val="none" w:sz="0" w:space="0" w:color="auto"/>
            <w:bottom w:val="none" w:sz="0" w:space="0" w:color="auto"/>
            <w:right w:val="none" w:sz="0" w:space="0" w:color="auto"/>
          </w:divBdr>
        </w:div>
        <w:div w:id="2049409005">
          <w:marLeft w:val="0"/>
          <w:marRight w:val="0"/>
          <w:marTop w:val="0"/>
          <w:marBottom w:val="0"/>
          <w:divBdr>
            <w:top w:val="none" w:sz="0" w:space="0" w:color="auto"/>
            <w:left w:val="none" w:sz="0" w:space="0" w:color="auto"/>
            <w:bottom w:val="none" w:sz="0" w:space="0" w:color="auto"/>
            <w:right w:val="none" w:sz="0" w:space="0" w:color="auto"/>
          </w:divBdr>
        </w:div>
        <w:div w:id="1560901782">
          <w:marLeft w:val="0"/>
          <w:marRight w:val="0"/>
          <w:marTop w:val="0"/>
          <w:marBottom w:val="0"/>
          <w:divBdr>
            <w:top w:val="none" w:sz="0" w:space="0" w:color="auto"/>
            <w:left w:val="none" w:sz="0" w:space="0" w:color="auto"/>
            <w:bottom w:val="none" w:sz="0" w:space="0" w:color="auto"/>
            <w:right w:val="none" w:sz="0" w:space="0" w:color="auto"/>
          </w:divBdr>
        </w:div>
        <w:div w:id="1356729196">
          <w:marLeft w:val="0"/>
          <w:marRight w:val="0"/>
          <w:marTop w:val="0"/>
          <w:marBottom w:val="0"/>
          <w:divBdr>
            <w:top w:val="none" w:sz="0" w:space="0" w:color="auto"/>
            <w:left w:val="none" w:sz="0" w:space="0" w:color="auto"/>
            <w:bottom w:val="none" w:sz="0" w:space="0" w:color="auto"/>
            <w:right w:val="none" w:sz="0" w:space="0" w:color="auto"/>
          </w:divBdr>
        </w:div>
        <w:div w:id="789082241">
          <w:marLeft w:val="0"/>
          <w:marRight w:val="0"/>
          <w:marTop w:val="0"/>
          <w:marBottom w:val="0"/>
          <w:divBdr>
            <w:top w:val="none" w:sz="0" w:space="0" w:color="auto"/>
            <w:left w:val="none" w:sz="0" w:space="0" w:color="auto"/>
            <w:bottom w:val="none" w:sz="0" w:space="0" w:color="auto"/>
            <w:right w:val="none" w:sz="0" w:space="0" w:color="auto"/>
          </w:divBdr>
        </w:div>
        <w:div w:id="505098896">
          <w:marLeft w:val="0"/>
          <w:marRight w:val="0"/>
          <w:marTop w:val="0"/>
          <w:marBottom w:val="0"/>
          <w:divBdr>
            <w:top w:val="none" w:sz="0" w:space="0" w:color="auto"/>
            <w:left w:val="none" w:sz="0" w:space="0" w:color="auto"/>
            <w:bottom w:val="none" w:sz="0" w:space="0" w:color="auto"/>
            <w:right w:val="none" w:sz="0" w:space="0" w:color="auto"/>
          </w:divBdr>
        </w:div>
        <w:div w:id="1130781074">
          <w:marLeft w:val="0"/>
          <w:marRight w:val="0"/>
          <w:marTop w:val="0"/>
          <w:marBottom w:val="0"/>
          <w:divBdr>
            <w:top w:val="none" w:sz="0" w:space="0" w:color="auto"/>
            <w:left w:val="none" w:sz="0" w:space="0" w:color="auto"/>
            <w:bottom w:val="none" w:sz="0" w:space="0" w:color="auto"/>
            <w:right w:val="none" w:sz="0" w:space="0" w:color="auto"/>
          </w:divBdr>
        </w:div>
        <w:div w:id="1771512576">
          <w:marLeft w:val="0"/>
          <w:marRight w:val="0"/>
          <w:marTop w:val="0"/>
          <w:marBottom w:val="0"/>
          <w:divBdr>
            <w:top w:val="none" w:sz="0" w:space="0" w:color="auto"/>
            <w:left w:val="none" w:sz="0" w:space="0" w:color="auto"/>
            <w:bottom w:val="none" w:sz="0" w:space="0" w:color="auto"/>
            <w:right w:val="none" w:sz="0" w:space="0" w:color="auto"/>
          </w:divBdr>
        </w:div>
        <w:div w:id="1422608906">
          <w:marLeft w:val="0"/>
          <w:marRight w:val="0"/>
          <w:marTop w:val="0"/>
          <w:marBottom w:val="0"/>
          <w:divBdr>
            <w:top w:val="none" w:sz="0" w:space="0" w:color="auto"/>
            <w:left w:val="none" w:sz="0" w:space="0" w:color="auto"/>
            <w:bottom w:val="none" w:sz="0" w:space="0" w:color="auto"/>
            <w:right w:val="none" w:sz="0" w:space="0" w:color="auto"/>
          </w:divBdr>
        </w:div>
        <w:div w:id="1926986419">
          <w:marLeft w:val="0"/>
          <w:marRight w:val="0"/>
          <w:marTop w:val="0"/>
          <w:marBottom w:val="0"/>
          <w:divBdr>
            <w:top w:val="none" w:sz="0" w:space="0" w:color="auto"/>
            <w:left w:val="none" w:sz="0" w:space="0" w:color="auto"/>
            <w:bottom w:val="none" w:sz="0" w:space="0" w:color="auto"/>
            <w:right w:val="none" w:sz="0" w:space="0" w:color="auto"/>
          </w:divBdr>
        </w:div>
        <w:div w:id="1054693907">
          <w:marLeft w:val="0"/>
          <w:marRight w:val="0"/>
          <w:marTop w:val="0"/>
          <w:marBottom w:val="0"/>
          <w:divBdr>
            <w:top w:val="none" w:sz="0" w:space="0" w:color="auto"/>
            <w:left w:val="none" w:sz="0" w:space="0" w:color="auto"/>
            <w:bottom w:val="none" w:sz="0" w:space="0" w:color="auto"/>
            <w:right w:val="none" w:sz="0" w:space="0" w:color="auto"/>
          </w:divBdr>
        </w:div>
        <w:div w:id="761999433">
          <w:marLeft w:val="0"/>
          <w:marRight w:val="0"/>
          <w:marTop w:val="0"/>
          <w:marBottom w:val="0"/>
          <w:divBdr>
            <w:top w:val="none" w:sz="0" w:space="0" w:color="auto"/>
            <w:left w:val="none" w:sz="0" w:space="0" w:color="auto"/>
            <w:bottom w:val="none" w:sz="0" w:space="0" w:color="auto"/>
            <w:right w:val="none" w:sz="0" w:space="0" w:color="auto"/>
          </w:divBdr>
        </w:div>
        <w:div w:id="2105225877">
          <w:marLeft w:val="0"/>
          <w:marRight w:val="0"/>
          <w:marTop w:val="0"/>
          <w:marBottom w:val="0"/>
          <w:divBdr>
            <w:top w:val="none" w:sz="0" w:space="0" w:color="auto"/>
            <w:left w:val="none" w:sz="0" w:space="0" w:color="auto"/>
            <w:bottom w:val="none" w:sz="0" w:space="0" w:color="auto"/>
            <w:right w:val="none" w:sz="0" w:space="0" w:color="auto"/>
          </w:divBdr>
        </w:div>
        <w:div w:id="167334702">
          <w:marLeft w:val="0"/>
          <w:marRight w:val="0"/>
          <w:marTop w:val="0"/>
          <w:marBottom w:val="0"/>
          <w:divBdr>
            <w:top w:val="none" w:sz="0" w:space="0" w:color="auto"/>
            <w:left w:val="none" w:sz="0" w:space="0" w:color="auto"/>
            <w:bottom w:val="none" w:sz="0" w:space="0" w:color="auto"/>
            <w:right w:val="none" w:sz="0" w:space="0" w:color="auto"/>
          </w:divBdr>
        </w:div>
      </w:divsChild>
    </w:div>
    <w:div w:id="840777116">
      <w:bodyDiv w:val="1"/>
      <w:marLeft w:val="0"/>
      <w:marRight w:val="0"/>
      <w:marTop w:val="0"/>
      <w:marBottom w:val="0"/>
      <w:divBdr>
        <w:top w:val="none" w:sz="0" w:space="0" w:color="auto"/>
        <w:left w:val="none" w:sz="0" w:space="0" w:color="auto"/>
        <w:bottom w:val="none" w:sz="0" w:space="0" w:color="auto"/>
        <w:right w:val="none" w:sz="0" w:space="0" w:color="auto"/>
      </w:divBdr>
      <w:divsChild>
        <w:div w:id="997610898">
          <w:marLeft w:val="0"/>
          <w:marRight w:val="0"/>
          <w:marTop w:val="0"/>
          <w:marBottom w:val="0"/>
          <w:divBdr>
            <w:top w:val="none" w:sz="0" w:space="0" w:color="auto"/>
            <w:left w:val="none" w:sz="0" w:space="0" w:color="auto"/>
            <w:bottom w:val="none" w:sz="0" w:space="0" w:color="auto"/>
            <w:right w:val="none" w:sz="0" w:space="0" w:color="auto"/>
          </w:divBdr>
        </w:div>
        <w:div w:id="1800607527">
          <w:marLeft w:val="0"/>
          <w:marRight w:val="0"/>
          <w:marTop w:val="0"/>
          <w:marBottom w:val="0"/>
          <w:divBdr>
            <w:top w:val="none" w:sz="0" w:space="0" w:color="auto"/>
            <w:left w:val="none" w:sz="0" w:space="0" w:color="auto"/>
            <w:bottom w:val="none" w:sz="0" w:space="0" w:color="auto"/>
            <w:right w:val="none" w:sz="0" w:space="0" w:color="auto"/>
          </w:divBdr>
        </w:div>
        <w:div w:id="1031423107">
          <w:marLeft w:val="0"/>
          <w:marRight w:val="0"/>
          <w:marTop w:val="0"/>
          <w:marBottom w:val="0"/>
          <w:divBdr>
            <w:top w:val="none" w:sz="0" w:space="0" w:color="auto"/>
            <w:left w:val="none" w:sz="0" w:space="0" w:color="auto"/>
            <w:bottom w:val="none" w:sz="0" w:space="0" w:color="auto"/>
            <w:right w:val="none" w:sz="0" w:space="0" w:color="auto"/>
          </w:divBdr>
        </w:div>
        <w:div w:id="1698584972">
          <w:marLeft w:val="0"/>
          <w:marRight w:val="0"/>
          <w:marTop w:val="0"/>
          <w:marBottom w:val="0"/>
          <w:divBdr>
            <w:top w:val="none" w:sz="0" w:space="0" w:color="auto"/>
            <w:left w:val="none" w:sz="0" w:space="0" w:color="auto"/>
            <w:bottom w:val="none" w:sz="0" w:space="0" w:color="auto"/>
            <w:right w:val="none" w:sz="0" w:space="0" w:color="auto"/>
          </w:divBdr>
        </w:div>
        <w:div w:id="1667512825">
          <w:marLeft w:val="0"/>
          <w:marRight w:val="0"/>
          <w:marTop w:val="0"/>
          <w:marBottom w:val="0"/>
          <w:divBdr>
            <w:top w:val="none" w:sz="0" w:space="0" w:color="auto"/>
            <w:left w:val="none" w:sz="0" w:space="0" w:color="auto"/>
            <w:bottom w:val="none" w:sz="0" w:space="0" w:color="auto"/>
            <w:right w:val="none" w:sz="0" w:space="0" w:color="auto"/>
          </w:divBdr>
        </w:div>
        <w:div w:id="347492786">
          <w:marLeft w:val="0"/>
          <w:marRight w:val="0"/>
          <w:marTop w:val="0"/>
          <w:marBottom w:val="0"/>
          <w:divBdr>
            <w:top w:val="none" w:sz="0" w:space="0" w:color="auto"/>
            <w:left w:val="none" w:sz="0" w:space="0" w:color="auto"/>
            <w:bottom w:val="none" w:sz="0" w:space="0" w:color="auto"/>
            <w:right w:val="none" w:sz="0" w:space="0" w:color="auto"/>
          </w:divBdr>
        </w:div>
        <w:div w:id="1119495185">
          <w:marLeft w:val="0"/>
          <w:marRight w:val="0"/>
          <w:marTop w:val="0"/>
          <w:marBottom w:val="0"/>
          <w:divBdr>
            <w:top w:val="none" w:sz="0" w:space="0" w:color="auto"/>
            <w:left w:val="none" w:sz="0" w:space="0" w:color="auto"/>
            <w:bottom w:val="none" w:sz="0" w:space="0" w:color="auto"/>
            <w:right w:val="none" w:sz="0" w:space="0" w:color="auto"/>
          </w:divBdr>
        </w:div>
        <w:div w:id="564486974">
          <w:marLeft w:val="0"/>
          <w:marRight w:val="0"/>
          <w:marTop w:val="0"/>
          <w:marBottom w:val="0"/>
          <w:divBdr>
            <w:top w:val="none" w:sz="0" w:space="0" w:color="auto"/>
            <w:left w:val="none" w:sz="0" w:space="0" w:color="auto"/>
            <w:bottom w:val="none" w:sz="0" w:space="0" w:color="auto"/>
            <w:right w:val="none" w:sz="0" w:space="0" w:color="auto"/>
          </w:divBdr>
        </w:div>
        <w:div w:id="1636829652">
          <w:marLeft w:val="0"/>
          <w:marRight w:val="0"/>
          <w:marTop w:val="0"/>
          <w:marBottom w:val="0"/>
          <w:divBdr>
            <w:top w:val="none" w:sz="0" w:space="0" w:color="auto"/>
            <w:left w:val="none" w:sz="0" w:space="0" w:color="auto"/>
            <w:bottom w:val="none" w:sz="0" w:space="0" w:color="auto"/>
            <w:right w:val="none" w:sz="0" w:space="0" w:color="auto"/>
          </w:divBdr>
        </w:div>
        <w:div w:id="423116323">
          <w:marLeft w:val="0"/>
          <w:marRight w:val="0"/>
          <w:marTop w:val="0"/>
          <w:marBottom w:val="0"/>
          <w:divBdr>
            <w:top w:val="none" w:sz="0" w:space="0" w:color="auto"/>
            <w:left w:val="none" w:sz="0" w:space="0" w:color="auto"/>
            <w:bottom w:val="none" w:sz="0" w:space="0" w:color="auto"/>
            <w:right w:val="none" w:sz="0" w:space="0" w:color="auto"/>
          </w:divBdr>
        </w:div>
        <w:div w:id="1560676499">
          <w:marLeft w:val="0"/>
          <w:marRight w:val="0"/>
          <w:marTop w:val="0"/>
          <w:marBottom w:val="0"/>
          <w:divBdr>
            <w:top w:val="none" w:sz="0" w:space="0" w:color="auto"/>
            <w:left w:val="none" w:sz="0" w:space="0" w:color="auto"/>
            <w:bottom w:val="none" w:sz="0" w:space="0" w:color="auto"/>
            <w:right w:val="none" w:sz="0" w:space="0" w:color="auto"/>
          </w:divBdr>
        </w:div>
        <w:div w:id="1973169720">
          <w:marLeft w:val="0"/>
          <w:marRight w:val="0"/>
          <w:marTop w:val="0"/>
          <w:marBottom w:val="0"/>
          <w:divBdr>
            <w:top w:val="none" w:sz="0" w:space="0" w:color="auto"/>
            <w:left w:val="none" w:sz="0" w:space="0" w:color="auto"/>
            <w:bottom w:val="none" w:sz="0" w:space="0" w:color="auto"/>
            <w:right w:val="none" w:sz="0" w:space="0" w:color="auto"/>
          </w:divBdr>
        </w:div>
        <w:div w:id="926036909">
          <w:marLeft w:val="0"/>
          <w:marRight w:val="0"/>
          <w:marTop w:val="0"/>
          <w:marBottom w:val="0"/>
          <w:divBdr>
            <w:top w:val="none" w:sz="0" w:space="0" w:color="auto"/>
            <w:left w:val="none" w:sz="0" w:space="0" w:color="auto"/>
            <w:bottom w:val="none" w:sz="0" w:space="0" w:color="auto"/>
            <w:right w:val="none" w:sz="0" w:space="0" w:color="auto"/>
          </w:divBdr>
        </w:div>
        <w:div w:id="258681844">
          <w:marLeft w:val="0"/>
          <w:marRight w:val="0"/>
          <w:marTop w:val="0"/>
          <w:marBottom w:val="0"/>
          <w:divBdr>
            <w:top w:val="none" w:sz="0" w:space="0" w:color="auto"/>
            <w:left w:val="none" w:sz="0" w:space="0" w:color="auto"/>
            <w:bottom w:val="none" w:sz="0" w:space="0" w:color="auto"/>
            <w:right w:val="none" w:sz="0" w:space="0" w:color="auto"/>
          </w:divBdr>
        </w:div>
      </w:divsChild>
    </w:div>
    <w:div w:id="989866374">
      <w:bodyDiv w:val="1"/>
      <w:marLeft w:val="0"/>
      <w:marRight w:val="0"/>
      <w:marTop w:val="0"/>
      <w:marBottom w:val="0"/>
      <w:divBdr>
        <w:top w:val="none" w:sz="0" w:space="0" w:color="auto"/>
        <w:left w:val="none" w:sz="0" w:space="0" w:color="auto"/>
        <w:bottom w:val="none" w:sz="0" w:space="0" w:color="auto"/>
        <w:right w:val="none" w:sz="0" w:space="0" w:color="auto"/>
      </w:divBdr>
    </w:div>
    <w:div w:id="1092049323">
      <w:bodyDiv w:val="1"/>
      <w:marLeft w:val="0"/>
      <w:marRight w:val="0"/>
      <w:marTop w:val="0"/>
      <w:marBottom w:val="0"/>
      <w:divBdr>
        <w:top w:val="none" w:sz="0" w:space="0" w:color="auto"/>
        <w:left w:val="none" w:sz="0" w:space="0" w:color="auto"/>
        <w:bottom w:val="none" w:sz="0" w:space="0" w:color="auto"/>
        <w:right w:val="none" w:sz="0" w:space="0" w:color="auto"/>
      </w:divBdr>
      <w:divsChild>
        <w:div w:id="1558130810">
          <w:marLeft w:val="0"/>
          <w:marRight w:val="0"/>
          <w:marTop w:val="0"/>
          <w:marBottom w:val="0"/>
          <w:divBdr>
            <w:top w:val="none" w:sz="0" w:space="0" w:color="auto"/>
            <w:left w:val="none" w:sz="0" w:space="0" w:color="auto"/>
            <w:bottom w:val="none" w:sz="0" w:space="0" w:color="auto"/>
            <w:right w:val="none" w:sz="0" w:space="0" w:color="auto"/>
          </w:divBdr>
        </w:div>
      </w:divsChild>
    </w:div>
    <w:div w:id="1140607829">
      <w:bodyDiv w:val="1"/>
      <w:marLeft w:val="0"/>
      <w:marRight w:val="0"/>
      <w:marTop w:val="0"/>
      <w:marBottom w:val="0"/>
      <w:divBdr>
        <w:top w:val="none" w:sz="0" w:space="0" w:color="auto"/>
        <w:left w:val="none" w:sz="0" w:space="0" w:color="auto"/>
        <w:bottom w:val="none" w:sz="0" w:space="0" w:color="auto"/>
        <w:right w:val="none" w:sz="0" w:space="0" w:color="auto"/>
      </w:divBdr>
      <w:divsChild>
        <w:div w:id="1119686519">
          <w:marLeft w:val="0"/>
          <w:marRight w:val="0"/>
          <w:marTop w:val="0"/>
          <w:marBottom w:val="0"/>
          <w:divBdr>
            <w:top w:val="none" w:sz="0" w:space="0" w:color="auto"/>
            <w:left w:val="none" w:sz="0" w:space="0" w:color="auto"/>
            <w:bottom w:val="none" w:sz="0" w:space="0" w:color="auto"/>
            <w:right w:val="none" w:sz="0" w:space="0" w:color="auto"/>
          </w:divBdr>
        </w:div>
      </w:divsChild>
    </w:div>
    <w:div w:id="1374035960">
      <w:bodyDiv w:val="1"/>
      <w:marLeft w:val="0"/>
      <w:marRight w:val="0"/>
      <w:marTop w:val="0"/>
      <w:marBottom w:val="0"/>
      <w:divBdr>
        <w:top w:val="none" w:sz="0" w:space="0" w:color="auto"/>
        <w:left w:val="none" w:sz="0" w:space="0" w:color="auto"/>
        <w:bottom w:val="none" w:sz="0" w:space="0" w:color="auto"/>
        <w:right w:val="none" w:sz="0" w:space="0" w:color="auto"/>
      </w:divBdr>
      <w:divsChild>
        <w:div w:id="838928462">
          <w:marLeft w:val="0"/>
          <w:marRight w:val="0"/>
          <w:marTop w:val="0"/>
          <w:marBottom w:val="0"/>
          <w:divBdr>
            <w:top w:val="none" w:sz="0" w:space="0" w:color="auto"/>
            <w:left w:val="none" w:sz="0" w:space="0" w:color="auto"/>
            <w:bottom w:val="none" w:sz="0" w:space="0" w:color="auto"/>
            <w:right w:val="none" w:sz="0" w:space="0" w:color="auto"/>
          </w:divBdr>
        </w:div>
        <w:div w:id="888344066">
          <w:marLeft w:val="0"/>
          <w:marRight w:val="0"/>
          <w:marTop w:val="0"/>
          <w:marBottom w:val="0"/>
          <w:divBdr>
            <w:top w:val="none" w:sz="0" w:space="0" w:color="auto"/>
            <w:left w:val="none" w:sz="0" w:space="0" w:color="auto"/>
            <w:bottom w:val="none" w:sz="0" w:space="0" w:color="auto"/>
            <w:right w:val="none" w:sz="0" w:space="0" w:color="auto"/>
          </w:divBdr>
        </w:div>
        <w:div w:id="1829898461">
          <w:marLeft w:val="0"/>
          <w:marRight w:val="0"/>
          <w:marTop w:val="0"/>
          <w:marBottom w:val="0"/>
          <w:divBdr>
            <w:top w:val="none" w:sz="0" w:space="0" w:color="auto"/>
            <w:left w:val="none" w:sz="0" w:space="0" w:color="auto"/>
            <w:bottom w:val="none" w:sz="0" w:space="0" w:color="auto"/>
            <w:right w:val="none" w:sz="0" w:space="0" w:color="auto"/>
          </w:divBdr>
        </w:div>
        <w:div w:id="496766767">
          <w:marLeft w:val="0"/>
          <w:marRight w:val="0"/>
          <w:marTop w:val="0"/>
          <w:marBottom w:val="0"/>
          <w:divBdr>
            <w:top w:val="none" w:sz="0" w:space="0" w:color="auto"/>
            <w:left w:val="none" w:sz="0" w:space="0" w:color="auto"/>
            <w:bottom w:val="none" w:sz="0" w:space="0" w:color="auto"/>
            <w:right w:val="none" w:sz="0" w:space="0" w:color="auto"/>
          </w:divBdr>
        </w:div>
        <w:div w:id="2080982671">
          <w:marLeft w:val="0"/>
          <w:marRight w:val="0"/>
          <w:marTop w:val="0"/>
          <w:marBottom w:val="0"/>
          <w:divBdr>
            <w:top w:val="none" w:sz="0" w:space="0" w:color="auto"/>
            <w:left w:val="none" w:sz="0" w:space="0" w:color="auto"/>
            <w:bottom w:val="none" w:sz="0" w:space="0" w:color="auto"/>
            <w:right w:val="none" w:sz="0" w:space="0" w:color="auto"/>
          </w:divBdr>
        </w:div>
        <w:div w:id="2118669066">
          <w:marLeft w:val="0"/>
          <w:marRight w:val="0"/>
          <w:marTop w:val="0"/>
          <w:marBottom w:val="0"/>
          <w:divBdr>
            <w:top w:val="none" w:sz="0" w:space="0" w:color="auto"/>
            <w:left w:val="none" w:sz="0" w:space="0" w:color="auto"/>
            <w:bottom w:val="none" w:sz="0" w:space="0" w:color="auto"/>
            <w:right w:val="none" w:sz="0" w:space="0" w:color="auto"/>
          </w:divBdr>
        </w:div>
        <w:div w:id="1465852924">
          <w:marLeft w:val="0"/>
          <w:marRight w:val="0"/>
          <w:marTop w:val="0"/>
          <w:marBottom w:val="0"/>
          <w:divBdr>
            <w:top w:val="none" w:sz="0" w:space="0" w:color="auto"/>
            <w:left w:val="none" w:sz="0" w:space="0" w:color="auto"/>
            <w:bottom w:val="none" w:sz="0" w:space="0" w:color="auto"/>
            <w:right w:val="none" w:sz="0" w:space="0" w:color="auto"/>
          </w:divBdr>
        </w:div>
        <w:div w:id="467406489">
          <w:marLeft w:val="0"/>
          <w:marRight w:val="0"/>
          <w:marTop w:val="0"/>
          <w:marBottom w:val="0"/>
          <w:divBdr>
            <w:top w:val="none" w:sz="0" w:space="0" w:color="auto"/>
            <w:left w:val="none" w:sz="0" w:space="0" w:color="auto"/>
            <w:bottom w:val="none" w:sz="0" w:space="0" w:color="auto"/>
            <w:right w:val="none" w:sz="0" w:space="0" w:color="auto"/>
          </w:divBdr>
        </w:div>
        <w:div w:id="56841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tsprechung.niedersachsen.de/jportal/?quelle=jlink&amp;docid=MWRE190003113&amp;psml=bsndprod.psml&amp;max=true" TargetMode="External"/><Relationship Id="rId13" Type="http://schemas.openxmlformats.org/officeDocument/2006/relationships/hyperlink" Target="http://www.justiz.nrw.de/nrwe/arbgs/koeln/lag_koeln/j2019/6_Sa_663_18_Urteil_20190711.html" TargetMode="External"/><Relationship Id="rId18" Type="http://schemas.openxmlformats.org/officeDocument/2006/relationships/hyperlink" Target="http://www.justiz.nrw.de/nrwe/arbgs/duesseldorf/lag_duesseldorf/j2019/NRWE_LAG_D_sseldorf_3_TaBV_36_19_Beschluss_20190716.html" TargetMode="External"/><Relationship Id="rId26" Type="http://schemas.openxmlformats.org/officeDocument/2006/relationships/hyperlink" Target="https://www.sit.de/lagsh/ehome.nsf/7A131C0DAC3ED559C125847B00251860/$file/Beschluss-5-Ta-39-19-03-07-2019.pdf" TargetMode="External"/><Relationship Id="rId3" Type="http://schemas.openxmlformats.org/officeDocument/2006/relationships/settings" Target="settings.xml"/><Relationship Id="rId21" Type="http://schemas.openxmlformats.org/officeDocument/2006/relationships/hyperlink" Target="http://www.justiz.nrw.de/nrwe/arbgs/hamm/lag_hamm/j2019/5_Sa_676_19_Urteil_20190724.html" TargetMode="External"/><Relationship Id="rId34" Type="http://schemas.openxmlformats.org/officeDocument/2006/relationships/fontTable" Target="fontTable.xml"/><Relationship Id="rId7" Type="http://schemas.openxmlformats.org/officeDocument/2006/relationships/hyperlink" Target="https://openjur.de/u/2179852.html" TargetMode="External"/><Relationship Id="rId12" Type="http://schemas.openxmlformats.org/officeDocument/2006/relationships/hyperlink" Target="http://www.justiz.nrw.de/nrwe/arbgs/koeln/lag_koeln/j2019/5_Sa_39_19_Urteil_20190724.html" TargetMode="External"/><Relationship Id="rId17" Type="http://schemas.openxmlformats.org/officeDocument/2006/relationships/hyperlink" Target="http://www.justiz.nrw.de/nrwe/arbgs/duesseldorf/lag_duesseldorf/j2019/NRWE_LAG_D_sseldorf_10_Sa_1139_18_Urteil_20190802.html" TargetMode="External"/><Relationship Id="rId25" Type="http://schemas.openxmlformats.org/officeDocument/2006/relationships/hyperlink" Target="http://www.gerichtsentscheidungen.berlin-brandenburg.de/jportal/portal/t/15yz/bs/10/page/sammlung.psml?doc.hl=1&amp;doc.id=JURE190011768&amp;documentnumber=4&amp;numberofresults=1184&amp;doctyp=juris-r&amp;showdoccase=1&amp;doc.part=L&amp;paramfromHL=tru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ustiz.nrw.de/nrwe/arbgs/koeln/lag_koeln/j2019/7_Sa_38_19_Urteil_20190704.html" TargetMode="External"/><Relationship Id="rId20" Type="http://schemas.openxmlformats.org/officeDocument/2006/relationships/hyperlink" Target="http://www.justiz.nrw.de/nrwe/arbgs/hamm/lag_hamm/j2019/1_Sa_1018_18_Urteil_20190712.html" TargetMode="External"/><Relationship Id="rId29" Type="http://schemas.openxmlformats.org/officeDocument/2006/relationships/hyperlink" Target="https://www.sit.de/lagsh/ehome.nsf/B03DE9A2B591AA59C12584790046AC5E/$file/Beschluss-1-Sa-34-19-04-07-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z.nrw.de/nrwe/arbgs/koeln/lag_koeln/j2019/5_Sa_104_19_Urteil_20190703.html" TargetMode="External"/><Relationship Id="rId24" Type="http://schemas.openxmlformats.org/officeDocument/2006/relationships/hyperlink" Target="http://www.gerichtsentscheidungen.berlin-brandenburg.de/jportal/portal/t/15yz/bs/10/page/sammlung.psml?doc.hl=1&amp;doc.id=JURE190011769&amp;documentnumber=3&amp;numberofresults=1184&amp;doctyp=juris-r&amp;showdoccase=1&amp;doc.part=K&amp;paramfromHL=true" TargetMode="External"/><Relationship Id="rId32" Type="http://schemas.openxmlformats.org/officeDocument/2006/relationships/hyperlink" Target="http://www.vdaa.de" TargetMode="External"/><Relationship Id="rId5" Type="http://schemas.openxmlformats.org/officeDocument/2006/relationships/footnotes" Target="footnotes.xml"/><Relationship Id="rId15" Type="http://schemas.openxmlformats.org/officeDocument/2006/relationships/hyperlink" Target="http://www.justiz.nrw.de/nrwe/arbgs/koeln/lag_koeln/j2019/6_Sa_496_18_Urteil_20190704.html" TargetMode="External"/><Relationship Id="rId23" Type="http://schemas.openxmlformats.org/officeDocument/2006/relationships/hyperlink" Target="http://www.gerichtsentscheidungen.berlin-brandenburg.de/jportal/portal/t/15yz/bs/10/page/sammlung.psml?doc.hl=1&amp;doc.id=JURE190011765&amp;documentnumber=2&amp;numberofresults=1184&amp;doctyp=juris-r&amp;showdoccase=1&amp;doc.part=K&amp;paramfromHL=true" TargetMode="External"/><Relationship Id="rId28" Type="http://schemas.openxmlformats.org/officeDocument/2006/relationships/hyperlink" Target="https://www.sit.de/lagsh/ehome.nsf/815A3F4A83A2EB9BC12584790046AC5D/$file/Urteil-1-Sa-386-18-26-06-2019.pdf" TargetMode="External"/><Relationship Id="rId10" Type="http://schemas.openxmlformats.org/officeDocument/2006/relationships/hyperlink" Target="http://lrbw.juris.de/cgi-bin/laender_rechtsprechung/document.py?Gericht=bw&amp;GerichtAuswahl=Arbeitsgerichte&amp;Art=en&amp;Datum=2019&amp;nr=29056&amp;pos=0&amp;anz=28" TargetMode="External"/><Relationship Id="rId19" Type="http://schemas.openxmlformats.org/officeDocument/2006/relationships/hyperlink" Target="http://www.justiz.nrw.de/nrwe/arbgs/hamm/lag_hamm/j2019/12_Ta_184_19_Beschluss_20190624.html" TargetMode="External"/><Relationship Id="rId31" Type="http://schemas.openxmlformats.org/officeDocument/2006/relationships/hyperlink" Target="mailto:info@vdaa.de"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9&amp;nr=23230&amp;pos=0&amp;anz=30&amp;titel=Altersteilzeit_im_Blockmodell_-_Urlaub_f%FCr_die_Freistellungsphase" TargetMode="External"/><Relationship Id="rId14" Type="http://schemas.openxmlformats.org/officeDocument/2006/relationships/hyperlink" Target="http://www.justiz.nrw.de/nrwe/arbgs/koeln/lag_koeln/j2019/6_TaBVGa_3_19_Beschluss_20190718.html" TargetMode="External"/><Relationship Id="rId22" Type="http://schemas.openxmlformats.org/officeDocument/2006/relationships/hyperlink" Target="http://www.gerichtsentscheidungen.berlin-brandenburg.de/jportal/portal/t/15yz/bs/10/page/sammlung.psml?doc.hl=1&amp;doc.id=JURE190011878&amp;documentnumber=1&amp;numberofresults=1184&amp;doctyp=juris-r&amp;showdoccase=1&amp;doc.part=K&amp;paramfromHL=true" TargetMode="External"/><Relationship Id="rId27" Type="http://schemas.openxmlformats.org/officeDocument/2006/relationships/hyperlink" Target="https://www.sit.de/lagsh/ehome.nsf/7E112AF3417287E7C125847B002C11AC/$file/Beschluss-6-Ta-81-19-14-08-2019.pdf" TargetMode="External"/><Relationship Id="rId30" Type="http://schemas.openxmlformats.org/officeDocument/2006/relationships/hyperlink" Target="https://www.sit.de/lagsh/ehome.nsf/EB99A933FA41D6D7C12584630022781F/$file/Beschluss-6-Ta-66-19-01-07-2019.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4681</Words>
  <Characters>29493</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cp:lastPrinted>2019-09-30T15:28:00Z</cp:lastPrinted>
  <dcterms:created xsi:type="dcterms:W3CDTF">2019-09-30T11:50:00Z</dcterms:created>
  <dcterms:modified xsi:type="dcterms:W3CDTF">2019-10-01T07:43:00Z</dcterms:modified>
</cp:coreProperties>
</file>