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A22C9" w14:textId="77777777" w:rsidR="00CE6A5C" w:rsidRPr="00572A58" w:rsidRDefault="00CE6A5C" w:rsidP="00CE6A5C">
      <w:pPr>
        <w:tabs>
          <w:tab w:val="left" w:pos="426"/>
        </w:tabs>
        <w:autoSpaceDE w:val="0"/>
        <w:autoSpaceDN w:val="0"/>
        <w:spacing w:after="200" w:line="276" w:lineRule="auto"/>
        <w:jc w:val="right"/>
        <w:rPr>
          <w:rFonts w:eastAsia="ヒラギノ角ゴ Pro W3"/>
          <w:color w:val="1F497D"/>
        </w:rPr>
      </w:pPr>
      <w:bookmarkStart w:id="0" w:name="_Hlk522114436"/>
      <w:bookmarkStart w:id="1" w:name="_Hlk36921540"/>
      <w:bookmarkStart w:id="2"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2"/>
    <w:p w14:paraId="153556C2" w14:textId="77777777" w:rsidR="00CE6A5C" w:rsidRPr="00572A58" w:rsidRDefault="00CE6A5C" w:rsidP="00CE6A5C">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55B413D2" w14:textId="77777777" w:rsidR="00E655F1" w:rsidRPr="00CE6A5C" w:rsidRDefault="00E655F1" w:rsidP="00CE6A5C">
      <w:pPr>
        <w:spacing w:line="360" w:lineRule="auto"/>
        <w:jc w:val="both"/>
        <w:rPr>
          <w:rFonts w:ascii="Arial" w:hAnsi="Arial" w:cs="Arial"/>
          <w:b/>
          <w:bCs/>
          <w:sz w:val="22"/>
          <w:szCs w:val="22"/>
        </w:rPr>
      </w:pPr>
    </w:p>
    <w:p w14:paraId="529B1BDA" w14:textId="3EAB94C4" w:rsidR="00B17320" w:rsidRPr="00CE6A5C" w:rsidRDefault="00B17320" w:rsidP="00CE6A5C">
      <w:pPr>
        <w:spacing w:line="360" w:lineRule="auto"/>
        <w:jc w:val="both"/>
        <w:rPr>
          <w:rFonts w:ascii="Arial" w:hAnsi="Arial" w:cs="Arial"/>
          <w:b/>
          <w:bCs/>
          <w:sz w:val="22"/>
          <w:szCs w:val="22"/>
        </w:rPr>
      </w:pPr>
      <w:r w:rsidRPr="00CE6A5C">
        <w:rPr>
          <w:rFonts w:ascii="Arial" w:hAnsi="Arial" w:cs="Arial"/>
          <w:b/>
          <w:bCs/>
          <w:sz w:val="22"/>
          <w:szCs w:val="22"/>
        </w:rPr>
        <w:t>Karstadt Kaufhof Schutzschirm: Was Mitarbeiter jetzt wissen müssen</w:t>
      </w:r>
    </w:p>
    <w:p w14:paraId="551F987B" w14:textId="77777777" w:rsidR="006F61FF" w:rsidRPr="006F61FF" w:rsidRDefault="006F61FF" w:rsidP="006F61FF">
      <w:pPr>
        <w:spacing w:line="360" w:lineRule="auto"/>
        <w:jc w:val="both"/>
        <w:rPr>
          <w:rFonts w:ascii="Arial" w:hAnsi="Arial" w:cs="Arial"/>
          <w:bCs/>
          <w:sz w:val="22"/>
          <w:szCs w:val="22"/>
        </w:rPr>
      </w:pPr>
      <w:r w:rsidRPr="006F61FF">
        <w:rPr>
          <w:rFonts w:ascii="Arial" w:hAnsi="Arial" w:cs="Arial"/>
          <w:bCs/>
          <w:sz w:val="22"/>
          <w:szCs w:val="22"/>
        </w:rPr>
        <w:t>6. April 2020</w:t>
      </w:r>
    </w:p>
    <w:p w14:paraId="610039E3" w14:textId="77777777" w:rsidR="004A7CB5" w:rsidRPr="00CE6A5C" w:rsidRDefault="004A7CB5" w:rsidP="00CE6A5C">
      <w:pPr>
        <w:spacing w:line="360" w:lineRule="auto"/>
        <w:jc w:val="both"/>
        <w:rPr>
          <w:rFonts w:ascii="Arial" w:hAnsi="Arial" w:cs="Arial"/>
          <w:bCs/>
          <w:sz w:val="22"/>
          <w:szCs w:val="22"/>
        </w:rPr>
      </w:pPr>
    </w:p>
    <w:p w14:paraId="1F318D1A" w14:textId="77777777" w:rsidR="00CE6A5C" w:rsidRPr="00CE6A5C" w:rsidRDefault="00CE6A5C" w:rsidP="00CE6A5C">
      <w:pPr>
        <w:spacing w:line="360" w:lineRule="auto"/>
        <w:jc w:val="both"/>
        <w:rPr>
          <w:rFonts w:ascii="Arial" w:hAnsi="Arial" w:cs="Arial"/>
          <w:bCs/>
          <w:sz w:val="22"/>
          <w:szCs w:val="22"/>
        </w:rPr>
      </w:pPr>
      <w:r w:rsidRPr="00CE6A5C">
        <w:rPr>
          <w:rFonts w:ascii="Arial" w:hAnsi="Arial" w:cs="Arial"/>
          <w:bCs/>
          <w:sz w:val="22"/>
          <w:szCs w:val="22"/>
        </w:rPr>
        <w:t xml:space="preserve">ein Artikel von Rechtsanwalt und Fachanwalt für Arbeitsrecht Volker </w:t>
      </w:r>
      <w:proofErr w:type="spellStart"/>
      <w:r w:rsidRPr="00CE6A5C">
        <w:rPr>
          <w:rFonts w:ascii="Arial" w:hAnsi="Arial" w:cs="Arial"/>
          <w:bCs/>
          <w:sz w:val="22"/>
          <w:szCs w:val="22"/>
        </w:rPr>
        <w:t>Görzel</w:t>
      </w:r>
      <w:proofErr w:type="spellEnd"/>
      <w:r w:rsidRPr="00CE6A5C">
        <w:rPr>
          <w:rFonts w:ascii="Arial" w:hAnsi="Arial" w:cs="Arial"/>
          <w:bCs/>
          <w:sz w:val="22"/>
          <w:szCs w:val="22"/>
        </w:rPr>
        <w:t>, Köln</w:t>
      </w:r>
    </w:p>
    <w:p w14:paraId="3A4E0CDF" w14:textId="77777777" w:rsidR="00CE6A5C" w:rsidRPr="00CE6A5C" w:rsidRDefault="00CE6A5C" w:rsidP="00CE6A5C">
      <w:pPr>
        <w:spacing w:line="360" w:lineRule="auto"/>
        <w:jc w:val="both"/>
        <w:rPr>
          <w:rFonts w:ascii="Arial" w:hAnsi="Arial" w:cs="Arial"/>
          <w:bCs/>
          <w:sz w:val="22"/>
          <w:szCs w:val="22"/>
        </w:rPr>
      </w:pPr>
    </w:p>
    <w:p w14:paraId="4EAFDC05" w14:textId="6DDDE7C2" w:rsidR="00B17320" w:rsidRPr="00CE6A5C" w:rsidRDefault="00B17320" w:rsidP="00CE6A5C">
      <w:pPr>
        <w:spacing w:line="360" w:lineRule="auto"/>
        <w:jc w:val="both"/>
        <w:rPr>
          <w:rFonts w:ascii="Arial" w:hAnsi="Arial" w:cs="Arial"/>
          <w:b/>
          <w:bCs/>
          <w:sz w:val="22"/>
          <w:szCs w:val="22"/>
        </w:rPr>
      </w:pPr>
      <w:r w:rsidRPr="00CE6A5C">
        <w:rPr>
          <w:rFonts w:ascii="Arial" w:hAnsi="Arial" w:cs="Arial"/>
          <w:b/>
          <w:bCs/>
          <w:sz w:val="22"/>
          <w:szCs w:val="22"/>
        </w:rPr>
        <w:t xml:space="preserve">Der Warenhauskonzern </w:t>
      </w:r>
      <w:proofErr w:type="spellStart"/>
      <w:r w:rsidRPr="00CE6A5C">
        <w:rPr>
          <w:rFonts w:ascii="Arial" w:hAnsi="Arial" w:cs="Arial"/>
          <w:b/>
          <w:bCs/>
          <w:sz w:val="22"/>
          <w:szCs w:val="22"/>
        </w:rPr>
        <w:t>Galeria</w:t>
      </w:r>
      <w:proofErr w:type="spellEnd"/>
      <w:r w:rsidRPr="00CE6A5C">
        <w:rPr>
          <w:rFonts w:ascii="Arial" w:hAnsi="Arial" w:cs="Arial"/>
          <w:b/>
          <w:bCs/>
          <w:sz w:val="22"/>
          <w:szCs w:val="22"/>
        </w:rPr>
        <w:t xml:space="preserve"> Karstadt Kaufhof hat angesichts der Umsatzausfälle infolge der Corona Krise beim Amtsgericht Essen ein Schutzschirmverfahren beantragt. Das Schutzschirmverfahren schützt in die Krise geratene Unternehmen vor dem Zugriff der Gläubiger, ohne dass die Betriebe bereits Insolvenz anmelden müssen. Dem Antrag ist bereits stattgegeben worden.</w:t>
      </w:r>
    </w:p>
    <w:p w14:paraId="625C9E16" w14:textId="1629AB3B" w:rsidR="00B17320" w:rsidRPr="00CE6A5C" w:rsidRDefault="00B17320" w:rsidP="00CE6A5C">
      <w:pPr>
        <w:spacing w:line="360" w:lineRule="auto"/>
        <w:jc w:val="both"/>
        <w:rPr>
          <w:rFonts w:ascii="Arial" w:hAnsi="Arial" w:cs="Arial"/>
          <w:b/>
          <w:bCs/>
          <w:sz w:val="22"/>
          <w:szCs w:val="22"/>
        </w:rPr>
      </w:pPr>
    </w:p>
    <w:p w14:paraId="5CB1A3B8" w14:textId="77777777"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Die über 25.000 Beschäftigten sind nun verunsichert und fragen sich was dieser Schritt für sie bedeutet. Wir klären die wichtigsten Fragen in unserem Beitrag. Viele haben auch zuletzt gegen Kaufhof vor dem Arbeitsgericht geklagt. </w:t>
      </w:r>
    </w:p>
    <w:p w14:paraId="422EEAB2" w14:textId="77777777" w:rsidR="004A7CB5" w:rsidRPr="00CE6A5C" w:rsidRDefault="004A7CB5" w:rsidP="00CE6A5C">
      <w:pPr>
        <w:spacing w:line="360" w:lineRule="auto"/>
        <w:jc w:val="both"/>
        <w:rPr>
          <w:rFonts w:ascii="Arial" w:hAnsi="Arial" w:cs="Arial"/>
          <w:b/>
          <w:bCs/>
          <w:sz w:val="22"/>
          <w:szCs w:val="22"/>
        </w:rPr>
      </w:pPr>
    </w:p>
    <w:p w14:paraId="27B1CE7D" w14:textId="15FFAD72" w:rsidR="00132529"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 xml:space="preserve">Worauf es nun ankommt, erklärt </w:t>
      </w:r>
      <w:r w:rsidR="00132529" w:rsidRPr="00CE6A5C">
        <w:rPr>
          <w:rFonts w:ascii="Arial" w:hAnsi="Arial" w:cs="Arial"/>
          <w:sz w:val="22"/>
          <w:szCs w:val="22"/>
        </w:rPr>
        <w:t xml:space="preserve">der </w:t>
      </w:r>
      <w:r w:rsidRPr="00CE6A5C">
        <w:rPr>
          <w:rFonts w:ascii="Arial" w:hAnsi="Arial" w:cs="Arial"/>
          <w:sz w:val="22"/>
          <w:szCs w:val="22"/>
        </w:rPr>
        <w:t xml:space="preserve">Kölner </w:t>
      </w:r>
      <w:r w:rsidR="00132529" w:rsidRPr="00CE6A5C">
        <w:rPr>
          <w:rFonts w:ascii="Arial" w:hAnsi="Arial" w:cs="Arial"/>
          <w:sz w:val="22"/>
          <w:szCs w:val="22"/>
        </w:rPr>
        <w:t xml:space="preserve">Fachanwalt für Arbeitsrecht </w:t>
      </w:r>
      <w:r w:rsidRPr="00CE6A5C">
        <w:rPr>
          <w:rFonts w:ascii="Arial" w:hAnsi="Arial" w:cs="Arial"/>
          <w:sz w:val="22"/>
          <w:szCs w:val="22"/>
        </w:rPr>
        <w:t xml:space="preserve">Volker </w:t>
      </w:r>
      <w:proofErr w:type="spellStart"/>
      <w:r w:rsidRPr="00CE6A5C">
        <w:rPr>
          <w:rFonts w:ascii="Arial" w:hAnsi="Arial" w:cs="Arial"/>
          <w:sz w:val="22"/>
          <w:szCs w:val="22"/>
        </w:rPr>
        <w:t>Görzel</w:t>
      </w:r>
      <w:proofErr w:type="spellEnd"/>
      <w:r w:rsidRPr="00CE6A5C">
        <w:rPr>
          <w:rFonts w:ascii="Arial" w:hAnsi="Arial" w:cs="Arial"/>
          <w:sz w:val="22"/>
          <w:szCs w:val="22"/>
        </w:rPr>
        <w:t xml:space="preserve">, Leiter des Fachausschusses „Betriebsverfassungsrecht und Mitbestimmung“ des </w:t>
      </w:r>
      <w:r w:rsidR="00132529" w:rsidRPr="00CE6A5C">
        <w:rPr>
          <w:rFonts w:ascii="Arial" w:hAnsi="Arial" w:cs="Arial"/>
          <w:sz w:val="22"/>
          <w:szCs w:val="22"/>
        </w:rPr>
        <w:t xml:space="preserve">VDAA - Verband deutscher </w:t>
      </w:r>
      <w:proofErr w:type="spellStart"/>
      <w:r w:rsidR="00132529" w:rsidRPr="00CE6A5C">
        <w:rPr>
          <w:rFonts w:ascii="Arial" w:hAnsi="Arial" w:cs="Arial"/>
          <w:sz w:val="22"/>
          <w:szCs w:val="22"/>
        </w:rPr>
        <w:t>ArbeitsrechtsAnwälte</w:t>
      </w:r>
      <w:proofErr w:type="spellEnd"/>
      <w:r w:rsidR="00132529" w:rsidRPr="00CE6A5C">
        <w:rPr>
          <w:rFonts w:ascii="Arial" w:hAnsi="Arial" w:cs="Arial"/>
          <w:sz w:val="22"/>
          <w:szCs w:val="22"/>
        </w:rPr>
        <w:t xml:space="preserve"> e. V. mit Sitz in Stuttgart</w:t>
      </w:r>
      <w:r w:rsidRPr="00CE6A5C">
        <w:rPr>
          <w:rFonts w:ascii="Arial" w:hAnsi="Arial" w:cs="Arial"/>
          <w:sz w:val="22"/>
          <w:szCs w:val="22"/>
        </w:rPr>
        <w:t>.</w:t>
      </w:r>
    </w:p>
    <w:p w14:paraId="0CAD9E4C" w14:textId="01DAE647" w:rsidR="00B17320" w:rsidRPr="00CE6A5C" w:rsidRDefault="00B17320" w:rsidP="00CE6A5C">
      <w:pPr>
        <w:spacing w:line="360" w:lineRule="auto"/>
        <w:jc w:val="both"/>
        <w:rPr>
          <w:rFonts w:ascii="Arial" w:hAnsi="Arial" w:cs="Arial"/>
          <w:sz w:val="22"/>
          <w:szCs w:val="22"/>
        </w:rPr>
      </w:pPr>
    </w:p>
    <w:p w14:paraId="117F1865" w14:textId="63A0DA07"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 xml:space="preserve">Was passiert, wenn ich mit Karstadt Kaufhof einen </w:t>
      </w:r>
      <w:hyperlink r:id="rId8" w:history="1">
        <w:r w:rsidRPr="00CE6A5C">
          <w:rPr>
            <w:rStyle w:val="Hyperlink"/>
            <w:rFonts w:ascii="Arial" w:hAnsi="Arial" w:cs="Arial"/>
            <w:b/>
            <w:bCs/>
            <w:color w:val="auto"/>
            <w:sz w:val="22"/>
            <w:szCs w:val="22"/>
            <w:u w:val="none"/>
          </w:rPr>
          <w:t>Aufhebungsvertrag</w:t>
        </w:r>
      </w:hyperlink>
      <w:r w:rsidRPr="00CE6A5C">
        <w:rPr>
          <w:rFonts w:ascii="Arial" w:hAnsi="Arial" w:cs="Arial"/>
          <w:b/>
          <w:bCs/>
          <w:sz w:val="22"/>
          <w:szCs w:val="22"/>
        </w:rPr>
        <w:t xml:space="preserve"> oder gerichtlichen </w:t>
      </w:r>
      <w:hyperlink r:id="rId9" w:history="1">
        <w:r w:rsidRPr="00CE6A5C">
          <w:rPr>
            <w:rStyle w:val="Hyperlink"/>
            <w:rFonts w:ascii="Arial" w:hAnsi="Arial" w:cs="Arial"/>
            <w:b/>
            <w:bCs/>
            <w:color w:val="auto"/>
            <w:sz w:val="22"/>
            <w:szCs w:val="22"/>
            <w:u w:val="none"/>
          </w:rPr>
          <w:t>Vergleich</w:t>
        </w:r>
      </w:hyperlink>
      <w:r w:rsidRPr="00CE6A5C">
        <w:rPr>
          <w:rFonts w:ascii="Arial" w:hAnsi="Arial" w:cs="Arial"/>
          <w:b/>
          <w:bCs/>
          <w:sz w:val="22"/>
          <w:szCs w:val="22"/>
        </w:rPr>
        <w:t xml:space="preserve"> abgeschlossen habe, aber die </w:t>
      </w:r>
      <w:hyperlink r:id="rId10" w:history="1">
        <w:r w:rsidRPr="00CE6A5C">
          <w:rPr>
            <w:rStyle w:val="Hyperlink"/>
            <w:rFonts w:ascii="Arial" w:hAnsi="Arial" w:cs="Arial"/>
            <w:b/>
            <w:bCs/>
            <w:color w:val="auto"/>
            <w:sz w:val="22"/>
            <w:szCs w:val="22"/>
            <w:u w:val="none"/>
          </w:rPr>
          <w:t>Abfindung</w:t>
        </w:r>
      </w:hyperlink>
      <w:r w:rsidRPr="00CE6A5C">
        <w:rPr>
          <w:rFonts w:ascii="Arial" w:hAnsi="Arial" w:cs="Arial"/>
          <w:b/>
          <w:bCs/>
          <w:sz w:val="22"/>
          <w:szCs w:val="22"/>
        </w:rPr>
        <w:t xml:space="preserve"> noch nicht gezahlt wurde?</w:t>
      </w:r>
    </w:p>
    <w:p w14:paraId="65126D51" w14:textId="77777777" w:rsidR="00B17320" w:rsidRPr="00CE6A5C" w:rsidRDefault="00B17320" w:rsidP="00CE6A5C">
      <w:pPr>
        <w:spacing w:line="360" w:lineRule="auto"/>
        <w:jc w:val="both"/>
        <w:rPr>
          <w:rFonts w:ascii="Arial" w:hAnsi="Arial" w:cs="Arial"/>
          <w:sz w:val="22"/>
          <w:szCs w:val="22"/>
        </w:rPr>
      </w:pPr>
    </w:p>
    <w:p w14:paraId="53D78FF7" w14:textId="77777777"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 xml:space="preserve">Einen automatischen Stopp der Auszahlung gibt es wegen des Schutzschirmverfahrens nicht. Ob ausgezahlt wird oder nicht, hängt jetzt allein von Karstadt Kaufhof ab. Allerdings kann aus einem gerichtlichen </w:t>
      </w:r>
      <w:hyperlink r:id="rId11" w:history="1">
        <w:r w:rsidRPr="00CE6A5C">
          <w:rPr>
            <w:rStyle w:val="Hyperlink"/>
            <w:rFonts w:ascii="Arial" w:hAnsi="Arial" w:cs="Arial"/>
            <w:color w:val="auto"/>
            <w:sz w:val="22"/>
            <w:szCs w:val="22"/>
            <w:u w:val="none"/>
          </w:rPr>
          <w:t>Vergleich</w:t>
        </w:r>
      </w:hyperlink>
      <w:r w:rsidRPr="00CE6A5C">
        <w:rPr>
          <w:rFonts w:ascii="Arial" w:hAnsi="Arial" w:cs="Arial"/>
          <w:sz w:val="22"/>
          <w:szCs w:val="22"/>
        </w:rPr>
        <w:t xml:space="preserve"> erstmal nicht mehr gegen Karstadt Kaufhof vollstreckt werden, wenn dieser nicht zahlt. Es gibt als erstmal leider kein Druckmittel.</w:t>
      </w:r>
    </w:p>
    <w:p w14:paraId="0FBAD631" w14:textId="755A8BB9"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 xml:space="preserve">Die im gerichtlichen </w:t>
      </w:r>
      <w:hyperlink r:id="rId12" w:history="1">
        <w:r w:rsidRPr="00CE6A5C">
          <w:rPr>
            <w:rStyle w:val="Hyperlink"/>
            <w:rFonts w:ascii="Arial" w:hAnsi="Arial" w:cs="Arial"/>
            <w:color w:val="auto"/>
            <w:sz w:val="22"/>
            <w:szCs w:val="22"/>
            <w:u w:val="none"/>
          </w:rPr>
          <w:t>Vergleich</w:t>
        </w:r>
      </w:hyperlink>
      <w:r w:rsidRPr="00CE6A5C">
        <w:rPr>
          <w:rFonts w:ascii="Arial" w:hAnsi="Arial" w:cs="Arial"/>
          <w:sz w:val="22"/>
          <w:szCs w:val="22"/>
        </w:rPr>
        <w:t xml:space="preserve"> vereinbarte Beendigung des Arbeitsverhältnisses bleibt allerdings bestehen. Leider gibt es wohl keine Möglichkeit, den </w:t>
      </w:r>
      <w:hyperlink r:id="rId13" w:history="1">
        <w:r w:rsidRPr="00CE6A5C">
          <w:rPr>
            <w:rStyle w:val="Hyperlink"/>
            <w:rFonts w:ascii="Arial" w:hAnsi="Arial" w:cs="Arial"/>
            <w:color w:val="auto"/>
            <w:sz w:val="22"/>
            <w:szCs w:val="22"/>
            <w:u w:val="none"/>
          </w:rPr>
          <w:t>Vergleich</w:t>
        </w:r>
      </w:hyperlink>
      <w:r w:rsidRPr="00CE6A5C">
        <w:rPr>
          <w:rFonts w:ascii="Arial" w:hAnsi="Arial" w:cs="Arial"/>
          <w:sz w:val="22"/>
          <w:szCs w:val="22"/>
        </w:rPr>
        <w:t xml:space="preserve"> anzufechten oder noch mal „aufzumachen“.</w:t>
      </w:r>
    </w:p>
    <w:p w14:paraId="2DAF2587" w14:textId="77777777" w:rsidR="00B17320" w:rsidRPr="00CE6A5C" w:rsidRDefault="00B17320" w:rsidP="00CE6A5C">
      <w:pPr>
        <w:spacing w:line="360" w:lineRule="auto"/>
        <w:jc w:val="both"/>
        <w:rPr>
          <w:rFonts w:ascii="Arial" w:hAnsi="Arial" w:cs="Arial"/>
          <w:sz w:val="22"/>
          <w:szCs w:val="22"/>
        </w:rPr>
      </w:pPr>
    </w:p>
    <w:p w14:paraId="0DB7D904" w14:textId="333F867C"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lastRenderedPageBreak/>
        <w:t xml:space="preserve">Sollte das Schutzschirm Verfahren in eine Insolvenz münden, ist die Wahrscheinlichkeit, dass die </w:t>
      </w:r>
      <w:hyperlink r:id="rId14" w:history="1">
        <w:r w:rsidRPr="00CE6A5C">
          <w:rPr>
            <w:rStyle w:val="Hyperlink"/>
            <w:rFonts w:ascii="Arial" w:hAnsi="Arial" w:cs="Arial"/>
            <w:color w:val="auto"/>
            <w:sz w:val="22"/>
            <w:szCs w:val="22"/>
            <w:u w:val="none"/>
          </w:rPr>
          <w:t>Abfindung</w:t>
        </w:r>
      </w:hyperlink>
      <w:r w:rsidRPr="00CE6A5C">
        <w:rPr>
          <w:rFonts w:ascii="Arial" w:hAnsi="Arial" w:cs="Arial"/>
          <w:sz w:val="22"/>
          <w:szCs w:val="22"/>
        </w:rPr>
        <w:t xml:space="preserve"> doch noch ausgezahlt wird leider sehr gering. Sie wäre dann als Insolvenzforderung anzumelden. Aber so weit ist es noch nicht!</w:t>
      </w:r>
    </w:p>
    <w:p w14:paraId="2716FFBE" w14:textId="77777777" w:rsidR="00B17320" w:rsidRPr="00CE6A5C" w:rsidRDefault="00B17320" w:rsidP="00CE6A5C">
      <w:pPr>
        <w:spacing w:line="360" w:lineRule="auto"/>
        <w:jc w:val="both"/>
        <w:rPr>
          <w:rFonts w:ascii="Arial" w:hAnsi="Arial" w:cs="Arial"/>
          <w:sz w:val="22"/>
          <w:szCs w:val="22"/>
        </w:rPr>
      </w:pPr>
    </w:p>
    <w:p w14:paraId="610D1F4E" w14:textId="48DED38E"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 xml:space="preserve">Was passiert, wenn ich mit Karstadt Kaufhof in einem Rechtsstreit bin, der noch nicht durch einen </w:t>
      </w:r>
      <w:hyperlink r:id="rId15" w:history="1">
        <w:r w:rsidRPr="00CE6A5C">
          <w:rPr>
            <w:rStyle w:val="Hyperlink"/>
            <w:rFonts w:ascii="Arial" w:hAnsi="Arial" w:cs="Arial"/>
            <w:b/>
            <w:bCs/>
            <w:color w:val="auto"/>
            <w:sz w:val="22"/>
            <w:szCs w:val="22"/>
            <w:u w:val="none"/>
          </w:rPr>
          <w:t>Vergleich</w:t>
        </w:r>
      </w:hyperlink>
      <w:r w:rsidRPr="00CE6A5C">
        <w:rPr>
          <w:rFonts w:ascii="Arial" w:hAnsi="Arial" w:cs="Arial"/>
          <w:b/>
          <w:bCs/>
          <w:sz w:val="22"/>
          <w:szCs w:val="22"/>
        </w:rPr>
        <w:t xml:space="preserve"> beendet wurde?</w:t>
      </w:r>
    </w:p>
    <w:p w14:paraId="02ABEAA4" w14:textId="77777777" w:rsidR="00B17320" w:rsidRPr="00CE6A5C" w:rsidRDefault="00B17320" w:rsidP="00CE6A5C">
      <w:pPr>
        <w:spacing w:line="360" w:lineRule="auto"/>
        <w:jc w:val="both"/>
        <w:rPr>
          <w:rFonts w:ascii="Arial" w:hAnsi="Arial" w:cs="Arial"/>
          <w:sz w:val="22"/>
          <w:szCs w:val="22"/>
        </w:rPr>
      </w:pPr>
    </w:p>
    <w:p w14:paraId="4F76DDA9" w14:textId="2766C6A1"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Der Rechtsstreit wird erst mal fortgesetzt und durch das Schutzschirmverfahren nach jetzigem Stand nicht unterbrochen. Ob allerdings Karstadt Kaufhof weiterhin bereit ist, Abfindungen anzubieten, wissen wir leider momentan nicht.</w:t>
      </w:r>
    </w:p>
    <w:p w14:paraId="2CDED260" w14:textId="77777777" w:rsidR="00B17320" w:rsidRPr="00CE6A5C" w:rsidRDefault="00B17320" w:rsidP="00CE6A5C">
      <w:pPr>
        <w:spacing w:line="360" w:lineRule="auto"/>
        <w:jc w:val="both"/>
        <w:rPr>
          <w:rFonts w:ascii="Arial" w:hAnsi="Arial" w:cs="Arial"/>
          <w:sz w:val="22"/>
          <w:szCs w:val="22"/>
        </w:rPr>
      </w:pPr>
    </w:p>
    <w:p w14:paraId="1E226C92" w14:textId="7B397614"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 xml:space="preserve">Selbst wenn die weiterhin bereit wären, Abfindungen zu zahlen, würden wir momentan empfehlen, die Beendigung des Arbeitsverhältnisses vom Eingang der Abfindungszahlung abhängig zu machen. Das kann man in einem gerichtlichen </w:t>
      </w:r>
      <w:hyperlink r:id="rId16" w:history="1">
        <w:r w:rsidRPr="00CE6A5C">
          <w:rPr>
            <w:rStyle w:val="Hyperlink"/>
            <w:rFonts w:ascii="Arial" w:hAnsi="Arial" w:cs="Arial"/>
            <w:color w:val="auto"/>
            <w:sz w:val="22"/>
            <w:szCs w:val="22"/>
            <w:u w:val="none"/>
          </w:rPr>
          <w:t>Vergleich</w:t>
        </w:r>
      </w:hyperlink>
      <w:r w:rsidRPr="00CE6A5C">
        <w:rPr>
          <w:rFonts w:ascii="Arial" w:hAnsi="Arial" w:cs="Arial"/>
          <w:sz w:val="22"/>
          <w:szCs w:val="22"/>
        </w:rPr>
        <w:t xml:space="preserve"> so vereinbaren. Aber wie gesagt: Es hängt nun alles von Karstadt Kaufhof ab.</w:t>
      </w:r>
    </w:p>
    <w:p w14:paraId="6673C8DC" w14:textId="77777777" w:rsidR="00B17320" w:rsidRPr="00CE6A5C" w:rsidRDefault="00B17320" w:rsidP="00CE6A5C">
      <w:pPr>
        <w:spacing w:line="360" w:lineRule="auto"/>
        <w:jc w:val="both"/>
        <w:rPr>
          <w:rFonts w:ascii="Arial" w:hAnsi="Arial" w:cs="Arial"/>
          <w:sz w:val="22"/>
          <w:szCs w:val="22"/>
        </w:rPr>
      </w:pPr>
    </w:p>
    <w:p w14:paraId="29ABDE27" w14:textId="02ED99D6"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Das Arbeitsverhältnis würde in diesem Fall erst mal wie bislang weitergeführt. Es gelten dann die gleichen rechtlichen Bedingungen wie unten weitergehend beschrieben.</w:t>
      </w:r>
    </w:p>
    <w:p w14:paraId="70334828" w14:textId="77777777" w:rsidR="00B17320" w:rsidRPr="00CE6A5C" w:rsidRDefault="00B17320" w:rsidP="00CE6A5C">
      <w:pPr>
        <w:spacing w:line="360" w:lineRule="auto"/>
        <w:jc w:val="both"/>
        <w:rPr>
          <w:rFonts w:ascii="Arial" w:hAnsi="Arial" w:cs="Arial"/>
          <w:sz w:val="22"/>
          <w:szCs w:val="22"/>
        </w:rPr>
      </w:pPr>
    </w:p>
    <w:p w14:paraId="41765217" w14:textId="0A6CB634"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 xml:space="preserve">Was passiert jetzt mit meinem </w:t>
      </w:r>
      <w:hyperlink r:id="rId17" w:history="1">
        <w:r w:rsidRPr="00CE6A5C">
          <w:rPr>
            <w:rStyle w:val="Hyperlink"/>
            <w:rFonts w:ascii="Arial" w:hAnsi="Arial" w:cs="Arial"/>
            <w:b/>
            <w:bCs/>
            <w:color w:val="auto"/>
            <w:sz w:val="22"/>
            <w:szCs w:val="22"/>
            <w:u w:val="none"/>
          </w:rPr>
          <w:t>Arbeitsvertrag</w:t>
        </w:r>
      </w:hyperlink>
      <w:r w:rsidRPr="00CE6A5C">
        <w:rPr>
          <w:rFonts w:ascii="Arial" w:hAnsi="Arial" w:cs="Arial"/>
          <w:b/>
          <w:bCs/>
          <w:sz w:val="22"/>
          <w:szCs w:val="22"/>
        </w:rPr>
        <w:t xml:space="preserve">? </w:t>
      </w:r>
    </w:p>
    <w:p w14:paraId="7338009D" w14:textId="07969ADF"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Die Gültigkeit Ihres Arbeitsvertrages wird durch den Antrag auf Eröffnung eines Schutzschirmverfahrens nicht verändert, d. h. sämtliche Rechte und Pflichten bleiben bestehen. Dies gilt auch für tarifvertragliche Ansprüche sowie Ansprüche aus Betriebsvereinbarungen. Sie müssen sich daher nicht arbeitslos oder arbeitssuchend melden.</w:t>
      </w:r>
    </w:p>
    <w:p w14:paraId="37C01668" w14:textId="77777777" w:rsidR="00B17320" w:rsidRPr="00CE6A5C" w:rsidRDefault="00B17320" w:rsidP="00CE6A5C">
      <w:pPr>
        <w:spacing w:line="360" w:lineRule="auto"/>
        <w:jc w:val="both"/>
        <w:rPr>
          <w:rFonts w:ascii="Arial" w:hAnsi="Arial" w:cs="Arial"/>
          <w:sz w:val="22"/>
          <w:szCs w:val="22"/>
        </w:rPr>
      </w:pPr>
    </w:p>
    <w:p w14:paraId="467C7315" w14:textId="7A31B248"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Was passiert jetzt mit meiner Vergütung?</w:t>
      </w:r>
    </w:p>
    <w:p w14:paraId="2DCB7562" w14:textId="77777777" w:rsidR="00B17320" w:rsidRPr="00CE6A5C" w:rsidRDefault="00B17320" w:rsidP="00CE6A5C">
      <w:pPr>
        <w:spacing w:line="360" w:lineRule="auto"/>
        <w:jc w:val="both"/>
        <w:rPr>
          <w:rFonts w:ascii="Arial" w:hAnsi="Arial" w:cs="Arial"/>
          <w:b/>
          <w:bCs/>
          <w:sz w:val="22"/>
          <w:szCs w:val="22"/>
        </w:rPr>
      </w:pPr>
    </w:p>
    <w:p w14:paraId="2F57C3C6" w14:textId="5F9169A4"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 xml:space="preserve">Jeder Arbeitnehmer hat Anspruch auf </w:t>
      </w:r>
      <w:r w:rsidRPr="00CE6A5C">
        <w:rPr>
          <w:rFonts w:ascii="Arial" w:hAnsi="Arial" w:cs="Arial"/>
          <w:b/>
          <w:bCs/>
          <w:sz w:val="22"/>
          <w:szCs w:val="22"/>
        </w:rPr>
        <w:t>Insolvenzgeld</w:t>
      </w:r>
      <w:r w:rsidRPr="00CE6A5C">
        <w:rPr>
          <w:rFonts w:ascii="Arial" w:hAnsi="Arial" w:cs="Arial"/>
          <w:sz w:val="22"/>
          <w:szCs w:val="22"/>
        </w:rPr>
        <w:t>. Das Insolvenzgeld ersetzt das vertraglich geschuldete monatliche Netto-Arbeitsentgelt. Ein Anspruch auf Insolvenzgeld besteht hier grundsätzlich für die Monate April, Mai und Juni 2020.</w:t>
      </w:r>
      <w:r w:rsidRPr="00CE6A5C">
        <w:rPr>
          <w:rFonts w:ascii="Arial" w:hAnsi="Arial" w:cs="Arial"/>
          <w:sz w:val="22"/>
          <w:szCs w:val="22"/>
        </w:rPr>
        <w:br/>
        <w:t>Die Netto-Entgelte der Mitarbeiter für die Monate April, Mai und Juni 2020 werden über eine Vorfinanzierung auf das Insolvenzgeld gedeckt und möglichst zeitnah ausbezahlt. Das Insolvenzgeld umfasst alle insolvenzgeldfähigen Vergütungsbestandteile bis zur Beitragsbemessungsgrenze der gesetzlichen Rentenversicherung (in 2019: 6.700 € West). Danach, d.h. voraussichtlich ab Juli 2020, werden die Entgeltzahlungen wieder wie gewohnt durch den Arbeitgeber erfolgen.</w:t>
      </w:r>
    </w:p>
    <w:p w14:paraId="688EB196" w14:textId="77777777" w:rsidR="00B17320" w:rsidRPr="00CE6A5C" w:rsidRDefault="00B17320" w:rsidP="00CE6A5C">
      <w:pPr>
        <w:spacing w:line="360" w:lineRule="auto"/>
        <w:jc w:val="both"/>
        <w:rPr>
          <w:rFonts w:ascii="Arial" w:hAnsi="Arial" w:cs="Arial"/>
          <w:sz w:val="22"/>
          <w:szCs w:val="22"/>
        </w:rPr>
      </w:pPr>
    </w:p>
    <w:p w14:paraId="54FE3FEC" w14:textId="6E678D9D"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lastRenderedPageBreak/>
        <w:t>Bekomme ich wegen der laufenden Kurzarbeit weiterhin nur ein gekürztes Entgelt in Höhe von 60/67% meines Netto-Entgeltes?</w:t>
      </w:r>
    </w:p>
    <w:p w14:paraId="32C6CF25" w14:textId="77777777" w:rsidR="00B17320" w:rsidRPr="00CE6A5C" w:rsidRDefault="00B17320" w:rsidP="00CE6A5C">
      <w:pPr>
        <w:spacing w:line="360" w:lineRule="auto"/>
        <w:jc w:val="both"/>
        <w:rPr>
          <w:rFonts w:ascii="Arial" w:hAnsi="Arial" w:cs="Arial"/>
          <w:b/>
          <w:bCs/>
          <w:sz w:val="22"/>
          <w:szCs w:val="22"/>
        </w:rPr>
      </w:pPr>
    </w:p>
    <w:p w14:paraId="38E71508" w14:textId="2045218B"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 xml:space="preserve">Nein, das Unternehmen beabsichtigt, für alle Mitarbeiter Insolvenzgeld durch die Bundesagentur für Arbeit in ungekürzter Höhe zu ermöglichen, also so, als wenn es keine Kurzarbeit gibt. Das bedeutet, dass die Mitarbeiter durch den Schutzschirmantrag für die Zeit des Insolvenzgeldes bessergestellt sind als bei Kurzarbeit, da sie </w:t>
      </w:r>
      <w:r w:rsidRPr="00CE6A5C">
        <w:rPr>
          <w:rFonts w:ascii="Arial" w:hAnsi="Arial" w:cs="Arial"/>
          <w:b/>
          <w:bCs/>
          <w:sz w:val="22"/>
          <w:szCs w:val="22"/>
        </w:rPr>
        <w:t xml:space="preserve">100% ihres insolvenzgeldfähigen Netto-Entgeltes </w:t>
      </w:r>
      <w:r w:rsidRPr="00CE6A5C">
        <w:rPr>
          <w:rFonts w:ascii="Arial" w:hAnsi="Arial" w:cs="Arial"/>
          <w:sz w:val="22"/>
          <w:szCs w:val="22"/>
        </w:rPr>
        <w:t>erhalten sollen. </w:t>
      </w:r>
    </w:p>
    <w:p w14:paraId="17249336" w14:textId="77777777" w:rsidR="00B17320" w:rsidRPr="00CE6A5C" w:rsidRDefault="00B17320" w:rsidP="00CE6A5C">
      <w:pPr>
        <w:spacing w:line="360" w:lineRule="auto"/>
        <w:jc w:val="both"/>
        <w:rPr>
          <w:rFonts w:ascii="Arial" w:hAnsi="Arial" w:cs="Arial"/>
          <w:sz w:val="22"/>
          <w:szCs w:val="22"/>
        </w:rPr>
      </w:pPr>
    </w:p>
    <w:p w14:paraId="141E94A6" w14:textId="603BFDA3"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Wann muss ich meine Arbeit wieder aufnehmen?</w:t>
      </w:r>
    </w:p>
    <w:p w14:paraId="62B6609A" w14:textId="77777777" w:rsidR="00B17320" w:rsidRPr="00CE6A5C" w:rsidRDefault="00B17320" w:rsidP="00CE6A5C">
      <w:pPr>
        <w:spacing w:line="360" w:lineRule="auto"/>
        <w:jc w:val="both"/>
        <w:rPr>
          <w:rFonts w:ascii="Arial" w:hAnsi="Arial" w:cs="Arial"/>
          <w:b/>
          <w:bCs/>
          <w:sz w:val="22"/>
          <w:szCs w:val="22"/>
        </w:rPr>
      </w:pPr>
    </w:p>
    <w:p w14:paraId="74395561" w14:textId="787E421C"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Das beabsichtigte Ende des Kurzarbeitergeldes bedeutet für die Mitarbeiterinnen und Mitarbeiter in den Filialen und Reisebüros der GKK nicht, dass diese sofort wieder die Arbeit aufnehmen müssen. Hierzu werden wir kurzfristig gesondert auf sie zukommen und sie informieren, wie wir während der weiter andauernden „</w:t>
      </w:r>
      <w:proofErr w:type="spellStart"/>
      <w:r w:rsidRPr="00CE6A5C">
        <w:rPr>
          <w:rFonts w:ascii="Arial" w:hAnsi="Arial" w:cs="Arial"/>
          <w:sz w:val="22"/>
          <w:szCs w:val="22"/>
        </w:rPr>
        <w:t>Shutdown</w:t>
      </w:r>
      <w:proofErr w:type="spellEnd"/>
      <w:r w:rsidRPr="00CE6A5C">
        <w:rPr>
          <w:rFonts w:ascii="Arial" w:hAnsi="Arial" w:cs="Arial"/>
          <w:sz w:val="22"/>
          <w:szCs w:val="22"/>
        </w:rPr>
        <w:t>-Phase“ agieren werden. Die Mitarbeiterinnen und Mitarbeiter, die aktuell für den Online-Filial- Versand bzw. für die Teilöffnung für Mieter tätig sind bitten wir, wie geplant und abgesprochen zu arbeiten.</w:t>
      </w:r>
      <w:r w:rsidRPr="00CE6A5C">
        <w:rPr>
          <w:rFonts w:ascii="Arial" w:hAnsi="Arial" w:cs="Arial"/>
          <w:sz w:val="22"/>
          <w:szCs w:val="22"/>
        </w:rPr>
        <w:br/>
        <w:t>Im Service Center bitten wir die Mitarbeiterinnen und Mitarbeiter, sich morgen mit den Leitern bzw. Bereichsleitern Ihres Bereiches abzustimmen und Tätigkeit im Homeoffice oder im Servicecenter wieder „normal“ aufzunehmen. </w:t>
      </w:r>
    </w:p>
    <w:p w14:paraId="1EBB1B98" w14:textId="77777777" w:rsidR="00B17320" w:rsidRPr="00CE6A5C" w:rsidRDefault="00B17320" w:rsidP="00CE6A5C">
      <w:pPr>
        <w:spacing w:line="360" w:lineRule="auto"/>
        <w:jc w:val="both"/>
        <w:rPr>
          <w:rFonts w:ascii="Arial" w:hAnsi="Arial" w:cs="Arial"/>
          <w:sz w:val="22"/>
          <w:szCs w:val="22"/>
        </w:rPr>
      </w:pPr>
    </w:p>
    <w:p w14:paraId="568D6977" w14:textId="070E6F4C"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Was ist vom Insolvenzgeld umfasst?</w:t>
      </w:r>
    </w:p>
    <w:p w14:paraId="24937C9D" w14:textId="77777777" w:rsidR="00B17320" w:rsidRPr="00CE6A5C" w:rsidRDefault="00B17320" w:rsidP="00CE6A5C">
      <w:pPr>
        <w:spacing w:line="360" w:lineRule="auto"/>
        <w:jc w:val="both"/>
        <w:rPr>
          <w:rFonts w:ascii="Arial" w:hAnsi="Arial" w:cs="Arial"/>
          <w:b/>
          <w:bCs/>
          <w:sz w:val="22"/>
          <w:szCs w:val="22"/>
        </w:rPr>
      </w:pPr>
    </w:p>
    <w:p w14:paraId="0A13E48F" w14:textId="77777777"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Das Insolvenzgeld umfasst alle insolvenzgeldfähigen Vergütungsbestandteile bis zur Beitragsbemessungsgrenze der gesetzlichen Rentenversicherung (in 2020: 6.900 € West).</w:t>
      </w:r>
    </w:p>
    <w:p w14:paraId="3833EBC3" w14:textId="4FD06224"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Insolvenzgeldfähig (bis zur Beitragsbemessungsgrenze) sind:</w:t>
      </w:r>
    </w:p>
    <w:p w14:paraId="0851ED60" w14:textId="77777777" w:rsidR="00DF2433" w:rsidRPr="00CE6A5C" w:rsidRDefault="00DF2433" w:rsidP="00CE6A5C">
      <w:pPr>
        <w:spacing w:line="360" w:lineRule="auto"/>
        <w:jc w:val="both"/>
        <w:rPr>
          <w:rFonts w:ascii="Arial" w:hAnsi="Arial" w:cs="Arial"/>
          <w:sz w:val="22"/>
          <w:szCs w:val="22"/>
        </w:rPr>
      </w:pPr>
    </w:p>
    <w:p w14:paraId="3AE858F4"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Laufende Lohn- und Gehaltsbezüge (einschließlich Urlaubsentgelt für Urlaubstage im Abrechnungszeitraum, dagegen keine Urlaubsabgeltung) </w:t>
      </w:r>
    </w:p>
    <w:p w14:paraId="7EA95C8F"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Mehrarbeitsvergütungen </w:t>
      </w:r>
    </w:p>
    <w:p w14:paraId="4250C493"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Zulagen für Sonntags-, Feiertags- und Nachtarbeit </w:t>
      </w:r>
    </w:p>
    <w:p w14:paraId="2F920129"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Vergütung der Rufbereitschaft </w:t>
      </w:r>
    </w:p>
    <w:p w14:paraId="0F435FDC"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Essensgeld-, Kontoführungsgebühren, Treueprämien </w:t>
      </w:r>
    </w:p>
    <w:p w14:paraId="26C125DC"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Leistungs- und Flexibilitätszulage </w:t>
      </w:r>
    </w:p>
    <w:p w14:paraId="5AD61F78"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Vermögenswirksame Leistungen </w:t>
      </w:r>
    </w:p>
    <w:p w14:paraId="6382216C"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Jubiläumszuwendungen </w:t>
      </w:r>
    </w:p>
    <w:p w14:paraId="12491C7B"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Fahrtkostenzuschuss </w:t>
      </w:r>
    </w:p>
    <w:p w14:paraId="19D651E9"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lastRenderedPageBreak/>
        <w:t>Reisekosten </w:t>
      </w:r>
    </w:p>
    <w:p w14:paraId="4E110619"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Verpflegungsmehraufwendungen</w:t>
      </w:r>
    </w:p>
    <w:p w14:paraId="7E23DE98"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Zuschuss Mutterschaftsgeld </w:t>
      </w:r>
    </w:p>
    <w:p w14:paraId="411F748A" w14:textId="77777777" w:rsidR="00B17320" w:rsidRPr="00CE6A5C" w:rsidRDefault="00B17320" w:rsidP="00CE6A5C">
      <w:pPr>
        <w:numPr>
          <w:ilvl w:val="0"/>
          <w:numId w:val="10"/>
        </w:numPr>
        <w:spacing w:line="360" w:lineRule="auto"/>
        <w:jc w:val="both"/>
        <w:rPr>
          <w:rFonts w:ascii="Arial" w:hAnsi="Arial" w:cs="Arial"/>
          <w:sz w:val="22"/>
          <w:szCs w:val="22"/>
        </w:rPr>
      </w:pPr>
      <w:r w:rsidRPr="00CE6A5C">
        <w:rPr>
          <w:rFonts w:ascii="Arial" w:hAnsi="Arial" w:cs="Arial"/>
          <w:sz w:val="22"/>
          <w:szCs w:val="22"/>
        </w:rPr>
        <w:t>Bei Altersteilzeit gehört zum Brutto-Arbeitsentgelt auch der steuer- und</w:t>
      </w:r>
    </w:p>
    <w:p w14:paraId="52A94889" w14:textId="77777777" w:rsidR="00DF2433" w:rsidRPr="00CE6A5C" w:rsidRDefault="00DF2433" w:rsidP="00CE6A5C">
      <w:pPr>
        <w:spacing w:line="360" w:lineRule="auto"/>
        <w:jc w:val="both"/>
        <w:rPr>
          <w:rFonts w:ascii="Arial" w:hAnsi="Arial" w:cs="Arial"/>
          <w:sz w:val="22"/>
          <w:szCs w:val="22"/>
        </w:rPr>
      </w:pPr>
    </w:p>
    <w:p w14:paraId="6EC6ADC5" w14:textId="4350978C"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Nicht insolvenzgeldfähig sind: </w:t>
      </w:r>
    </w:p>
    <w:p w14:paraId="05D29F4B" w14:textId="77777777" w:rsidR="00DF2433" w:rsidRPr="00CE6A5C" w:rsidRDefault="00DF2433" w:rsidP="00CE6A5C">
      <w:pPr>
        <w:spacing w:line="360" w:lineRule="auto"/>
        <w:jc w:val="both"/>
        <w:rPr>
          <w:rFonts w:ascii="Arial" w:hAnsi="Arial" w:cs="Arial"/>
          <w:sz w:val="22"/>
          <w:szCs w:val="22"/>
        </w:rPr>
      </w:pPr>
    </w:p>
    <w:p w14:paraId="57053E06" w14:textId="77777777" w:rsidR="00B17320" w:rsidRPr="00CE6A5C" w:rsidRDefault="00B17320" w:rsidP="00CE6A5C">
      <w:pPr>
        <w:numPr>
          <w:ilvl w:val="0"/>
          <w:numId w:val="11"/>
        </w:numPr>
        <w:spacing w:line="360" w:lineRule="auto"/>
        <w:jc w:val="both"/>
        <w:rPr>
          <w:rFonts w:ascii="Arial" w:hAnsi="Arial" w:cs="Arial"/>
          <w:sz w:val="22"/>
          <w:szCs w:val="22"/>
        </w:rPr>
      </w:pPr>
      <w:r w:rsidRPr="00CE6A5C">
        <w:rPr>
          <w:rFonts w:ascii="Arial" w:hAnsi="Arial" w:cs="Arial"/>
          <w:sz w:val="22"/>
          <w:szCs w:val="22"/>
        </w:rPr>
        <w:t>Ansprüche, die Arbeitnehmer wegen der Beendigung des Arbeitsverhältnisses beanspruchen können, z.B. Abfindungen </w:t>
      </w:r>
    </w:p>
    <w:p w14:paraId="7F2955E6" w14:textId="77777777" w:rsidR="00B17320" w:rsidRPr="00CE6A5C" w:rsidRDefault="00B17320" w:rsidP="00CE6A5C">
      <w:pPr>
        <w:numPr>
          <w:ilvl w:val="0"/>
          <w:numId w:val="11"/>
        </w:numPr>
        <w:spacing w:line="360" w:lineRule="auto"/>
        <w:jc w:val="both"/>
        <w:rPr>
          <w:rFonts w:ascii="Arial" w:hAnsi="Arial" w:cs="Arial"/>
          <w:sz w:val="22"/>
          <w:szCs w:val="22"/>
        </w:rPr>
      </w:pPr>
      <w:r w:rsidRPr="00CE6A5C">
        <w:rPr>
          <w:rFonts w:ascii="Arial" w:hAnsi="Arial" w:cs="Arial"/>
          <w:sz w:val="22"/>
          <w:szCs w:val="22"/>
        </w:rPr>
        <w:t>Ansprüche auf Urlaubsabgeltung </w:t>
      </w:r>
    </w:p>
    <w:p w14:paraId="6FD16412" w14:textId="7C35B405" w:rsidR="00B17320" w:rsidRPr="00CE6A5C" w:rsidRDefault="00B17320" w:rsidP="00CE6A5C">
      <w:pPr>
        <w:numPr>
          <w:ilvl w:val="0"/>
          <w:numId w:val="11"/>
        </w:numPr>
        <w:spacing w:line="360" w:lineRule="auto"/>
        <w:jc w:val="both"/>
        <w:rPr>
          <w:rFonts w:ascii="Arial" w:hAnsi="Arial" w:cs="Arial"/>
          <w:sz w:val="22"/>
          <w:szCs w:val="22"/>
        </w:rPr>
      </w:pPr>
      <w:r w:rsidRPr="00CE6A5C">
        <w:rPr>
          <w:rFonts w:ascii="Arial" w:hAnsi="Arial" w:cs="Arial"/>
          <w:sz w:val="22"/>
          <w:szCs w:val="22"/>
        </w:rPr>
        <w:t>Vergütungsbestandteile, die außerhalb des Vorfinanzierungszeitraums liegen</w:t>
      </w:r>
      <w:r w:rsidRPr="00CE6A5C">
        <w:rPr>
          <w:rFonts w:ascii="Arial" w:hAnsi="Arial" w:cs="Arial"/>
          <w:sz w:val="22"/>
          <w:szCs w:val="22"/>
        </w:rPr>
        <w:br/>
        <w:t>(z.B. variable Vergütungsbestandteile, die die Vormonate betreffen)</w:t>
      </w:r>
    </w:p>
    <w:p w14:paraId="3348115D" w14:textId="77777777" w:rsidR="00DF2433" w:rsidRPr="00CE6A5C" w:rsidRDefault="00DF2433" w:rsidP="00CE6A5C">
      <w:pPr>
        <w:spacing w:line="360" w:lineRule="auto"/>
        <w:ind w:left="720"/>
        <w:jc w:val="both"/>
        <w:rPr>
          <w:rFonts w:ascii="Arial" w:hAnsi="Arial" w:cs="Arial"/>
          <w:sz w:val="22"/>
          <w:szCs w:val="22"/>
        </w:rPr>
      </w:pPr>
    </w:p>
    <w:p w14:paraId="4EF8E8C5" w14:textId="10566874"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Was geschieht mit der betrieblichen Altersvorsorge?</w:t>
      </w:r>
    </w:p>
    <w:p w14:paraId="125446C5" w14:textId="77777777" w:rsidR="00DF2433" w:rsidRPr="00CE6A5C" w:rsidRDefault="00DF2433" w:rsidP="00CE6A5C">
      <w:pPr>
        <w:spacing w:line="360" w:lineRule="auto"/>
        <w:jc w:val="both"/>
        <w:rPr>
          <w:rFonts w:ascii="Arial" w:hAnsi="Arial" w:cs="Arial"/>
          <w:b/>
          <w:bCs/>
          <w:sz w:val="22"/>
          <w:szCs w:val="22"/>
        </w:rPr>
      </w:pPr>
    </w:p>
    <w:p w14:paraId="3E06AC80" w14:textId="5DF1DC7E"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Für die Berechnung Ihres Insolvenzgeldanspruchs gilt die Direktversicherung mit Gehaltsverzicht (auch Riesterrente, Pensionfonds, Pensionskasse) als nicht vereinbart. Dies bedeutet, dass ab dem Monat für den der Beitrag durch den Arbeitgeber nicht mehr abgeführt wurde, die Versicherung auch nicht mehr in der Verdienstabrechnung berücksichtigt wird. Ihr Nettoentgelt steigt dadurch um den Versicherungsbeitrag an.</w:t>
      </w:r>
    </w:p>
    <w:p w14:paraId="22A4AA03" w14:textId="77777777" w:rsidR="00DF2433" w:rsidRPr="00CE6A5C" w:rsidRDefault="00DF2433" w:rsidP="00CE6A5C">
      <w:pPr>
        <w:spacing w:line="360" w:lineRule="auto"/>
        <w:jc w:val="both"/>
        <w:rPr>
          <w:rFonts w:ascii="Arial" w:hAnsi="Arial" w:cs="Arial"/>
          <w:sz w:val="22"/>
          <w:szCs w:val="22"/>
        </w:rPr>
      </w:pPr>
    </w:p>
    <w:p w14:paraId="211489A9" w14:textId="3160D5DC" w:rsidR="00B17320" w:rsidRPr="00CE6A5C" w:rsidRDefault="00B17320" w:rsidP="00CE6A5C">
      <w:pPr>
        <w:numPr>
          <w:ilvl w:val="0"/>
          <w:numId w:val="13"/>
        </w:numPr>
        <w:spacing w:line="360" w:lineRule="auto"/>
        <w:jc w:val="both"/>
        <w:rPr>
          <w:rFonts w:ascii="Arial" w:hAnsi="Arial" w:cs="Arial"/>
          <w:sz w:val="22"/>
          <w:szCs w:val="22"/>
        </w:rPr>
      </w:pPr>
      <w:r w:rsidRPr="00CE6A5C">
        <w:rPr>
          <w:rFonts w:ascii="Arial" w:hAnsi="Arial" w:cs="Arial"/>
          <w:b/>
          <w:bCs/>
          <w:sz w:val="22"/>
          <w:szCs w:val="22"/>
        </w:rPr>
        <w:t xml:space="preserve">Was geschieht mit meinem </w:t>
      </w:r>
      <w:hyperlink r:id="rId18" w:history="1">
        <w:r w:rsidRPr="00CE6A5C">
          <w:rPr>
            <w:rStyle w:val="Hyperlink"/>
            <w:rFonts w:ascii="Arial" w:hAnsi="Arial" w:cs="Arial"/>
            <w:b/>
            <w:bCs/>
            <w:color w:val="auto"/>
            <w:sz w:val="22"/>
            <w:szCs w:val="22"/>
            <w:u w:val="none"/>
          </w:rPr>
          <w:t>Urlaubsanspruch</w:t>
        </w:r>
      </w:hyperlink>
    </w:p>
    <w:p w14:paraId="00CB4CA6" w14:textId="77777777" w:rsidR="00DF2433" w:rsidRPr="00CE6A5C" w:rsidRDefault="00DF2433" w:rsidP="00CE6A5C">
      <w:pPr>
        <w:spacing w:line="360" w:lineRule="auto"/>
        <w:jc w:val="both"/>
        <w:rPr>
          <w:rFonts w:ascii="Arial" w:hAnsi="Arial" w:cs="Arial"/>
          <w:b/>
          <w:bCs/>
          <w:sz w:val="22"/>
          <w:szCs w:val="22"/>
        </w:rPr>
      </w:pPr>
    </w:p>
    <w:p w14:paraId="2BF1E619" w14:textId="6AF937B4"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Während des Insolvenzgeldzeitraumes kann nach den allgemeinen Regelungen (</w:t>
      </w:r>
      <w:hyperlink r:id="rId19" w:history="1">
        <w:r w:rsidRPr="00CE6A5C">
          <w:rPr>
            <w:rStyle w:val="Hyperlink"/>
            <w:rFonts w:ascii="Arial" w:hAnsi="Arial" w:cs="Arial"/>
            <w:color w:val="auto"/>
            <w:sz w:val="22"/>
            <w:szCs w:val="22"/>
            <w:u w:val="none"/>
          </w:rPr>
          <w:t>Arbeitsvertrag</w:t>
        </w:r>
      </w:hyperlink>
      <w:r w:rsidRPr="00CE6A5C">
        <w:rPr>
          <w:rFonts w:ascii="Arial" w:hAnsi="Arial" w:cs="Arial"/>
          <w:sz w:val="22"/>
          <w:szCs w:val="22"/>
        </w:rPr>
        <w:t xml:space="preserve"> Betriebsvereinbarung, </w:t>
      </w:r>
      <w:hyperlink r:id="rId20" w:history="1">
        <w:r w:rsidRPr="00CE6A5C">
          <w:rPr>
            <w:rStyle w:val="Hyperlink"/>
            <w:rFonts w:ascii="Arial" w:hAnsi="Arial" w:cs="Arial"/>
            <w:color w:val="auto"/>
            <w:sz w:val="22"/>
            <w:szCs w:val="22"/>
            <w:u w:val="none"/>
          </w:rPr>
          <w:t>Tarifvertrag</w:t>
        </w:r>
      </w:hyperlink>
      <w:r w:rsidRPr="00CE6A5C">
        <w:rPr>
          <w:rFonts w:ascii="Arial" w:hAnsi="Arial" w:cs="Arial"/>
          <w:sz w:val="22"/>
          <w:szCs w:val="22"/>
        </w:rPr>
        <w:t>) Urlaub beantragt und genommen werden. Bereits bewilligte Urlaubsanträge bleiben unberührt. Urlaub ist wie bisher mit den jeweiligen Vorgesetzten abzustimmen und muss betriebliche Belange beachten. Eine Abgeltung von Urlaubsansprüchen kann nicht über das Insolvenzgeld erfolgen.</w:t>
      </w:r>
    </w:p>
    <w:p w14:paraId="75DAEBF9" w14:textId="77777777" w:rsidR="00DF2433" w:rsidRPr="00CE6A5C" w:rsidRDefault="00DF2433" w:rsidP="00CE6A5C">
      <w:pPr>
        <w:spacing w:line="360" w:lineRule="auto"/>
        <w:jc w:val="both"/>
        <w:rPr>
          <w:rFonts w:ascii="Arial" w:hAnsi="Arial" w:cs="Arial"/>
          <w:sz w:val="22"/>
          <w:szCs w:val="22"/>
        </w:rPr>
      </w:pPr>
    </w:p>
    <w:p w14:paraId="7A150E6B" w14:textId="4E8A3254"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Was geschieht mit den vermögenswirksamen Leistungen?</w:t>
      </w:r>
    </w:p>
    <w:p w14:paraId="71193EDD" w14:textId="77777777" w:rsidR="00DF2433" w:rsidRPr="00CE6A5C" w:rsidRDefault="00DF2433" w:rsidP="00CE6A5C">
      <w:pPr>
        <w:spacing w:line="360" w:lineRule="auto"/>
        <w:jc w:val="both"/>
        <w:rPr>
          <w:rFonts w:ascii="Arial" w:hAnsi="Arial" w:cs="Arial"/>
          <w:sz w:val="22"/>
          <w:szCs w:val="22"/>
        </w:rPr>
      </w:pPr>
    </w:p>
    <w:p w14:paraId="14D707B3" w14:textId="708D9B1E"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Der Arbeitgeberanteil zu den vermögenswirksamen Leistungen ist durch das Insolvenzgeld abgedeckt. Die Auszahlung der vermögenswirksamen Leistungen wird auch während der Dauer des Insolvenzgeldzeitraumes vorgenommen und an die Finanzdienstleister oder Kreditinstitute, wie bisher, weitergeleitet.</w:t>
      </w:r>
    </w:p>
    <w:p w14:paraId="0384D167" w14:textId="77777777" w:rsidR="00DF2433" w:rsidRPr="00CE6A5C" w:rsidRDefault="00DF2433" w:rsidP="00CE6A5C">
      <w:pPr>
        <w:spacing w:line="360" w:lineRule="auto"/>
        <w:jc w:val="both"/>
        <w:rPr>
          <w:rFonts w:ascii="Arial" w:hAnsi="Arial" w:cs="Arial"/>
          <w:sz w:val="22"/>
          <w:szCs w:val="22"/>
        </w:rPr>
      </w:pPr>
    </w:p>
    <w:p w14:paraId="184F1600" w14:textId="7A877ECD"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Welche Auswirkungen hat das Insolvenzgeld für meine Krankenversicherung? </w:t>
      </w:r>
    </w:p>
    <w:p w14:paraId="60C6A459" w14:textId="77777777" w:rsidR="00DF2433" w:rsidRPr="00CE6A5C" w:rsidRDefault="00DF2433" w:rsidP="00CE6A5C">
      <w:pPr>
        <w:spacing w:line="360" w:lineRule="auto"/>
        <w:jc w:val="both"/>
        <w:rPr>
          <w:rFonts w:ascii="Arial" w:hAnsi="Arial" w:cs="Arial"/>
          <w:sz w:val="22"/>
          <w:szCs w:val="22"/>
        </w:rPr>
      </w:pPr>
    </w:p>
    <w:p w14:paraId="2D0BCBC7" w14:textId="3B187216" w:rsidR="00B17320" w:rsidRPr="00CE6A5C" w:rsidRDefault="00B17320" w:rsidP="00CE6A5C">
      <w:pPr>
        <w:numPr>
          <w:ilvl w:val="0"/>
          <w:numId w:val="12"/>
        </w:numPr>
        <w:spacing w:line="360" w:lineRule="auto"/>
        <w:jc w:val="both"/>
        <w:rPr>
          <w:rFonts w:ascii="Arial" w:hAnsi="Arial" w:cs="Arial"/>
          <w:sz w:val="22"/>
          <w:szCs w:val="22"/>
        </w:rPr>
      </w:pPr>
      <w:r w:rsidRPr="00CE6A5C">
        <w:rPr>
          <w:rFonts w:ascii="Arial" w:hAnsi="Arial" w:cs="Arial"/>
          <w:sz w:val="22"/>
          <w:szCs w:val="22"/>
        </w:rPr>
        <w:t>Gesetzlich versicherte Arbeitnehmer</w:t>
      </w:r>
    </w:p>
    <w:p w14:paraId="33DD9A52" w14:textId="77777777" w:rsidR="00DF2433" w:rsidRPr="00CE6A5C" w:rsidRDefault="00DF2433" w:rsidP="00CE6A5C">
      <w:pPr>
        <w:spacing w:line="360" w:lineRule="auto"/>
        <w:ind w:left="720"/>
        <w:jc w:val="both"/>
        <w:rPr>
          <w:rFonts w:ascii="Arial" w:hAnsi="Arial" w:cs="Arial"/>
          <w:sz w:val="22"/>
          <w:szCs w:val="22"/>
        </w:rPr>
      </w:pPr>
    </w:p>
    <w:p w14:paraId="38955999" w14:textId="57761DF2" w:rsidR="00B17320" w:rsidRPr="00CE6A5C" w:rsidRDefault="00B17320" w:rsidP="00CE6A5C">
      <w:pPr>
        <w:spacing w:line="360" w:lineRule="auto"/>
        <w:ind w:left="708"/>
        <w:jc w:val="both"/>
        <w:rPr>
          <w:rFonts w:ascii="Arial" w:hAnsi="Arial" w:cs="Arial"/>
          <w:sz w:val="22"/>
          <w:szCs w:val="22"/>
        </w:rPr>
      </w:pPr>
      <w:r w:rsidRPr="00CE6A5C">
        <w:rPr>
          <w:rFonts w:ascii="Arial" w:hAnsi="Arial" w:cs="Arial"/>
          <w:sz w:val="22"/>
          <w:szCs w:val="22"/>
        </w:rPr>
        <w:t>Für gesetzlich versicherte Arbeitnehmer gibt es im Insolvenzgeldzeitraum keine Änderungen. Die Abwicklung übernimmt die jeweilige Krankenkasse. Es entsteht keine Versorgungslücke in diesem Zeitraum. </w:t>
      </w:r>
    </w:p>
    <w:p w14:paraId="6967A4CE" w14:textId="77777777" w:rsidR="00DF2433" w:rsidRPr="00CE6A5C" w:rsidRDefault="00DF2433" w:rsidP="00CE6A5C">
      <w:pPr>
        <w:spacing w:line="360" w:lineRule="auto"/>
        <w:ind w:left="708"/>
        <w:jc w:val="both"/>
        <w:rPr>
          <w:rFonts w:ascii="Arial" w:hAnsi="Arial" w:cs="Arial"/>
          <w:sz w:val="22"/>
          <w:szCs w:val="22"/>
        </w:rPr>
      </w:pPr>
    </w:p>
    <w:p w14:paraId="549B2749" w14:textId="482A4F26" w:rsidR="00B17320" w:rsidRPr="00CE6A5C" w:rsidRDefault="00B17320" w:rsidP="00CE6A5C">
      <w:pPr>
        <w:numPr>
          <w:ilvl w:val="0"/>
          <w:numId w:val="12"/>
        </w:numPr>
        <w:spacing w:line="360" w:lineRule="auto"/>
        <w:jc w:val="both"/>
        <w:rPr>
          <w:rFonts w:ascii="Arial" w:hAnsi="Arial" w:cs="Arial"/>
          <w:sz w:val="22"/>
          <w:szCs w:val="22"/>
        </w:rPr>
      </w:pPr>
      <w:r w:rsidRPr="00CE6A5C">
        <w:rPr>
          <w:rFonts w:ascii="Arial" w:hAnsi="Arial" w:cs="Arial"/>
          <w:sz w:val="22"/>
          <w:szCs w:val="22"/>
        </w:rPr>
        <w:t xml:space="preserve">Freiwillig </w:t>
      </w:r>
      <w:proofErr w:type="spellStart"/>
      <w:r w:rsidRPr="00CE6A5C">
        <w:rPr>
          <w:rFonts w:ascii="Arial" w:hAnsi="Arial" w:cs="Arial"/>
          <w:sz w:val="22"/>
          <w:szCs w:val="22"/>
        </w:rPr>
        <w:t>versicherte</w:t>
      </w:r>
      <w:proofErr w:type="spellEnd"/>
      <w:r w:rsidRPr="00CE6A5C">
        <w:rPr>
          <w:rFonts w:ascii="Arial" w:hAnsi="Arial" w:cs="Arial"/>
          <w:sz w:val="22"/>
          <w:szCs w:val="22"/>
        </w:rPr>
        <w:t xml:space="preserve"> Arbeitnehmer</w:t>
      </w:r>
    </w:p>
    <w:p w14:paraId="1A2B3641" w14:textId="77777777" w:rsidR="00DF2433" w:rsidRPr="00CE6A5C" w:rsidRDefault="00DF2433" w:rsidP="00CE6A5C">
      <w:pPr>
        <w:spacing w:line="360" w:lineRule="auto"/>
        <w:ind w:left="720"/>
        <w:jc w:val="both"/>
        <w:rPr>
          <w:rFonts w:ascii="Arial" w:hAnsi="Arial" w:cs="Arial"/>
          <w:sz w:val="22"/>
          <w:szCs w:val="22"/>
        </w:rPr>
      </w:pPr>
    </w:p>
    <w:p w14:paraId="5F3EFA27" w14:textId="06CD201A" w:rsidR="00B17320" w:rsidRPr="00CE6A5C" w:rsidRDefault="00B17320" w:rsidP="00CE6A5C">
      <w:pPr>
        <w:spacing w:line="360" w:lineRule="auto"/>
        <w:ind w:left="708"/>
        <w:jc w:val="both"/>
        <w:rPr>
          <w:rFonts w:ascii="Arial" w:hAnsi="Arial" w:cs="Arial"/>
          <w:sz w:val="22"/>
          <w:szCs w:val="22"/>
        </w:rPr>
      </w:pPr>
      <w:r w:rsidRPr="00CE6A5C">
        <w:rPr>
          <w:rFonts w:ascii="Arial" w:hAnsi="Arial" w:cs="Arial"/>
          <w:sz w:val="22"/>
          <w:szCs w:val="22"/>
        </w:rPr>
        <w:t xml:space="preserve">Der Arbeitgeberzuschuss zur Kranken- und Pflegeversicherung wird weiterhin an den Arbeitnehmer ausbezahlt. Der volle Krankenversicherungsbeitrag ist durch den Arbeitnehmer selbst an die Krankenkasse zu bezahlen. Bitte setzen Sie sich daher mit Ihrer Krankenkasse in Verbindung um evtl. Nachteile zu vermeiden. </w:t>
      </w:r>
    </w:p>
    <w:p w14:paraId="065539AD" w14:textId="77777777" w:rsidR="00DF2433" w:rsidRPr="00CE6A5C" w:rsidRDefault="00DF2433" w:rsidP="00CE6A5C">
      <w:pPr>
        <w:spacing w:line="360" w:lineRule="auto"/>
        <w:jc w:val="both"/>
        <w:rPr>
          <w:rFonts w:ascii="Arial" w:hAnsi="Arial" w:cs="Arial"/>
          <w:sz w:val="22"/>
          <w:szCs w:val="22"/>
        </w:rPr>
      </w:pPr>
    </w:p>
    <w:p w14:paraId="0E0F93D2" w14:textId="77777777" w:rsidR="00B17320" w:rsidRPr="00CE6A5C" w:rsidRDefault="00B17320" w:rsidP="00CE6A5C">
      <w:pPr>
        <w:numPr>
          <w:ilvl w:val="0"/>
          <w:numId w:val="12"/>
        </w:numPr>
        <w:spacing w:line="360" w:lineRule="auto"/>
        <w:jc w:val="both"/>
        <w:rPr>
          <w:rFonts w:ascii="Arial" w:hAnsi="Arial" w:cs="Arial"/>
          <w:sz w:val="22"/>
          <w:szCs w:val="22"/>
        </w:rPr>
      </w:pPr>
      <w:r w:rsidRPr="00CE6A5C">
        <w:rPr>
          <w:rFonts w:ascii="Arial" w:hAnsi="Arial" w:cs="Arial"/>
          <w:sz w:val="22"/>
          <w:szCs w:val="22"/>
        </w:rPr>
        <w:t>Privat versicherte Arbeitnehmer</w:t>
      </w:r>
    </w:p>
    <w:p w14:paraId="1C989D14" w14:textId="77777777" w:rsidR="00DF2433" w:rsidRPr="00CE6A5C" w:rsidRDefault="00DF2433" w:rsidP="00CE6A5C">
      <w:pPr>
        <w:spacing w:line="360" w:lineRule="auto"/>
        <w:jc w:val="both"/>
        <w:rPr>
          <w:rFonts w:ascii="Arial" w:hAnsi="Arial" w:cs="Arial"/>
          <w:sz w:val="22"/>
          <w:szCs w:val="22"/>
        </w:rPr>
      </w:pPr>
    </w:p>
    <w:p w14:paraId="06A6971D" w14:textId="4075948E"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Hier ergeben sich keine Änderungen. Der Arbeitgeberzuschuss zur Kranken- und Pflegeversicherung wird weiterhin an den Arbeitnehmer ausbezahlt.</w:t>
      </w:r>
    </w:p>
    <w:p w14:paraId="79D0D8D5" w14:textId="77777777" w:rsidR="00DF2433" w:rsidRPr="00CE6A5C" w:rsidRDefault="00DF2433" w:rsidP="00CE6A5C">
      <w:pPr>
        <w:spacing w:line="360" w:lineRule="auto"/>
        <w:jc w:val="both"/>
        <w:rPr>
          <w:rFonts w:ascii="Arial" w:hAnsi="Arial" w:cs="Arial"/>
          <w:sz w:val="22"/>
          <w:szCs w:val="22"/>
        </w:rPr>
      </w:pPr>
    </w:p>
    <w:p w14:paraId="3FFFF360" w14:textId="7546FC67" w:rsidR="00B17320" w:rsidRPr="00CE6A5C" w:rsidRDefault="00B17320" w:rsidP="00CE6A5C">
      <w:pPr>
        <w:numPr>
          <w:ilvl w:val="0"/>
          <w:numId w:val="13"/>
        </w:numPr>
        <w:spacing w:line="360" w:lineRule="auto"/>
        <w:jc w:val="both"/>
        <w:rPr>
          <w:rFonts w:ascii="Arial" w:hAnsi="Arial" w:cs="Arial"/>
          <w:b/>
          <w:bCs/>
          <w:sz w:val="22"/>
          <w:szCs w:val="22"/>
        </w:rPr>
      </w:pPr>
      <w:r w:rsidRPr="00CE6A5C">
        <w:rPr>
          <w:rFonts w:ascii="Arial" w:hAnsi="Arial" w:cs="Arial"/>
          <w:b/>
          <w:bCs/>
          <w:sz w:val="22"/>
          <w:szCs w:val="22"/>
        </w:rPr>
        <w:t>Was geschieht mit der Rentenversicherung?</w:t>
      </w:r>
    </w:p>
    <w:p w14:paraId="0B972510" w14:textId="77777777" w:rsidR="00DF2433" w:rsidRPr="00CE6A5C" w:rsidRDefault="00DF2433" w:rsidP="00CE6A5C">
      <w:pPr>
        <w:spacing w:line="360" w:lineRule="auto"/>
        <w:jc w:val="both"/>
        <w:rPr>
          <w:rFonts w:ascii="Arial" w:hAnsi="Arial" w:cs="Arial"/>
          <w:b/>
          <w:bCs/>
          <w:sz w:val="22"/>
          <w:szCs w:val="22"/>
        </w:rPr>
      </w:pPr>
    </w:p>
    <w:p w14:paraId="59287A6C" w14:textId="77777777" w:rsidR="00B17320" w:rsidRPr="00CE6A5C" w:rsidRDefault="00B17320" w:rsidP="00CE6A5C">
      <w:pPr>
        <w:spacing w:line="360" w:lineRule="auto"/>
        <w:jc w:val="both"/>
        <w:rPr>
          <w:rFonts w:ascii="Arial" w:hAnsi="Arial" w:cs="Arial"/>
          <w:sz w:val="22"/>
          <w:szCs w:val="22"/>
        </w:rPr>
      </w:pPr>
      <w:r w:rsidRPr="00CE6A5C">
        <w:rPr>
          <w:rFonts w:ascii="Arial" w:hAnsi="Arial" w:cs="Arial"/>
          <w:sz w:val="22"/>
          <w:szCs w:val="22"/>
        </w:rPr>
        <w:t>In der Rentenversicherung entstehen keine Lücken. Unabhängig von einer Beitragszahlung durch den Arbeitgeber wird dieser Zeitraum entsprechend bescheinigt.</w:t>
      </w:r>
    </w:p>
    <w:p w14:paraId="562AF97F" w14:textId="77777777" w:rsidR="004A7CB5" w:rsidRPr="00CE6A5C" w:rsidRDefault="004A7CB5" w:rsidP="00CE6A5C">
      <w:pPr>
        <w:spacing w:line="360" w:lineRule="auto"/>
        <w:jc w:val="both"/>
        <w:rPr>
          <w:rFonts w:ascii="Arial" w:hAnsi="Arial" w:cs="Arial"/>
          <w:sz w:val="22"/>
          <w:szCs w:val="22"/>
        </w:rPr>
      </w:pPr>
    </w:p>
    <w:p w14:paraId="73E3136E" w14:textId="68A25C69" w:rsidR="006144A3" w:rsidRDefault="00B17320" w:rsidP="00CE6A5C">
      <w:pPr>
        <w:spacing w:line="360" w:lineRule="auto"/>
        <w:jc w:val="both"/>
        <w:rPr>
          <w:rFonts w:ascii="Arial" w:hAnsi="Arial" w:cs="Arial"/>
          <w:b/>
          <w:sz w:val="22"/>
          <w:szCs w:val="22"/>
        </w:rPr>
      </w:pPr>
      <w:proofErr w:type="spellStart"/>
      <w:r w:rsidRPr="00CE6A5C">
        <w:rPr>
          <w:rFonts w:ascii="Arial" w:hAnsi="Arial" w:cs="Arial"/>
          <w:sz w:val="22"/>
          <w:szCs w:val="22"/>
        </w:rPr>
        <w:t>Görzel</w:t>
      </w:r>
      <w:proofErr w:type="spellEnd"/>
      <w:r w:rsidR="006144A3" w:rsidRPr="00CE6A5C">
        <w:rPr>
          <w:rFonts w:ascii="Arial" w:hAnsi="Arial" w:cs="Arial"/>
          <w:sz w:val="22"/>
          <w:szCs w:val="22"/>
        </w:rPr>
        <w:t xml:space="preserve"> empfahl, die</w:t>
      </w:r>
      <w:r w:rsidRPr="00CE6A5C">
        <w:rPr>
          <w:rFonts w:ascii="Arial" w:hAnsi="Arial" w:cs="Arial"/>
          <w:sz w:val="22"/>
          <w:szCs w:val="22"/>
        </w:rPr>
        <w:t>s</w:t>
      </w:r>
      <w:r w:rsidR="006144A3" w:rsidRPr="00CE6A5C">
        <w:rPr>
          <w:rFonts w:ascii="Arial" w:hAnsi="Arial" w:cs="Arial"/>
          <w:sz w:val="22"/>
          <w:szCs w:val="22"/>
        </w:rPr>
        <w:t xml:space="preserve"> zu beachten und in Zweifelsfällen rechtlichen Rat einzuholen, wobei er u. a. dazu auch auf den VDAA Verband deutscher </w:t>
      </w:r>
      <w:proofErr w:type="spellStart"/>
      <w:r w:rsidR="006144A3" w:rsidRPr="00CE6A5C">
        <w:rPr>
          <w:rFonts w:ascii="Arial" w:hAnsi="Arial" w:cs="Arial"/>
          <w:sz w:val="22"/>
          <w:szCs w:val="22"/>
        </w:rPr>
        <w:t>ArbeitsrechtsAnwälte</w:t>
      </w:r>
      <w:proofErr w:type="spellEnd"/>
      <w:r w:rsidR="006144A3" w:rsidRPr="00CE6A5C">
        <w:rPr>
          <w:rFonts w:ascii="Arial" w:hAnsi="Arial" w:cs="Arial"/>
          <w:sz w:val="22"/>
          <w:szCs w:val="22"/>
        </w:rPr>
        <w:t xml:space="preserve"> e. V. – www.vdaa.de – verwies</w:t>
      </w:r>
      <w:r w:rsidR="006144A3" w:rsidRPr="00CE6A5C">
        <w:rPr>
          <w:rFonts w:ascii="Arial" w:hAnsi="Arial" w:cs="Arial"/>
          <w:b/>
          <w:sz w:val="22"/>
          <w:szCs w:val="22"/>
        </w:rPr>
        <w:t>.</w:t>
      </w:r>
    </w:p>
    <w:p w14:paraId="4DE50542" w14:textId="77777777" w:rsidR="00CE6A5C" w:rsidRDefault="00CE6A5C" w:rsidP="00CE6A5C">
      <w:pPr>
        <w:spacing w:line="360" w:lineRule="auto"/>
        <w:jc w:val="both"/>
        <w:rPr>
          <w:rFonts w:ascii="Arial" w:hAnsi="Arial" w:cs="Arial"/>
          <w:b/>
          <w:sz w:val="22"/>
          <w:szCs w:val="22"/>
        </w:rPr>
      </w:pPr>
    </w:p>
    <w:p w14:paraId="4901F07D" w14:textId="77777777" w:rsidR="00CE6A5C" w:rsidRPr="00952518" w:rsidRDefault="00CE6A5C" w:rsidP="00CE6A5C">
      <w:pPr>
        <w:widowControl w:val="0"/>
        <w:rPr>
          <w:rFonts w:ascii="Arial" w:hAnsi="Arial" w:cs="Arial"/>
          <w:sz w:val="20"/>
          <w:szCs w:val="20"/>
        </w:rPr>
      </w:pPr>
      <w:r w:rsidRPr="00952518">
        <w:rPr>
          <w:rFonts w:ascii="Arial" w:hAnsi="Arial" w:cs="Arial"/>
          <w:sz w:val="20"/>
          <w:szCs w:val="20"/>
        </w:rPr>
        <w:t xml:space="preserve">Der Autor ist Mitglied des VDAA Verband deutscher Arbeitsrechtsanwälte e. V. </w:t>
      </w:r>
    </w:p>
    <w:p w14:paraId="6A73C552" w14:textId="77777777" w:rsidR="00CE6A5C" w:rsidRPr="00952518" w:rsidRDefault="00CE6A5C" w:rsidP="00CE6A5C">
      <w:pPr>
        <w:widowControl w:val="0"/>
        <w:rPr>
          <w:rFonts w:ascii="Arial" w:hAnsi="Arial" w:cs="Arial"/>
          <w:sz w:val="20"/>
          <w:szCs w:val="20"/>
        </w:rPr>
      </w:pPr>
    </w:p>
    <w:p w14:paraId="7665D9CA" w14:textId="77777777" w:rsidR="00CE6A5C" w:rsidRPr="00952518" w:rsidRDefault="00CE6A5C" w:rsidP="00CE6A5C">
      <w:pPr>
        <w:widowControl w:val="0"/>
        <w:rPr>
          <w:rFonts w:ascii="Arial" w:hAnsi="Arial" w:cs="Arial"/>
          <w:sz w:val="20"/>
          <w:szCs w:val="20"/>
        </w:rPr>
      </w:pPr>
      <w:r w:rsidRPr="00952518">
        <w:rPr>
          <w:rFonts w:ascii="Arial" w:hAnsi="Arial" w:cs="Arial"/>
          <w:sz w:val="20"/>
          <w:szCs w:val="20"/>
        </w:rPr>
        <w:t xml:space="preserve">Für Rückfragen steht Ihnen der Autor gerne zur Verfügung. </w:t>
      </w:r>
    </w:p>
    <w:p w14:paraId="3C611604" w14:textId="77777777" w:rsidR="00CE6A5C" w:rsidRPr="00952518" w:rsidRDefault="00CE6A5C" w:rsidP="00CE6A5C">
      <w:pPr>
        <w:widowControl w:val="0"/>
        <w:jc w:val="both"/>
        <w:rPr>
          <w:rFonts w:ascii="Arial" w:hAnsi="Arial" w:cs="Arial"/>
          <w:sz w:val="20"/>
          <w:szCs w:val="20"/>
          <w:lang w:eastAsia="de-DE"/>
        </w:rPr>
      </w:pPr>
    </w:p>
    <w:p w14:paraId="73966633" w14:textId="77777777" w:rsidR="00CE6A5C" w:rsidRPr="00952518" w:rsidRDefault="00CE6A5C" w:rsidP="00CE6A5C">
      <w:pPr>
        <w:widowControl w:val="0"/>
        <w:jc w:val="both"/>
        <w:rPr>
          <w:rFonts w:ascii="Arial" w:hAnsi="Arial" w:cs="Arial"/>
          <w:sz w:val="20"/>
          <w:szCs w:val="20"/>
          <w:lang w:eastAsia="de-DE"/>
        </w:rPr>
      </w:pPr>
    </w:p>
    <w:p w14:paraId="6BDBAF0E" w14:textId="77777777" w:rsidR="00CE6A5C" w:rsidRPr="00952518" w:rsidRDefault="00CE6A5C" w:rsidP="00CE6A5C">
      <w:pPr>
        <w:widowControl w:val="0"/>
        <w:jc w:val="both"/>
        <w:rPr>
          <w:rFonts w:ascii="Arial" w:hAnsi="Arial" w:cs="Arial"/>
          <w:sz w:val="20"/>
          <w:szCs w:val="20"/>
          <w:lang w:eastAsia="de-DE"/>
        </w:rPr>
      </w:pPr>
      <w:r w:rsidRPr="00952518">
        <w:rPr>
          <w:rFonts w:ascii="Arial" w:hAnsi="Arial" w:cs="Arial"/>
          <w:sz w:val="20"/>
          <w:szCs w:val="20"/>
          <w:lang w:eastAsia="de-DE"/>
        </w:rPr>
        <w:t xml:space="preserve">Volker </w:t>
      </w:r>
      <w:proofErr w:type="spellStart"/>
      <w:r w:rsidRPr="00952518">
        <w:rPr>
          <w:rFonts w:ascii="Arial" w:hAnsi="Arial" w:cs="Arial"/>
          <w:sz w:val="20"/>
          <w:szCs w:val="20"/>
          <w:lang w:eastAsia="de-DE"/>
        </w:rPr>
        <w:t>Görzel</w:t>
      </w:r>
      <w:proofErr w:type="spellEnd"/>
    </w:p>
    <w:p w14:paraId="65D7A817" w14:textId="77777777" w:rsidR="00CE6A5C" w:rsidRPr="00952518" w:rsidRDefault="00CE6A5C" w:rsidP="00CE6A5C">
      <w:pPr>
        <w:widowControl w:val="0"/>
        <w:jc w:val="both"/>
        <w:rPr>
          <w:rFonts w:ascii="Arial" w:hAnsi="Arial" w:cs="Arial"/>
          <w:sz w:val="20"/>
          <w:szCs w:val="20"/>
          <w:lang w:eastAsia="de-DE"/>
        </w:rPr>
      </w:pPr>
      <w:r w:rsidRPr="00952518">
        <w:rPr>
          <w:rFonts w:ascii="Arial" w:hAnsi="Arial" w:cs="Arial"/>
          <w:sz w:val="20"/>
          <w:szCs w:val="20"/>
          <w:lang w:eastAsia="de-DE"/>
        </w:rPr>
        <w:t>Rechtsanwalt, Fachanwalt für Arbeitsrecht</w:t>
      </w:r>
    </w:p>
    <w:p w14:paraId="1D586BE0" w14:textId="77777777" w:rsidR="00CE6A5C" w:rsidRPr="00952518" w:rsidRDefault="00CE6A5C" w:rsidP="00CE6A5C">
      <w:pPr>
        <w:widowControl w:val="0"/>
        <w:jc w:val="both"/>
        <w:rPr>
          <w:rFonts w:ascii="Arial" w:hAnsi="Arial" w:cs="Arial"/>
          <w:sz w:val="20"/>
          <w:szCs w:val="20"/>
          <w:lang w:eastAsia="de-DE"/>
        </w:rPr>
      </w:pPr>
      <w:r w:rsidRPr="00952518">
        <w:rPr>
          <w:rFonts w:ascii="Arial" w:hAnsi="Arial" w:cs="Arial"/>
          <w:sz w:val="20"/>
          <w:szCs w:val="20"/>
          <w:lang w:eastAsia="de-DE"/>
        </w:rPr>
        <w:t xml:space="preserve">HMS. </w:t>
      </w:r>
      <w:proofErr w:type="spellStart"/>
      <w:r w:rsidRPr="00952518">
        <w:rPr>
          <w:rFonts w:ascii="Arial" w:hAnsi="Arial" w:cs="Arial"/>
          <w:sz w:val="20"/>
          <w:szCs w:val="20"/>
          <w:lang w:eastAsia="de-DE"/>
        </w:rPr>
        <w:t>Barthelmeß</w:t>
      </w:r>
      <w:proofErr w:type="spellEnd"/>
      <w:r w:rsidRPr="00952518">
        <w:rPr>
          <w:rFonts w:ascii="Arial" w:hAnsi="Arial" w:cs="Arial"/>
          <w:sz w:val="20"/>
          <w:szCs w:val="20"/>
          <w:lang w:eastAsia="de-DE"/>
        </w:rPr>
        <w:t xml:space="preserve"> </w:t>
      </w:r>
      <w:proofErr w:type="spellStart"/>
      <w:r w:rsidRPr="00952518">
        <w:rPr>
          <w:rFonts w:ascii="Arial" w:hAnsi="Arial" w:cs="Arial"/>
          <w:sz w:val="20"/>
          <w:szCs w:val="20"/>
          <w:lang w:eastAsia="de-DE"/>
        </w:rPr>
        <w:t>Görzel</w:t>
      </w:r>
      <w:proofErr w:type="spellEnd"/>
      <w:r w:rsidRPr="00952518">
        <w:rPr>
          <w:rFonts w:ascii="Arial" w:hAnsi="Arial" w:cs="Arial"/>
          <w:sz w:val="20"/>
          <w:szCs w:val="20"/>
          <w:lang w:eastAsia="de-DE"/>
        </w:rPr>
        <w:t xml:space="preserve"> Rechtsanwälte</w:t>
      </w:r>
    </w:p>
    <w:p w14:paraId="642F2AF8" w14:textId="77777777" w:rsidR="00CE6A5C" w:rsidRPr="00952518" w:rsidRDefault="00CE6A5C" w:rsidP="00CE6A5C">
      <w:pPr>
        <w:widowControl w:val="0"/>
        <w:jc w:val="both"/>
        <w:rPr>
          <w:rFonts w:ascii="Arial" w:hAnsi="Arial" w:cs="Arial"/>
          <w:sz w:val="20"/>
          <w:szCs w:val="20"/>
          <w:lang w:eastAsia="de-DE"/>
        </w:rPr>
      </w:pPr>
      <w:proofErr w:type="spellStart"/>
      <w:r w:rsidRPr="00952518">
        <w:rPr>
          <w:rFonts w:ascii="Arial" w:hAnsi="Arial" w:cs="Arial"/>
          <w:sz w:val="20"/>
          <w:szCs w:val="20"/>
          <w:lang w:eastAsia="de-DE"/>
        </w:rPr>
        <w:t>Hohenstaufenring</w:t>
      </w:r>
      <w:proofErr w:type="spellEnd"/>
      <w:r w:rsidRPr="00952518">
        <w:rPr>
          <w:rFonts w:ascii="Arial" w:hAnsi="Arial" w:cs="Arial"/>
          <w:sz w:val="20"/>
          <w:szCs w:val="20"/>
          <w:lang w:eastAsia="de-DE"/>
        </w:rPr>
        <w:t xml:space="preserve"> 57 a</w:t>
      </w:r>
    </w:p>
    <w:p w14:paraId="00904796" w14:textId="77777777" w:rsidR="00CE6A5C" w:rsidRPr="00952518" w:rsidRDefault="00CE6A5C" w:rsidP="00CE6A5C">
      <w:pPr>
        <w:widowControl w:val="0"/>
        <w:jc w:val="both"/>
        <w:rPr>
          <w:rFonts w:ascii="Arial" w:hAnsi="Arial" w:cs="Arial"/>
          <w:sz w:val="20"/>
          <w:szCs w:val="20"/>
          <w:lang w:eastAsia="de-DE"/>
        </w:rPr>
      </w:pPr>
      <w:r w:rsidRPr="00952518">
        <w:rPr>
          <w:rFonts w:ascii="Arial" w:hAnsi="Arial" w:cs="Arial"/>
          <w:sz w:val="20"/>
          <w:szCs w:val="20"/>
          <w:lang w:eastAsia="de-DE"/>
        </w:rPr>
        <w:t>50674 Köln</w:t>
      </w:r>
    </w:p>
    <w:p w14:paraId="3A16F0A7" w14:textId="77777777" w:rsidR="00CE6A5C" w:rsidRPr="00952518" w:rsidRDefault="00CE6A5C" w:rsidP="00CE6A5C">
      <w:pPr>
        <w:widowControl w:val="0"/>
        <w:jc w:val="both"/>
        <w:rPr>
          <w:rFonts w:ascii="Arial" w:hAnsi="Arial" w:cs="Arial"/>
          <w:sz w:val="20"/>
          <w:szCs w:val="20"/>
          <w:lang w:eastAsia="de-DE"/>
        </w:rPr>
      </w:pPr>
      <w:r w:rsidRPr="00952518">
        <w:rPr>
          <w:rFonts w:ascii="Arial" w:hAnsi="Arial" w:cs="Arial"/>
          <w:sz w:val="20"/>
          <w:szCs w:val="20"/>
          <w:lang w:eastAsia="de-DE"/>
        </w:rPr>
        <w:t>Telefon: 0221/ 29 21 92 0</w:t>
      </w:r>
      <w:r w:rsidRPr="00952518">
        <w:rPr>
          <w:rFonts w:ascii="Arial" w:hAnsi="Arial" w:cs="Arial"/>
          <w:sz w:val="20"/>
          <w:szCs w:val="20"/>
          <w:lang w:eastAsia="de-DE"/>
        </w:rPr>
        <w:tab/>
        <w:t>Telefax: 0221/ 29 21 92 25</w:t>
      </w:r>
    </w:p>
    <w:p w14:paraId="1D1B0220" w14:textId="77777777" w:rsidR="00CE6A5C" w:rsidRPr="00952518" w:rsidRDefault="00B144B3" w:rsidP="00CE6A5C">
      <w:pPr>
        <w:widowControl w:val="0"/>
        <w:jc w:val="both"/>
        <w:rPr>
          <w:rFonts w:ascii="Arial" w:hAnsi="Arial" w:cs="Arial"/>
          <w:sz w:val="20"/>
          <w:szCs w:val="20"/>
          <w:lang w:eastAsia="de-DE"/>
        </w:rPr>
      </w:pPr>
      <w:hyperlink r:id="rId21" w:history="1">
        <w:r w:rsidR="00CE6A5C" w:rsidRPr="00952518">
          <w:rPr>
            <w:rStyle w:val="Hyperlink"/>
            <w:rFonts w:ascii="Arial" w:hAnsi="Arial" w:cs="Arial"/>
            <w:sz w:val="20"/>
            <w:szCs w:val="20"/>
            <w:lang w:eastAsia="de-DE"/>
          </w:rPr>
          <w:t>goerzel@hms-bg.de</w:t>
        </w:r>
      </w:hyperlink>
      <w:r w:rsidR="00CE6A5C" w:rsidRPr="00952518">
        <w:rPr>
          <w:rFonts w:ascii="Arial" w:hAnsi="Arial" w:cs="Arial"/>
          <w:sz w:val="20"/>
          <w:szCs w:val="20"/>
          <w:lang w:eastAsia="de-DE"/>
        </w:rPr>
        <w:tab/>
        <w:t xml:space="preserve"> </w:t>
      </w:r>
      <w:r w:rsidR="00CE6A5C" w:rsidRPr="00952518">
        <w:rPr>
          <w:rFonts w:ascii="Arial" w:hAnsi="Arial" w:cs="Arial"/>
          <w:sz w:val="20"/>
          <w:szCs w:val="20"/>
          <w:lang w:eastAsia="de-DE"/>
        </w:rPr>
        <w:tab/>
      </w:r>
      <w:hyperlink r:id="rId22" w:history="1">
        <w:r w:rsidR="00CE6A5C" w:rsidRPr="00952518">
          <w:rPr>
            <w:rStyle w:val="Hyperlink"/>
            <w:rFonts w:ascii="Arial" w:hAnsi="Arial" w:cs="Arial"/>
            <w:sz w:val="20"/>
            <w:szCs w:val="20"/>
            <w:lang w:eastAsia="de-DE"/>
          </w:rPr>
          <w:t>www.hms-bg.de</w:t>
        </w:r>
      </w:hyperlink>
    </w:p>
    <w:bookmarkEnd w:id="0"/>
    <w:bookmarkEnd w:id="1"/>
    <w:p w14:paraId="0A1158B8" w14:textId="3731332C" w:rsidR="006144A3" w:rsidRPr="001961F0" w:rsidRDefault="006144A3" w:rsidP="00B17320">
      <w:pPr>
        <w:rPr>
          <w:rFonts w:ascii="Arial" w:hAnsi="Arial" w:cs="Arial"/>
          <w:b/>
          <w:bCs/>
          <w:color w:val="002060"/>
          <w:sz w:val="20"/>
          <w:szCs w:val="20"/>
          <w:lang w:eastAsia="de-DE"/>
        </w:rPr>
      </w:pPr>
    </w:p>
    <w:sectPr w:rsidR="006144A3" w:rsidRPr="001961F0">
      <w:headerReference w:type="default" r:id="rId23"/>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1ABAC" w14:textId="77777777" w:rsidR="004B7C36" w:rsidRDefault="004B7C36" w:rsidP="000D1A95">
      <w:r>
        <w:separator/>
      </w:r>
    </w:p>
  </w:endnote>
  <w:endnote w:type="continuationSeparator" w:id="0">
    <w:p w14:paraId="03185B25" w14:textId="77777777" w:rsidR="004B7C36" w:rsidRDefault="004B7C36"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6DA88" w14:textId="77777777" w:rsidR="004B7C36" w:rsidRDefault="004B7C36" w:rsidP="000D1A95">
      <w:r>
        <w:separator/>
      </w:r>
    </w:p>
  </w:footnote>
  <w:footnote w:type="continuationSeparator" w:id="0">
    <w:p w14:paraId="730ABFB2" w14:textId="77777777" w:rsidR="004B7C36" w:rsidRDefault="004B7C36"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0DC0" w14:textId="77777777" w:rsidR="00B144B3" w:rsidRPr="0022435B" w:rsidRDefault="00B144B3" w:rsidP="00B144B3">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4</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A7583"/>
    <w:multiLevelType w:val="multilevel"/>
    <w:tmpl w:val="D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943FCE"/>
    <w:multiLevelType w:val="multilevel"/>
    <w:tmpl w:val="17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D82038"/>
    <w:multiLevelType w:val="hybridMultilevel"/>
    <w:tmpl w:val="0F629802"/>
    <w:lvl w:ilvl="0" w:tplc="2FE60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66469A"/>
    <w:multiLevelType w:val="multilevel"/>
    <w:tmpl w:val="6A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9"/>
  </w:num>
  <w:num w:numId="4">
    <w:abstractNumId w:val="12"/>
  </w:num>
  <w:num w:numId="5">
    <w:abstractNumId w:val="7"/>
  </w:num>
  <w:num w:numId="6">
    <w:abstractNumId w:val="10"/>
  </w:num>
  <w:num w:numId="7">
    <w:abstractNumId w:val="3"/>
  </w:num>
  <w:num w:numId="8">
    <w:abstractNumId w:val="8"/>
  </w:num>
  <w:num w:numId="9">
    <w:abstractNumId w:val="11"/>
  </w:num>
  <w:num w:numId="10">
    <w:abstractNumId w:val="0"/>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A7CB5"/>
    <w:rsid w:val="004B02E7"/>
    <w:rsid w:val="004B0569"/>
    <w:rsid w:val="004B15E1"/>
    <w:rsid w:val="004B7C36"/>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6F61FF"/>
    <w:rsid w:val="00704AEE"/>
    <w:rsid w:val="00707BB1"/>
    <w:rsid w:val="00711BBD"/>
    <w:rsid w:val="00714479"/>
    <w:rsid w:val="00717C31"/>
    <w:rsid w:val="0072060D"/>
    <w:rsid w:val="007240D9"/>
    <w:rsid w:val="00725AFA"/>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4B3"/>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A5C"/>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2433"/>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55D2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0E5F"/>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167134274">
      <w:bodyDiv w:val="1"/>
      <w:marLeft w:val="0"/>
      <w:marRight w:val="0"/>
      <w:marTop w:val="0"/>
      <w:marBottom w:val="0"/>
      <w:divBdr>
        <w:top w:val="none" w:sz="0" w:space="0" w:color="auto"/>
        <w:left w:val="none" w:sz="0" w:space="0" w:color="auto"/>
        <w:bottom w:val="none" w:sz="0" w:space="0" w:color="auto"/>
        <w:right w:val="none" w:sz="0" w:space="0" w:color="auto"/>
      </w:divBdr>
      <w:divsChild>
        <w:div w:id="1613898703">
          <w:marLeft w:val="0"/>
          <w:marRight w:val="0"/>
          <w:marTop w:val="0"/>
          <w:marBottom w:val="0"/>
          <w:divBdr>
            <w:top w:val="none" w:sz="0" w:space="0" w:color="auto"/>
            <w:left w:val="none" w:sz="0" w:space="0" w:color="auto"/>
            <w:bottom w:val="none" w:sz="0" w:space="0" w:color="auto"/>
            <w:right w:val="none" w:sz="0" w:space="0" w:color="auto"/>
          </w:divBdr>
        </w:div>
      </w:divsChild>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s-bg.de/rechtsgebiete/arbeitsrecht/glossar/aufhebungsvertrag" TargetMode="External"/><Relationship Id="rId13" Type="http://schemas.openxmlformats.org/officeDocument/2006/relationships/hyperlink" Target="https://www.hms-bg.de/rechtsgebiete/arbeitsrecht/glossar/vergleich" TargetMode="External"/><Relationship Id="rId18" Type="http://schemas.openxmlformats.org/officeDocument/2006/relationships/hyperlink" Target="https://www.hms-bg.de/rechtsgebiete/arbeitsrecht/glossar/urlaubsanspruch" TargetMode="External"/><Relationship Id="rId3" Type="http://schemas.openxmlformats.org/officeDocument/2006/relationships/styles" Target="styles.xml"/><Relationship Id="rId21" Type="http://schemas.openxmlformats.org/officeDocument/2006/relationships/hyperlink" Target="mailto:goerzel@hms-bg.de" TargetMode="External"/><Relationship Id="rId7" Type="http://schemas.openxmlformats.org/officeDocument/2006/relationships/endnotes" Target="endnotes.xml"/><Relationship Id="rId12" Type="http://schemas.openxmlformats.org/officeDocument/2006/relationships/hyperlink" Target="https://www.hms-bg.de/rechtsgebiete/arbeitsrecht/glossar/vergleich" TargetMode="External"/><Relationship Id="rId17" Type="http://schemas.openxmlformats.org/officeDocument/2006/relationships/hyperlink" Target="https://www.hms-bg.de/rechtsgebiete/arbeitsrecht/glossar/arbeitsvertra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ms-bg.de/rechtsgebiete/arbeitsrecht/glossar/vergleich" TargetMode="External"/><Relationship Id="rId20" Type="http://schemas.openxmlformats.org/officeDocument/2006/relationships/hyperlink" Target="https://www.hms-bg.de/rechtsgebiete/arbeitsrecht/glossar/tarifvertr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ms-bg.de/rechtsgebiete/arbeitsrecht/glossar/verglei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ms-bg.de/rechtsgebiete/arbeitsrecht/glossar/vergleich" TargetMode="External"/><Relationship Id="rId23" Type="http://schemas.openxmlformats.org/officeDocument/2006/relationships/header" Target="header1.xml"/><Relationship Id="rId10" Type="http://schemas.openxmlformats.org/officeDocument/2006/relationships/hyperlink" Target="https://www.hms-bg.de/rechtsgebiete/arbeitsrecht/glossar/abfindung" TargetMode="External"/><Relationship Id="rId19" Type="http://schemas.openxmlformats.org/officeDocument/2006/relationships/hyperlink" Target="https://www.hms-bg.de/rechtsgebiete/arbeitsrecht/glossar/arbeitsvertrag" TargetMode="External"/><Relationship Id="rId4" Type="http://schemas.openxmlformats.org/officeDocument/2006/relationships/settings" Target="settings.xml"/><Relationship Id="rId9" Type="http://schemas.openxmlformats.org/officeDocument/2006/relationships/hyperlink" Target="https://www.hms-bg.de/rechtsgebiete/arbeitsrecht/glossar/vergleich" TargetMode="External"/><Relationship Id="rId14" Type="http://schemas.openxmlformats.org/officeDocument/2006/relationships/hyperlink" Target="https://www.hms-bg.de/rechtsgebiete/arbeitsrecht/glossar/abfindung" TargetMode="External"/><Relationship Id="rId22" Type="http://schemas.openxmlformats.org/officeDocument/2006/relationships/hyperlink" Target="http://www.hms-b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EFED8-9DBB-4A1D-A417-3334543E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1155</Words>
  <Characters>9289</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6</cp:revision>
  <cp:lastPrinted>2008-03-03T10:31:00Z</cp:lastPrinted>
  <dcterms:created xsi:type="dcterms:W3CDTF">2020-04-06T10:40:00Z</dcterms:created>
  <dcterms:modified xsi:type="dcterms:W3CDTF">2020-04-29T10:02:00Z</dcterms:modified>
</cp:coreProperties>
</file>