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6FE" w:rsidRPr="00F026FE" w:rsidRDefault="00F026FE" w:rsidP="00F026FE">
      <w:pPr>
        <w:tabs>
          <w:tab w:val="left" w:pos="426"/>
        </w:tabs>
        <w:autoSpaceDE w:val="0"/>
        <w:autoSpaceDN w:val="0"/>
        <w:spacing w:after="200" w:line="276" w:lineRule="auto"/>
        <w:jc w:val="right"/>
        <w:rPr>
          <w:rFonts w:ascii="Calibri" w:eastAsia="ヒラギノ角ゴ Pro W3" w:hAnsi="Calibri" w:cs="Calibri"/>
          <w:color w:val="1F497D"/>
        </w:rPr>
      </w:pPr>
      <w:r w:rsidRPr="00F026FE">
        <w:rPr>
          <w:rFonts w:ascii="Cambria" w:eastAsia="ヒラギノ角ゴ Pro W3" w:hAnsi="Cambria" w:cs="Cambria"/>
          <w:b/>
          <w:bCs/>
          <w:color w:val="1F497D"/>
          <w:spacing w:val="20"/>
          <w:sz w:val="80"/>
          <w:szCs w:val="80"/>
          <w:lang w:eastAsia="de-DE"/>
        </w:rPr>
        <w:t>V</w:t>
      </w:r>
      <w:r w:rsidRPr="00F026FE">
        <w:rPr>
          <w:rFonts w:ascii="Cambria" w:eastAsia="ヒラギノ角ゴ Pro W3" w:hAnsi="Cambria" w:cs="Cambria"/>
          <w:b/>
          <w:bCs/>
          <w:color w:val="1F497D"/>
          <w:spacing w:val="20"/>
          <w:sz w:val="60"/>
          <w:szCs w:val="60"/>
          <w:lang w:eastAsia="de-DE"/>
        </w:rPr>
        <w:t>DAA</w:t>
      </w:r>
    </w:p>
    <w:p w:rsidR="00F026FE" w:rsidRPr="00F026FE" w:rsidRDefault="00F026FE" w:rsidP="00F026FE">
      <w:pPr>
        <w:tabs>
          <w:tab w:val="center" w:pos="4536"/>
          <w:tab w:val="right" w:pos="9072"/>
        </w:tabs>
        <w:spacing w:after="200" w:line="276" w:lineRule="auto"/>
        <w:jc w:val="right"/>
        <w:rPr>
          <w:rFonts w:ascii="Calibri" w:hAnsi="Calibri" w:cs="Arial"/>
          <w:b/>
          <w:bCs/>
        </w:rPr>
      </w:pPr>
      <w:r w:rsidRPr="00F026FE">
        <w:rPr>
          <w:rFonts w:ascii="Calibri" w:eastAsia="ヒラギノ角ゴ Pro W3" w:hAnsi="Calibri" w:cs="Calibri"/>
          <w:b/>
          <w:bCs/>
          <w:color w:val="5A5A5A"/>
          <w:sz w:val="28"/>
          <w:szCs w:val="28"/>
        </w:rPr>
        <w:t>V</w:t>
      </w:r>
      <w:r w:rsidRPr="00F026FE">
        <w:rPr>
          <w:rFonts w:ascii="Calibri" w:eastAsia="ヒラギノ角ゴ Pro W3" w:hAnsi="Calibri" w:cs="Calibri"/>
          <w:b/>
          <w:bCs/>
          <w:color w:val="5A5A5A"/>
        </w:rPr>
        <w:t xml:space="preserve">erband deutscher </w:t>
      </w:r>
      <w:proofErr w:type="spellStart"/>
      <w:r w:rsidRPr="00F026FE">
        <w:rPr>
          <w:rFonts w:ascii="Calibri" w:eastAsia="ヒラギノ角ゴ Pro W3" w:hAnsi="Calibri" w:cs="Calibri"/>
          <w:b/>
          <w:bCs/>
          <w:color w:val="5A5A5A"/>
        </w:rPr>
        <w:t>ArbeitsrechtsAnwälte</w:t>
      </w:r>
      <w:proofErr w:type="spellEnd"/>
      <w:r w:rsidRPr="00F026FE">
        <w:rPr>
          <w:rFonts w:ascii="Calibri" w:eastAsia="ヒラギノ角ゴ Pro W3" w:hAnsi="Calibri" w:cs="Calibri"/>
          <w:b/>
          <w:bCs/>
          <w:color w:val="5A5A5A"/>
        </w:rPr>
        <w:t xml:space="preserve"> e. V.</w:t>
      </w:r>
    </w:p>
    <w:p w:rsidR="00F026FE" w:rsidRPr="00F026FE" w:rsidRDefault="00F026FE" w:rsidP="00F026FE">
      <w:pPr>
        <w:tabs>
          <w:tab w:val="center" w:pos="4536"/>
          <w:tab w:val="right" w:pos="9072"/>
        </w:tabs>
        <w:spacing w:after="0" w:line="240" w:lineRule="auto"/>
        <w:jc w:val="center"/>
        <w:rPr>
          <w:rFonts w:ascii="Arial" w:eastAsia="Times New Roman" w:hAnsi="Arial" w:cs="Arial"/>
          <w:b/>
          <w:bCs/>
          <w:sz w:val="20"/>
          <w:szCs w:val="20"/>
        </w:rPr>
      </w:pPr>
    </w:p>
    <w:p w:rsidR="00F026FE" w:rsidRPr="00F026FE" w:rsidRDefault="00F026FE" w:rsidP="00F026FE">
      <w:pPr>
        <w:tabs>
          <w:tab w:val="center" w:pos="4536"/>
          <w:tab w:val="right" w:pos="9072"/>
        </w:tabs>
        <w:spacing w:after="0" w:line="240" w:lineRule="auto"/>
        <w:jc w:val="center"/>
        <w:rPr>
          <w:rFonts w:ascii="Arial" w:eastAsia="ヒラギノ角ゴ Pro W3" w:hAnsi="Arial" w:cs="Arial"/>
          <w:b/>
          <w:bCs/>
          <w:color w:val="5A5A5A"/>
          <w:sz w:val="20"/>
          <w:szCs w:val="20"/>
        </w:rPr>
      </w:pPr>
      <w:r w:rsidRPr="00F026FE">
        <w:rPr>
          <w:rFonts w:ascii="Arial" w:eastAsia="Times New Roman" w:hAnsi="Arial" w:cs="Arial"/>
          <w:b/>
          <w:bCs/>
          <w:sz w:val="20"/>
          <w:szCs w:val="20"/>
        </w:rPr>
        <w:t xml:space="preserve">Urteile, die </w:t>
      </w:r>
      <w:r w:rsidR="00942025">
        <w:rPr>
          <w:rFonts w:ascii="Arial" w:eastAsia="Times New Roman" w:hAnsi="Arial" w:cs="Arial"/>
          <w:b/>
          <w:bCs/>
          <w:sz w:val="20"/>
          <w:szCs w:val="20"/>
        </w:rPr>
        <w:t>Ihre Leser</w:t>
      </w:r>
      <w:bookmarkStart w:id="0" w:name="_GoBack"/>
      <w:bookmarkEnd w:id="0"/>
      <w:r w:rsidRPr="00F026FE">
        <w:rPr>
          <w:rFonts w:ascii="Arial" w:eastAsia="Times New Roman" w:hAnsi="Arial" w:cs="Arial"/>
          <w:b/>
          <w:bCs/>
          <w:sz w:val="20"/>
          <w:szCs w:val="20"/>
        </w:rPr>
        <w:t xml:space="preserve"> interessieren könnten</w:t>
      </w:r>
    </w:p>
    <w:p w:rsidR="00F026FE" w:rsidRPr="00F026FE" w:rsidRDefault="00F026FE" w:rsidP="00F026FE">
      <w:pPr>
        <w:spacing w:after="0" w:line="240" w:lineRule="auto"/>
        <w:jc w:val="center"/>
        <w:rPr>
          <w:rFonts w:ascii="Arial" w:eastAsia="Times New Roman" w:hAnsi="Arial" w:cs="Arial"/>
          <w:sz w:val="20"/>
          <w:szCs w:val="20"/>
        </w:rPr>
      </w:pPr>
    </w:p>
    <w:p w:rsidR="00F026FE" w:rsidRPr="00F026FE" w:rsidRDefault="00F026FE" w:rsidP="00F026FE">
      <w:pPr>
        <w:spacing w:after="0" w:line="240" w:lineRule="auto"/>
        <w:jc w:val="center"/>
        <w:rPr>
          <w:rFonts w:ascii="Arial" w:eastAsia="Times New Roman" w:hAnsi="Arial" w:cs="Arial"/>
          <w:sz w:val="20"/>
          <w:szCs w:val="20"/>
        </w:rPr>
      </w:pPr>
      <w:r w:rsidRPr="00F026FE">
        <w:rPr>
          <w:rFonts w:ascii="Arial" w:eastAsia="Times New Roman" w:hAnsi="Arial" w:cs="Arial"/>
          <w:sz w:val="20"/>
          <w:szCs w:val="20"/>
        </w:rPr>
        <w:t>zusammengestellt von Rechtsanwalt/Fachanwalt für Arbeitsrecht u. Fachanwalt für Erbrecht</w:t>
      </w:r>
    </w:p>
    <w:p w:rsidR="00F026FE" w:rsidRPr="00F026FE" w:rsidRDefault="00F026FE" w:rsidP="00F026FE">
      <w:pPr>
        <w:spacing w:after="0" w:line="240" w:lineRule="auto"/>
        <w:jc w:val="center"/>
        <w:rPr>
          <w:rFonts w:ascii="Arial" w:eastAsia="Times New Roman" w:hAnsi="Arial" w:cs="Arial"/>
          <w:sz w:val="20"/>
          <w:szCs w:val="20"/>
        </w:rPr>
      </w:pPr>
      <w:r w:rsidRPr="00F026FE">
        <w:rPr>
          <w:rFonts w:ascii="Arial" w:eastAsia="Times New Roman" w:hAnsi="Arial" w:cs="Arial"/>
          <w:sz w:val="20"/>
          <w:szCs w:val="20"/>
        </w:rPr>
        <w:t>Michael Henn, Stuttgart</w:t>
      </w:r>
    </w:p>
    <w:p w:rsidR="00F026FE" w:rsidRPr="00F026FE" w:rsidRDefault="00F026FE" w:rsidP="00F026FE">
      <w:pPr>
        <w:spacing w:after="0" w:line="240" w:lineRule="auto"/>
        <w:rPr>
          <w:rFonts w:ascii="Arial" w:hAnsi="Arial" w:cs="Arial"/>
          <w:sz w:val="20"/>
        </w:rPr>
      </w:pPr>
    </w:p>
    <w:p w:rsidR="00F026FE" w:rsidRDefault="00F026FE" w:rsidP="00F026FE">
      <w:pPr>
        <w:spacing w:after="0" w:line="240" w:lineRule="auto"/>
        <w:jc w:val="center"/>
        <w:rPr>
          <w:rFonts w:ascii="Arial" w:hAnsi="Arial" w:cs="Arial"/>
          <w:b/>
          <w:sz w:val="20"/>
        </w:rPr>
      </w:pPr>
      <w:r w:rsidRPr="00F026FE">
        <w:rPr>
          <w:rFonts w:ascii="Arial" w:hAnsi="Arial" w:cs="Arial"/>
          <w:b/>
          <w:sz w:val="20"/>
        </w:rPr>
        <w:t>I.</w:t>
      </w:r>
    </w:p>
    <w:p w:rsidR="00F026FE" w:rsidRPr="00F026FE" w:rsidRDefault="00F026FE" w:rsidP="00F026FE">
      <w:pPr>
        <w:spacing w:after="0" w:line="240" w:lineRule="auto"/>
        <w:jc w:val="center"/>
        <w:rPr>
          <w:rFonts w:ascii="Arial" w:hAnsi="Arial" w:cs="Arial"/>
          <w:b/>
          <w:sz w:val="20"/>
        </w:rPr>
      </w:pPr>
      <w:r w:rsidRPr="00F026FE">
        <w:rPr>
          <w:rFonts w:ascii="Arial" w:hAnsi="Arial" w:cs="Arial"/>
          <w:b/>
          <w:bCs/>
          <w:sz w:val="20"/>
        </w:rPr>
        <w:t>Die außerordentliche Kündigung eines Kochs in einer evangelischen Kindertagesstätte wegen Kirchenaustritts ist unwirksam</w:t>
      </w:r>
    </w:p>
    <w:p w:rsidR="00F026FE" w:rsidRPr="00F026FE" w:rsidRDefault="00F026FE" w:rsidP="00F026FE">
      <w:pPr>
        <w:spacing w:after="0" w:line="240" w:lineRule="auto"/>
        <w:jc w:val="center"/>
        <w:rPr>
          <w:rFonts w:ascii="Arial" w:hAnsi="Arial" w:cs="Arial"/>
          <w:sz w:val="20"/>
        </w:rPr>
      </w:pPr>
      <w:r w:rsidRPr="00F026FE">
        <w:rPr>
          <w:rFonts w:ascii="Arial" w:hAnsi="Arial" w:cs="Arial"/>
          <w:bCs/>
          <w:sz w:val="20"/>
        </w:rPr>
        <w:t>Landesarbeitsgericht Baden-Württemberg, Urteil vom 10. Februar 2021, Az. 4 Sa 27/20</w:t>
      </w:r>
    </w:p>
    <w:p w:rsidR="00F026FE" w:rsidRPr="00F026FE" w:rsidRDefault="00F026FE" w:rsidP="00F026FE">
      <w:pPr>
        <w:spacing w:after="0" w:line="240" w:lineRule="auto"/>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Die beklagte Evangelische Gesamtkirchengemeinde Stuttgart betreibt ca. 51 Kindertageseinrichtungen mit rund 1.900 Kindern. Der Kläger ist bei der Beklagten seit 1995 als Koch in einer Kita beschäftigt. Der Kläger erklärte im Juni 2019 seinen Austritt aus der evangelischen Landeskirche. Nachdem die Beklagte von dem Austritt Kenntnis erlangt hatte, kündigte sie das Arbeitsverhältnis mit dem Kläger außerordentlich und fristlos mit Schreiben vom 21. August 2019.</w:t>
      </w:r>
    </w:p>
    <w:p w:rsidR="00F026FE" w:rsidRPr="00F026FE" w:rsidRDefault="00F026FE" w:rsidP="00F026FE">
      <w:pPr>
        <w:spacing w:after="0" w:line="240" w:lineRule="auto"/>
        <w:jc w:val="both"/>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Die Beklagte sieht ihr Handeln und Verständnis vom besonderen Bild der christlichen Dienst-gemeinschaft geprägt. Mit dem Kirchenaustritt verstoße der Kläger deshalb schwerwiegend gegen seine vertraglichen Loyalitätspflichten.</w:t>
      </w:r>
    </w:p>
    <w:p w:rsidR="00F026FE" w:rsidRPr="00F026FE" w:rsidRDefault="00F026FE" w:rsidP="00F026FE">
      <w:pPr>
        <w:spacing w:after="0" w:line="240" w:lineRule="auto"/>
        <w:jc w:val="both"/>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Der Kläger hat vorgetragen, dass sich sein Kontakt mit den Kindern auf die Ausgabe von Getränken beschränkt habe. Auch mit dem pädagogischen Personal in der Kita habe er nur alle zwei Wochen in einer Teamsitzung Kontakt gehabt, wo es um rein organisatorische Probleme gegangen sei.</w:t>
      </w:r>
    </w:p>
    <w:p w:rsidR="00F026FE" w:rsidRPr="00F026FE" w:rsidRDefault="00F026FE" w:rsidP="00F026FE">
      <w:pPr>
        <w:spacing w:after="0" w:line="240" w:lineRule="auto"/>
        <w:jc w:val="both"/>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 xml:space="preserve">Das Arbeitsgericht Stuttgart hat mit Urteil vom 12. März 2020 (22 </w:t>
      </w:r>
      <w:proofErr w:type="spellStart"/>
      <w:r w:rsidRPr="00F026FE">
        <w:rPr>
          <w:rFonts w:ascii="Arial" w:hAnsi="Arial" w:cs="Arial"/>
          <w:sz w:val="20"/>
        </w:rPr>
        <w:t>Ca</w:t>
      </w:r>
      <w:proofErr w:type="spellEnd"/>
      <w:r w:rsidRPr="00F026FE">
        <w:rPr>
          <w:rFonts w:ascii="Arial" w:hAnsi="Arial" w:cs="Arial"/>
          <w:sz w:val="20"/>
        </w:rPr>
        <w:t xml:space="preserve"> 5625/19) die Kündigung der Beklagten für unwirksam erklärt. Gegen dieses Urteil hat die Beklagte am 5. Mai 2020 Berufung eingelegt mit der sie weiterhin die Abweisung der Kündigungsschutzklage verfolgt.</w:t>
      </w:r>
    </w:p>
    <w:p w:rsidR="00F026FE" w:rsidRPr="00F026FE" w:rsidRDefault="00F026FE" w:rsidP="00F026FE">
      <w:pPr>
        <w:spacing w:after="0" w:line="240" w:lineRule="auto"/>
        <w:jc w:val="both"/>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Das Landesarbeitsgericht hat wie das Arbeitsgericht Stuttgart die Kündigung der Beklagten für unwirksam erachtet und deshalb die Berufung der Beklagten zurückgewiesen. Das Landesarbeitsgericht schloss sich der Begründung des Arbeitsgerichts an. Die Loyalitätserwartung der Beklagten, dass der Kläger nicht aus der evangelischen Kirche austrete, stelle keine wesentliche und berechtigte Anforderung an die persönliche Eignung des Klägers dar.</w:t>
      </w:r>
    </w:p>
    <w:p w:rsidR="00F026FE" w:rsidRPr="00F026FE" w:rsidRDefault="00F026FE" w:rsidP="00F026FE">
      <w:pPr>
        <w:spacing w:after="0" w:line="240" w:lineRule="auto"/>
        <w:rPr>
          <w:rFonts w:ascii="Arial" w:hAnsi="Arial" w:cs="Arial"/>
          <w:sz w:val="20"/>
        </w:rPr>
      </w:pPr>
    </w:p>
    <w:p w:rsidR="00F026FE" w:rsidRPr="00F026FE" w:rsidRDefault="00F026FE" w:rsidP="00F026FE">
      <w:pPr>
        <w:spacing w:after="0" w:line="240" w:lineRule="auto"/>
        <w:rPr>
          <w:rFonts w:ascii="Arial" w:hAnsi="Arial" w:cs="Arial"/>
          <w:sz w:val="16"/>
        </w:rPr>
      </w:pPr>
      <w:r w:rsidRPr="00F026FE">
        <w:rPr>
          <w:rFonts w:ascii="Arial" w:hAnsi="Arial" w:cs="Arial"/>
          <w:b/>
          <w:bCs/>
          <w:sz w:val="16"/>
          <w:u w:val="single"/>
        </w:rPr>
        <w:t>Siehe:</w:t>
      </w:r>
    </w:p>
    <w:p w:rsidR="00F026FE" w:rsidRPr="00F026FE" w:rsidRDefault="00942025" w:rsidP="00F026FE">
      <w:pPr>
        <w:spacing w:after="0" w:line="240" w:lineRule="auto"/>
        <w:rPr>
          <w:rFonts w:ascii="Arial" w:hAnsi="Arial" w:cs="Arial"/>
          <w:sz w:val="16"/>
        </w:rPr>
      </w:pPr>
      <w:hyperlink r:id="rId7" w:history="1">
        <w:r w:rsidR="00F026FE" w:rsidRPr="00F026FE">
          <w:rPr>
            <w:rStyle w:val="Hyperlink"/>
            <w:rFonts w:ascii="Arial" w:hAnsi="Arial" w:cs="Arial"/>
            <w:sz w:val="16"/>
          </w:rPr>
          <w:t>https://landesarbeitsgericht-baden-wuerttemberg.justiz-bw.de/pb/site/pbs-bw-rebrush-jum/get/documents_E1689907689/jum1/JuM/import/landesarbeitsgericht%20baden-w%C3%BCrttemberg/Pressemitteilungen/2021/PM-10.02.2021-2.pdf</w:t>
        </w:r>
      </w:hyperlink>
    </w:p>
    <w:p w:rsidR="00F026FE" w:rsidRPr="00F026FE" w:rsidRDefault="00F026FE" w:rsidP="00F026FE">
      <w:pPr>
        <w:spacing w:after="0" w:line="240" w:lineRule="auto"/>
        <w:rPr>
          <w:rFonts w:ascii="Arial" w:hAnsi="Arial" w:cs="Arial"/>
          <w:sz w:val="20"/>
        </w:rPr>
      </w:pPr>
    </w:p>
    <w:p w:rsidR="00F026FE" w:rsidRDefault="00F026FE" w:rsidP="00F026FE">
      <w:pPr>
        <w:spacing w:after="0" w:line="240" w:lineRule="auto"/>
        <w:jc w:val="center"/>
        <w:rPr>
          <w:rFonts w:ascii="Arial" w:hAnsi="Arial" w:cs="Arial"/>
          <w:b/>
          <w:sz w:val="20"/>
        </w:rPr>
      </w:pPr>
      <w:r w:rsidRPr="00F026FE">
        <w:rPr>
          <w:rFonts w:ascii="Arial" w:hAnsi="Arial" w:cs="Arial"/>
          <w:b/>
          <w:sz w:val="20"/>
        </w:rPr>
        <w:t>II.</w:t>
      </w:r>
    </w:p>
    <w:p w:rsidR="00F026FE" w:rsidRPr="00F026FE" w:rsidRDefault="00F026FE" w:rsidP="00F026FE">
      <w:pPr>
        <w:spacing w:after="0" w:line="240" w:lineRule="auto"/>
        <w:jc w:val="center"/>
        <w:rPr>
          <w:rFonts w:ascii="Arial" w:hAnsi="Arial" w:cs="Arial"/>
          <w:b/>
          <w:sz w:val="20"/>
        </w:rPr>
      </w:pPr>
      <w:r w:rsidRPr="00F026FE">
        <w:rPr>
          <w:rFonts w:ascii="Arial" w:hAnsi="Arial" w:cs="Arial"/>
          <w:b/>
          <w:bCs/>
          <w:sz w:val="20"/>
        </w:rPr>
        <w:t>Zuschläge für Nachtarbeit</w:t>
      </w:r>
    </w:p>
    <w:p w:rsidR="00F026FE" w:rsidRDefault="00F026FE" w:rsidP="00F026FE">
      <w:pPr>
        <w:spacing w:after="0" w:line="240" w:lineRule="auto"/>
        <w:jc w:val="center"/>
        <w:rPr>
          <w:rFonts w:ascii="Arial" w:hAnsi="Arial" w:cs="Arial"/>
          <w:bCs/>
          <w:sz w:val="20"/>
        </w:rPr>
      </w:pPr>
      <w:r w:rsidRPr="00F026FE">
        <w:rPr>
          <w:rFonts w:ascii="Arial" w:hAnsi="Arial" w:cs="Arial"/>
          <w:bCs/>
          <w:sz w:val="20"/>
        </w:rPr>
        <w:t xml:space="preserve">Landesarbeitsgericht Baden-Württemberg, Urteil vom 4.12.2020, 12 Sa 61/20 – </w:t>
      </w:r>
    </w:p>
    <w:p w:rsidR="00F026FE" w:rsidRPr="00F026FE" w:rsidRDefault="00F026FE" w:rsidP="00F026FE">
      <w:pPr>
        <w:spacing w:after="0" w:line="240" w:lineRule="auto"/>
        <w:jc w:val="center"/>
        <w:rPr>
          <w:rFonts w:ascii="Arial" w:hAnsi="Arial" w:cs="Arial"/>
          <w:sz w:val="20"/>
        </w:rPr>
      </w:pPr>
      <w:r w:rsidRPr="00F026FE">
        <w:rPr>
          <w:rFonts w:ascii="Arial" w:hAnsi="Arial" w:cs="Arial"/>
          <w:bCs/>
          <w:sz w:val="20"/>
        </w:rPr>
        <w:t>Gleichlautend 12 Sa 63/20 und 12 Sa 71/20</w:t>
      </w:r>
    </w:p>
    <w:p w:rsidR="00F026FE" w:rsidRPr="00F026FE" w:rsidRDefault="00F026FE" w:rsidP="00F026FE">
      <w:pPr>
        <w:spacing w:after="0" w:line="240" w:lineRule="auto"/>
        <w:rPr>
          <w:rFonts w:ascii="Arial" w:hAnsi="Arial" w:cs="Arial"/>
          <w:sz w:val="20"/>
        </w:rPr>
      </w:pPr>
    </w:p>
    <w:p w:rsidR="00F026FE" w:rsidRDefault="00F026FE" w:rsidP="00F026FE">
      <w:pPr>
        <w:spacing w:after="0" w:line="240" w:lineRule="auto"/>
        <w:jc w:val="both"/>
        <w:rPr>
          <w:rFonts w:ascii="Arial" w:hAnsi="Arial" w:cs="Arial"/>
          <w:sz w:val="20"/>
        </w:rPr>
      </w:pPr>
      <w:r w:rsidRPr="00F026FE">
        <w:rPr>
          <w:rFonts w:ascii="Arial" w:hAnsi="Arial" w:cs="Arial"/>
          <w:sz w:val="20"/>
        </w:rPr>
        <w:t>1. Die unterschiedlichen Nachtarbeitszuschläge des Manteltarifvertrags für die obst- und gemüseverarbeitende Industrie in Baden-Württemberg verstoßen nicht gegen den allgemeinen Gleichheitssatz (Art.3 Abs. 1 GG).</w:t>
      </w:r>
    </w:p>
    <w:p w:rsidR="00F026FE" w:rsidRDefault="00F026FE" w:rsidP="00F026FE">
      <w:pPr>
        <w:spacing w:after="0" w:line="240" w:lineRule="auto"/>
        <w:jc w:val="both"/>
        <w:rPr>
          <w:rFonts w:ascii="Arial" w:hAnsi="Arial" w:cs="Arial"/>
          <w:sz w:val="20"/>
        </w:rPr>
      </w:pPr>
    </w:p>
    <w:p w:rsidR="00F026FE" w:rsidRPr="00F026FE" w:rsidRDefault="00F026FE" w:rsidP="00F026FE">
      <w:pPr>
        <w:spacing w:after="0" w:line="240" w:lineRule="auto"/>
        <w:jc w:val="both"/>
        <w:rPr>
          <w:rFonts w:ascii="Arial" w:hAnsi="Arial" w:cs="Arial"/>
          <w:sz w:val="20"/>
        </w:rPr>
      </w:pPr>
      <w:r w:rsidRPr="00F026FE">
        <w:rPr>
          <w:rFonts w:ascii="Arial" w:hAnsi="Arial" w:cs="Arial"/>
          <w:sz w:val="20"/>
        </w:rPr>
        <w:t>2. Die Tarifparteien können Nachtarbeitszuschläge im Rahmen der Tarifautonomie grundsätzlich auch deshalb unterschiedlich gestalten, um die präventive Wirkung der Nachtarbeitszuschläge gezielt und effektiv einzusetzen.</w:t>
      </w:r>
    </w:p>
    <w:p w:rsidR="00F026FE" w:rsidRDefault="00F026FE" w:rsidP="00F026FE">
      <w:pPr>
        <w:spacing w:after="0" w:line="240" w:lineRule="auto"/>
        <w:jc w:val="both"/>
        <w:rPr>
          <w:rFonts w:ascii="Arial" w:hAnsi="Arial" w:cs="Arial"/>
          <w:sz w:val="20"/>
        </w:rPr>
      </w:pPr>
    </w:p>
    <w:p w:rsidR="00437B3D" w:rsidRPr="00F026FE" w:rsidRDefault="00437B3D" w:rsidP="00F026FE">
      <w:pPr>
        <w:spacing w:after="0" w:line="240" w:lineRule="auto"/>
        <w:jc w:val="both"/>
        <w:rPr>
          <w:rFonts w:ascii="Arial" w:hAnsi="Arial" w:cs="Arial"/>
          <w:sz w:val="20"/>
        </w:rPr>
      </w:pPr>
    </w:p>
    <w:p w:rsidR="00F026FE" w:rsidRPr="00F026FE" w:rsidRDefault="00F026FE" w:rsidP="00F026FE">
      <w:pPr>
        <w:spacing w:after="0" w:line="240" w:lineRule="auto"/>
        <w:rPr>
          <w:rFonts w:ascii="Arial" w:hAnsi="Arial" w:cs="Arial"/>
          <w:sz w:val="16"/>
        </w:rPr>
      </w:pPr>
      <w:r w:rsidRPr="00F026FE">
        <w:rPr>
          <w:rFonts w:ascii="Arial" w:hAnsi="Arial" w:cs="Arial"/>
          <w:b/>
          <w:bCs/>
          <w:sz w:val="16"/>
          <w:u w:val="single"/>
        </w:rPr>
        <w:lastRenderedPageBreak/>
        <w:t>Siehe:</w:t>
      </w:r>
    </w:p>
    <w:p w:rsidR="00F026FE" w:rsidRPr="00F026FE" w:rsidRDefault="00942025" w:rsidP="00F026FE">
      <w:pPr>
        <w:spacing w:after="0" w:line="240" w:lineRule="auto"/>
        <w:rPr>
          <w:rFonts w:ascii="Arial" w:hAnsi="Arial" w:cs="Arial"/>
          <w:sz w:val="16"/>
        </w:rPr>
      </w:pPr>
      <w:hyperlink r:id="rId8" w:history="1">
        <w:r w:rsidR="00F026FE" w:rsidRPr="00F026FE">
          <w:rPr>
            <w:rStyle w:val="Hyperlink"/>
            <w:rFonts w:ascii="Arial" w:hAnsi="Arial" w:cs="Arial"/>
            <w:sz w:val="16"/>
          </w:rPr>
          <w:t>http://lrbw.juris.de/cgi-bin/laender_rechtsprechung/document.py?Gericht=bw&amp;GerichtAuswahl=Arbeitsgerichte&amp;Art=en&amp;Datum=2020-12&amp;nr=33763&amp;pos=0&amp;anz=5</w:t>
        </w:r>
      </w:hyperlink>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center"/>
        <w:rPr>
          <w:rFonts w:ascii="Arial" w:hAnsi="Arial" w:cs="Arial"/>
          <w:b/>
          <w:sz w:val="20"/>
          <w:szCs w:val="20"/>
        </w:rPr>
      </w:pPr>
      <w:r w:rsidRPr="00F026FE">
        <w:rPr>
          <w:rFonts w:ascii="Arial" w:hAnsi="Arial" w:cs="Arial"/>
          <w:b/>
          <w:sz w:val="20"/>
          <w:szCs w:val="20"/>
        </w:rPr>
        <w:t>III.</w:t>
      </w:r>
    </w:p>
    <w:p w:rsidR="00F026FE" w:rsidRPr="00F026FE" w:rsidRDefault="00F026FE" w:rsidP="00F026FE">
      <w:pPr>
        <w:spacing w:after="0" w:line="240" w:lineRule="auto"/>
        <w:jc w:val="center"/>
        <w:rPr>
          <w:rFonts w:ascii="Arial" w:hAnsi="Arial" w:cs="Arial"/>
          <w:b/>
          <w:sz w:val="20"/>
          <w:szCs w:val="20"/>
        </w:rPr>
      </w:pPr>
      <w:r w:rsidRPr="00F026FE">
        <w:rPr>
          <w:rFonts w:ascii="Arial" w:hAnsi="Arial" w:cs="Arial"/>
          <w:b/>
          <w:bCs/>
          <w:sz w:val="20"/>
          <w:szCs w:val="20"/>
        </w:rPr>
        <w:t>Verhaltensbedingte Kündigung - verspätete Anzeige der Arbeitsunfähigkeit - Abmahnung - Berücksichtigung späteren Verhaltens</w:t>
      </w:r>
    </w:p>
    <w:p w:rsidR="00F026FE" w:rsidRPr="00F026FE" w:rsidRDefault="00F026FE" w:rsidP="00F026FE">
      <w:pPr>
        <w:spacing w:after="0" w:line="240" w:lineRule="auto"/>
        <w:jc w:val="center"/>
        <w:rPr>
          <w:rFonts w:ascii="Arial" w:hAnsi="Arial" w:cs="Arial"/>
          <w:sz w:val="20"/>
          <w:szCs w:val="20"/>
        </w:rPr>
      </w:pPr>
      <w:r w:rsidRPr="00F026FE">
        <w:rPr>
          <w:rFonts w:ascii="Arial" w:hAnsi="Arial" w:cs="Arial"/>
          <w:bCs/>
          <w:sz w:val="20"/>
          <w:szCs w:val="20"/>
        </w:rPr>
        <w:t>Landesarbeitsgericht Baden-Württemberg, Urteil vom 25.11.2020, Az. 10 Sa 52/18</w:t>
      </w:r>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 xml:space="preserve">1. Die schuldhafte Verletzung der sich aus § 5 </w:t>
      </w:r>
      <w:proofErr w:type="spellStart"/>
      <w:r w:rsidRPr="00F026FE">
        <w:rPr>
          <w:rFonts w:ascii="Arial" w:hAnsi="Arial" w:cs="Arial"/>
          <w:sz w:val="20"/>
          <w:szCs w:val="20"/>
        </w:rPr>
        <w:t>Abs</w:t>
      </w:r>
      <w:proofErr w:type="spellEnd"/>
      <w:r w:rsidRPr="00F026FE">
        <w:rPr>
          <w:rFonts w:ascii="Arial" w:hAnsi="Arial" w:cs="Arial"/>
          <w:sz w:val="20"/>
          <w:szCs w:val="20"/>
        </w:rPr>
        <w:t xml:space="preserve"> 1 Satz 1 EFZG ergebenden (Neben-)Pflicht zur unverzüglichen Anzeige der Fortdauer einer Arbeitsunfähigkeit kann - je nach den Umständen des Einzelfalls - einen zur Kündigung berechtigenden Grund im Verhalten des Arbeitnehmers i.S.v. § 1 </w:t>
      </w:r>
      <w:proofErr w:type="spellStart"/>
      <w:r w:rsidRPr="00F026FE">
        <w:rPr>
          <w:rFonts w:ascii="Arial" w:hAnsi="Arial" w:cs="Arial"/>
          <w:sz w:val="20"/>
          <w:szCs w:val="20"/>
        </w:rPr>
        <w:t>Abs</w:t>
      </w:r>
      <w:proofErr w:type="spellEnd"/>
      <w:r w:rsidRPr="00F026FE">
        <w:rPr>
          <w:rFonts w:ascii="Arial" w:hAnsi="Arial" w:cs="Arial"/>
          <w:sz w:val="20"/>
          <w:szCs w:val="20"/>
        </w:rPr>
        <w:t xml:space="preserve"> 2 Satz 1 KSchG darstellen.</w:t>
      </w:r>
    </w:p>
    <w:p w:rsidR="00F026FE" w:rsidRDefault="00F026FE" w:rsidP="00F026FE">
      <w:pPr>
        <w:spacing w:after="0" w:line="240" w:lineRule="auto"/>
        <w:jc w:val="both"/>
        <w:rPr>
          <w:rFonts w:ascii="Arial" w:hAnsi="Arial" w:cs="Arial"/>
          <w:sz w:val="20"/>
          <w:szCs w:val="20"/>
        </w:rPr>
      </w:pPr>
    </w:p>
    <w:p w:rsid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2. Es gibt kein Mindestmaß an Abmahnungen, bevor ein Arbeitgeber eine sozial gerechtfertigte Kündigung aussprechen kann.</w:t>
      </w:r>
    </w:p>
    <w:p w:rsidR="00F026FE" w:rsidRDefault="00F026FE" w:rsidP="00F026FE">
      <w:pPr>
        <w:spacing w:after="0" w:line="240" w:lineRule="auto"/>
        <w:jc w:val="both"/>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3. Nachträglich eingetretene Umstände können für die gerichtliche Beurteilung insoweit von Bedeutung sein, wie sie die Vorgänge, die zur Kündigung geführt haben, in einem neuen Licht erscheinen lassen.</w:t>
      </w:r>
    </w:p>
    <w:p w:rsidR="00F026FE" w:rsidRPr="00F026FE" w:rsidRDefault="00F026FE" w:rsidP="00F026FE">
      <w:pPr>
        <w:spacing w:after="0" w:line="240" w:lineRule="auto"/>
        <w:rPr>
          <w:rFonts w:ascii="Arial" w:hAnsi="Arial" w:cs="Arial"/>
          <w:sz w:val="20"/>
          <w:szCs w:val="20"/>
        </w:rPr>
      </w:pPr>
    </w:p>
    <w:p w:rsidR="00F026FE" w:rsidRPr="00F026FE" w:rsidRDefault="00F026FE" w:rsidP="00F026FE">
      <w:pPr>
        <w:spacing w:after="0" w:line="240" w:lineRule="auto"/>
        <w:rPr>
          <w:rFonts w:ascii="Arial" w:hAnsi="Arial" w:cs="Arial"/>
          <w:sz w:val="16"/>
          <w:szCs w:val="20"/>
        </w:rPr>
      </w:pPr>
      <w:r w:rsidRPr="00F026FE">
        <w:rPr>
          <w:rFonts w:ascii="Arial" w:hAnsi="Arial" w:cs="Arial"/>
          <w:b/>
          <w:bCs/>
          <w:sz w:val="16"/>
          <w:szCs w:val="20"/>
          <w:u w:val="single"/>
        </w:rPr>
        <w:t>Siehe:</w:t>
      </w:r>
    </w:p>
    <w:p w:rsidR="00F026FE" w:rsidRPr="00F026FE" w:rsidRDefault="00942025" w:rsidP="00F026FE">
      <w:pPr>
        <w:spacing w:after="0" w:line="240" w:lineRule="auto"/>
        <w:rPr>
          <w:rFonts w:ascii="Arial" w:hAnsi="Arial" w:cs="Arial"/>
          <w:sz w:val="20"/>
          <w:szCs w:val="20"/>
        </w:rPr>
      </w:pPr>
      <w:hyperlink r:id="rId9" w:history="1">
        <w:r w:rsidR="00F026FE" w:rsidRPr="00F026FE">
          <w:rPr>
            <w:rStyle w:val="Hyperlink"/>
            <w:rFonts w:ascii="Arial" w:hAnsi="Arial" w:cs="Arial"/>
            <w:sz w:val="16"/>
            <w:szCs w:val="20"/>
          </w:rPr>
          <w:t>http://lrbw.juris.de/cgi-bin/laender_rechtsprechung/document.py?Gericht=bw&amp;GerichtAuswahl=Arbeitsgerichte&amp;Art=en&amp;Datum=2020-11&amp;nr=33583&amp;pos=0&amp;anz=6</w:t>
        </w:r>
      </w:hyperlink>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center"/>
        <w:rPr>
          <w:rFonts w:ascii="Arial" w:hAnsi="Arial" w:cs="Arial"/>
          <w:b/>
          <w:sz w:val="20"/>
          <w:szCs w:val="20"/>
        </w:rPr>
      </w:pPr>
      <w:r w:rsidRPr="00F026FE">
        <w:rPr>
          <w:rFonts w:ascii="Arial" w:hAnsi="Arial" w:cs="Arial"/>
          <w:b/>
          <w:sz w:val="20"/>
          <w:szCs w:val="20"/>
        </w:rPr>
        <w:t>IV.</w:t>
      </w:r>
    </w:p>
    <w:p w:rsidR="00F026FE" w:rsidRPr="00F026FE" w:rsidRDefault="00F026FE" w:rsidP="00F026FE">
      <w:pPr>
        <w:spacing w:after="0" w:line="240" w:lineRule="auto"/>
        <w:jc w:val="center"/>
        <w:rPr>
          <w:rFonts w:ascii="Arial" w:hAnsi="Arial" w:cs="Arial"/>
          <w:b/>
          <w:sz w:val="20"/>
          <w:szCs w:val="20"/>
        </w:rPr>
      </w:pPr>
      <w:r w:rsidRPr="00F026FE">
        <w:rPr>
          <w:rFonts w:ascii="Arial" w:hAnsi="Arial" w:cs="Arial"/>
          <w:b/>
          <w:bCs/>
          <w:sz w:val="20"/>
          <w:szCs w:val="20"/>
        </w:rPr>
        <w:t>Gesamtbetriebsrat - Entsendung - unternehmensfremdes Betriebsratsmitglied</w:t>
      </w:r>
    </w:p>
    <w:p w:rsidR="00F026FE" w:rsidRPr="00F026FE" w:rsidRDefault="00F026FE" w:rsidP="00F026FE">
      <w:pPr>
        <w:spacing w:after="0" w:line="240" w:lineRule="auto"/>
        <w:jc w:val="center"/>
        <w:rPr>
          <w:rFonts w:ascii="Arial" w:hAnsi="Arial" w:cs="Arial"/>
          <w:sz w:val="20"/>
          <w:szCs w:val="20"/>
        </w:rPr>
      </w:pPr>
      <w:r w:rsidRPr="00F026FE">
        <w:rPr>
          <w:rFonts w:ascii="Arial" w:hAnsi="Arial" w:cs="Arial"/>
          <w:bCs/>
          <w:sz w:val="20"/>
          <w:szCs w:val="20"/>
        </w:rPr>
        <w:t xml:space="preserve">Landesarbeitsgericht Baden-Württemberg, Beschluss vom 5.11.2020, Az. 14 </w:t>
      </w:r>
      <w:proofErr w:type="spellStart"/>
      <w:r w:rsidRPr="00F026FE">
        <w:rPr>
          <w:rFonts w:ascii="Arial" w:hAnsi="Arial" w:cs="Arial"/>
          <w:bCs/>
          <w:sz w:val="20"/>
          <w:szCs w:val="20"/>
        </w:rPr>
        <w:t>TaBV</w:t>
      </w:r>
      <w:proofErr w:type="spellEnd"/>
      <w:r w:rsidRPr="00F026FE">
        <w:rPr>
          <w:rFonts w:ascii="Arial" w:hAnsi="Arial" w:cs="Arial"/>
          <w:bCs/>
          <w:sz w:val="20"/>
          <w:szCs w:val="20"/>
        </w:rPr>
        <w:t xml:space="preserve"> 4/20</w:t>
      </w:r>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1. Sowohl der Gesetzeswortlaut des § 47 Abs. 2 BetrVG, der Repräsentationsgedanke sowie die Systematik des Betriebsverfassungsgesetzes sprechen dafür, dass auch unternehmensfremde Mitglieder des Betriebsrats eines Gemeinschaftsbetriebs in den Gesamtbetriebsrat eines Trägerunternehmens entsandt werden dürfen.</w:t>
      </w:r>
    </w:p>
    <w:p w:rsidR="00F026FE" w:rsidRDefault="00F026FE" w:rsidP="00F026FE">
      <w:pPr>
        <w:spacing w:after="0" w:line="240" w:lineRule="auto"/>
        <w:jc w:val="both"/>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2. Es bedarf für eine wirksame Entsendung in den Gesamtbetriebsrat nach § 47 Abs. 2 BetrVG keines Arbeitsverhältnisses zum Trägerunternehmen.</w:t>
      </w:r>
    </w:p>
    <w:p w:rsidR="00F026FE" w:rsidRPr="00F026FE" w:rsidRDefault="00F026FE" w:rsidP="00F026FE">
      <w:pPr>
        <w:spacing w:after="0" w:line="240" w:lineRule="auto"/>
        <w:jc w:val="both"/>
        <w:rPr>
          <w:rFonts w:ascii="Arial" w:hAnsi="Arial" w:cs="Arial"/>
          <w:sz w:val="20"/>
          <w:szCs w:val="20"/>
        </w:rPr>
      </w:pPr>
    </w:p>
    <w:p w:rsidR="00F026FE" w:rsidRPr="00F026FE" w:rsidRDefault="00F026FE" w:rsidP="00F026FE">
      <w:pPr>
        <w:spacing w:after="0" w:line="240" w:lineRule="auto"/>
        <w:rPr>
          <w:rFonts w:ascii="Arial" w:hAnsi="Arial" w:cs="Arial"/>
          <w:sz w:val="16"/>
          <w:szCs w:val="20"/>
        </w:rPr>
      </w:pPr>
      <w:r w:rsidRPr="00F026FE">
        <w:rPr>
          <w:rFonts w:ascii="Arial" w:hAnsi="Arial" w:cs="Arial"/>
          <w:b/>
          <w:bCs/>
          <w:sz w:val="16"/>
          <w:szCs w:val="20"/>
          <w:u w:val="single"/>
        </w:rPr>
        <w:t>Siehe:</w:t>
      </w:r>
    </w:p>
    <w:p w:rsidR="00F026FE" w:rsidRPr="00F026FE" w:rsidRDefault="00942025" w:rsidP="00F026FE">
      <w:pPr>
        <w:spacing w:after="0" w:line="240" w:lineRule="auto"/>
        <w:rPr>
          <w:rFonts w:ascii="Arial" w:hAnsi="Arial" w:cs="Arial"/>
          <w:sz w:val="20"/>
          <w:szCs w:val="20"/>
        </w:rPr>
      </w:pPr>
      <w:hyperlink r:id="rId10" w:history="1">
        <w:r w:rsidR="00F026FE" w:rsidRPr="00F026FE">
          <w:rPr>
            <w:rStyle w:val="Hyperlink"/>
            <w:rFonts w:ascii="Arial" w:hAnsi="Arial" w:cs="Arial"/>
            <w:sz w:val="16"/>
            <w:szCs w:val="20"/>
          </w:rPr>
          <w:t>http://lrbw.juris.de/cgi-bin/laender_rechtsprechung/document.py?Gericht=bw&amp;GerichtAuswahl=Arbeitsgerichte&amp;Art=en&amp;Datum=2020-11&amp;nr=33589&amp;pos=3&amp;anz=6</w:t>
        </w:r>
      </w:hyperlink>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center"/>
        <w:rPr>
          <w:rFonts w:ascii="Arial" w:hAnsi="Arial" w:cs="Arial"/>
          <w:b/>
          <w:sz w:val="20"/>
          <w:szCs w:val="20"/>
        </w:rPr>
      </w:pPr>
      <w:r w:rsidRPr="00F026FE">
        <w:rPr>
          <w:rFonts w:ascii="Arial" w:hAnsi="Arial" w:cs="Arial"/>
          <w:b/>
          <w:sz w:val="20"/>
          <w:szCs w:val="20"/>
        </w:rPr>
        <w:t>V.</w:t>
      </w:r>
    </w:p>
    <w:p w:rsidR="00F026FE" w:rsidRPr="00F026FE" w:rsidRDefault="00F026FE" w:rsidP="00F026FE">
      <w:pPr>
        <w:spacing w:after="0" w:line="240" w:lineRule="auto"/>
        <w:jc w:val="center"/>
        <w:rPr>
          <w:rFonts w:ascii="Arial" w:hAnsi="Arial" w:cs="Arial"/>
          <w:b/>
          <w:sz w:val="20"/>
          <w:szCs w:val="20"/>
        </w:rPr>
      </w:pPr>
      <w:r w:rsidRPr="00F026FE">
        <w:rPr>
          <w:rFonts w:ascii="Arial" w:hAnsi="Arial" w:cs="Arial"/>
          <w:b/>
          <w:bCs/>
          <w:sz w:val="20"/>
          <w:szCs w:val="20"/>
        </w:rPr>
        <w:t xml:space="preserve">Rechtsweg; </w:t>
      </w:r>
      <w:proofErr w:type="spellStart"/>
      <w:r w:rsidRPr="00F026FE">
        <w:rPr>
          <w:rFonts w:ascii="Arial" w:hAnsi="Arial" w:cs="Arial"/>
          <w:b/>
          <w:bCs/>
          <w:sz w:val="20"/>
          <w:szCs w:val="20"/>
        </w:rPr>
        <w:t>Konkurrentenklage</w:t>
      </w:r>
      <w:proofErr w:type="spellEnd"/>
      <w:r w:rsidRPr="00F026FE">
        <w:rPr>
          <w:rFonts w:ascii="Arial" w:hAnsi="Arial" w:cs="Arial"/>
          <w:b/>
          <w:bCs/>
          <w:sz w:val="20"/>
          <w:szCs w:val="20"/>
        </w:rPr>
        <w:t>; öffentlich-rechtliche Streitigkeit</w:t>
      </w:r>
    </w:p>
    <w:p w:rsidR="00F026FE" w:rsidRPr="00F026FE" w:rsidRDefault="00F026FE" w:rsidP="00F026FE">
      <w:pPr>
        <w:spacing w:after="0" w:line="240" w:lineRule="auto"/>
        <w:jc w:val="center"/>
        <w:rPr>
          <w:rFonts w:ascii="Arial" w:hAnsi="Arial" w:cs="Arial"/>
          <w:b/>
          <w:sz w:val="20"/>
          <w:szCs w:val="20"/>
        </w:rPr>
      </w:pPr>
      <w:r w:rsidRPr="00F026FE">
        <w:rPr>
          <w:rFonts w:ascii="Arial" w:hAnsi="Arial" w:cs="Arial"/>
          <w:b/>
          <w:bCs/>
          <w:sz w:val="20"/>
          <w:szCs w:val="20"/>
        </w:rPr>
        <w:t xml:space="preserve">Landesarbeitsgericht Düsseldorf, Beschluss vom 8.12.2020, Az. 3 </w:t>
      </w:r>
      <w:proofErr w:type="spellStart"/>
      <w:r w:rsidRPr="00F026FE">
        <w:rPr>
          <w:rFonts w:ascii="Arial" w:hAnsi="Arial" w:cs="Arial"/>
          <w:b/>
          <w:bCs/>
          <w:sz w:val="20"/>
          <w:szCs w:val="20"/>
        </w:rPr>
        <w:t>Ta</w:t>
      </w:r>
      <w:proofErr w:type="spellEnd"/>
      <w:r w:rsidRPr="00F026FE">
        <w:rPr>
          <w:rFonts w:ascii="Arial" w:hAnsi="Arial" w:cs="Arial"/>
          <w:b/>
          <w:bCs/>
          <w:sz w:val="20"/>
          <w:szCs w:val="20"/>
        </w:rPr>
        <w:t xml:space="preserve"> 319/20</w:t>
      </w:r>
    </w:p>
    <w:p w:rsidR="00F026FE" w:rsidRPr="00F026FE" w:rsidRDefault="00F026FE" w:rsidP="00F026FE">
      <w:pPr>
        <w:spacing w:after="0" w:line="240" w:lineRule="auto"/>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 xml:space="preserve">1. </w:t>
      </w:r>
      <w:proofErr w:type="spellStart"/>
      <w:r w:rsidRPr="00F026FE">
        <w:rPr>
          <w:rFonts w:ascii="Arial" w:hAnsi="Arial" w:cs="Arial"/>
          <w:sz w:val="20"/>
          <w:szCs w:val="20"/>
        </w:rPr>
        <w:t>Konkurrentenstreitverfahren</w:t>
      </w:r>
      <w:proofErr w:type="spellEnd"/>
      <w:r w:rsidRPr="00F026FE">
        <w:rPr>
          <w:rFonts w:ascii="Arial" w:hAnsi="Arial" w:cs="Arial"/>
          <w:sz w:val="20"/>
          <w:szCs w:val="20"/>
        </w:rPr>
        <w:t xml:space="preserve"> um eine Stelle im öffentlichen Dienst, bei denen streitentscheidende Norm Art. 33 Abs. 2 GG ist, betreffen eine öffentlich-rechtliche und keine bürgerliche Rechtsstreitigkeit. Für sie ist demgemäß allein der Rechtsweg zu den Verwaltungsgerichten und nicht zu den Arbeitsgerichten eröffnet. Das gilt unabhängig davon, ob die Stelle allein für eine Beschäftigung im Beamtenverhältnis, sowohl im Beamten- wie auch im Arbeitsverhältnis oder allein für eine Beschäftigung im Arbeitsverhältnis ausgeschrieben und vorgesehen ist (ebenso bereits LAG Düsseldorf, Beschluss vom 21.08.2020 - 3 </w:t>
      </w:r>
      <w:proofErr w:type="spellStart"/>
      <w:r w:rsidRPr="00F026FE">
        <w:rPr>
          <w:rFonts w:ascii="Arial" w:hAnsi="Arial" w:cs="Arial"/>
          <w:sz w:val="20"/>
          <w:szCs w:val="20"/>
        </w:rPr>
        <w:t>Ta</w:t>
      </w:r>
      <w:proofErr w:type="spellEnd"/>
      <w:r w:rsidRPr="00F026FE">
        <w:rPr>
          <w:rFonts w:ascii="Arial" w:hAnsi="Arial" w:cs="Arial"/>
          <w:sz w:val="20"/>
          <w:szCs w:val="20"/>
        </w:rPr>
        <w:t xml:space="preserve"> 202/20). </w:t>
      </w:r>
    </w:p>
    <w:p w:rsidR="00F026FE" w:rsidRPr="00F026FE" w:rsidRDefault="00F026FE" w:rsidP="00F026FE">
      <w:pPr>
        <w:spacing w:after="0" w:line="240" w:lineRule="auto"/>
        <w:jc w:val="both"/>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 xml:space="preserve">2. Die Zusammenhangszuständigkeit nach § 2 Abs. 3 ArbGG setzt voraus, dass sowohl die anhängige Hauptklage als auch die Zusammenhangsklage bürgerliche Rechtsstreitigkeiten betreffen. Für eine öffentlich-rechtliche Streitigkeit kann über § 2 Abs. 3 ArbGG daher der Rechtsweg zu den Arbeitsgerichten nicht begründet werden. </w:t>
      </w:r>
    </w:p>
    <w:p w:rsidR="00F026FE" w:rsidRPr="00F026FE" w:rsidRDefault="00F026FE" w:rsidP="00F026FE">
      <w:pPr>
        <w:spacing w:after="0" w:line="240" w:lineRule="auto"/>
        <w:jc w:val="both"/>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t xml:space="preserve">3. Im Rechtswegbestimmungsverfahren ist aufgrund der spezialgesetzlichen Regelung des § 17a Abs. 4 Satz 4 - 6 GVG die Zulassung der Rechtsbeschwerde auch in einstweiligen Verfügungsverfahren zulässig und das Rechtsmittel der Rechtsbeschwerde daher bei Zulassung statthaft. </w:t>
      </w:r>
    </w:p>
    <w:p w:rsidR="00F026FE" w:rsidRPr="00F026FE" w:rsidRDefault="00F026FE" w:rsidP="00F026FE">
      <w:pPr>
        <w:spacing w:after="0" w:line="240" w:lineRule="auto"/>
        <w:rPr>
          <w:rFonts w:ascii="Arial" w:hAnsi="Arial" w:cs="Arial"/>
          <w:sz w:val="20"/>
          <w:szCs w:val="20"/>
        </w:rPr>
      </w:pPr>
    </w:p>
    <w:p w:rsidR="00F026FE" w:rsidRPr="00F026FE" w:rsidRDefault="00F026FE" w:rsidP="00F026FE">
      <w:pPr>
        <w:spacing w:after="0" w:line="240" w:lineRule="auto"/>
        <w:jc w:val="both"/>
        <w:rPr>
          <w:rFonts w:ascii="Arial" w:hAnsi="Arial" w:cs="Arial"/>
          <w:sz w:val="20"/>
          <w:szCs w:val="20"/>
        </w:rPr>
      </w:pPr>
      <w:r w:rsidRPr="00F026FE">
        <w:rPr>
          <w:rFonts w:ascii="Arial" w:hAnsi="Arial" w:cs="Arial"/>
          <w:sz w:val="20"/>
          <w:szCs w:val="20"/>
        </w:rPr>
        <w:lastRenderedPageBreak/>
        <w:t xml:space="preserve">4. Legt der Beschwerdeführer im Rechtswegbestimmungsverfahren die sofortige Beschwerde unmittelbar bei dem Landesarbeitsgericht und nicht beim Ausgangsgericht ein, erfolgt keine Rückgabe der Sache zur Abhilfeprüfung. Vielmehr ist in diesem Fall unmittelbar die Entscheidungskompetenz des Beschwerdegerichts ohne vorgeschaltetes Abhilfeverfahren gegeben (ebenso schon LAG Düsseldorf vom 29.06.2020 - 3 </w:t>
      </w:r>
      <w:proofErr w:type="spellStart"/>
      <w:r w:rsidRPr="00F026FE">
        <w:rPr>
          <w:rFonts w:ascii="Arial" w:hAnsi="Arial" w:cs="Arial"/>
          <w:sz w:val="20"/>
          <w:szCs w:val="20"/>
        </w:rPr>
        <w:t>Ta</w:t>
      </w:r>
      <w:proofErr w:type="spellEnd"/>
      <w:r w:rsidRPr="00F026FE">
        <w:rPr>
          <w:rFonts w:ascii="Arial" w:hAnsi="Arial" w:cs="Arial"/>
          <w:sz w:val="20"/>
          <w:szCs w:val="20"/>
        </w:rPr>
        <w:t xml:space="preserve"> 157/20)</w:t>
      </w:r>
    </w:p>
    <w:p w:rsidR="00F026FE" w:rsidRPr="00F026FE" w:rsidRDefault="00F026FE" w:rsidP="00F026FE">
      <w:pPr>
        <w:spacing w:after="0" w:line="240" w:lineRule="auto"/>
        <w:rPr>
          <w:rFonts w:ascii="Arial" w:hAnsi="Arial" w:cs="Arial"/>
          <w:sz w:val="20"/>
          <w:szCs w:val="20"/>
        </w:rPr>
      </w:pPr>
    </w:p>
    <w:p w:rsidR="00F026FE" w:rsidRPr="00F026FE" w:rsidRDefault="00F026FE" w:rsidP="00F026FE">
      <w:pPr>
        <w:spacing w:after="0" w:line="240" w:lineRule="auto"/>
        <w:rPr>
          <w:rFonts w:ascii="Arial" w:hAnsi="Arial" w:cs="Arial"/>
          <w:sz w:val="16"/>
          <w:szCs w:val="20"/>
        </w:rPr>
      </w:pPr>
      <w:r w:rsidRPr="00F026FE">
        <w:rPr>
          <w:rFonts w:ascii="Arial" w:hAnsi="Arial" w:cs="Arial"/>
          <w:b/>
          <w:bCs/>
          <w:sz w:val="16"/>
          <w:szCs w:val="20"/>
          <w:u w:val="single"/>
        </w:rPr>
        <w:t>Siehe:</w:t>
      </w:r>
    </w:p>
    <w:p w:rsidR="00F026FE" w:rsidRPr="00F026FE" w:rsidRDefault="00942025" w:rsidP="00F026FE">
      <w:pPr>
        <w:spacing w:after="0" w:line="240" w:lineRule="auto"/>
        <w:rPr>
          <w:rFonts w:ascii="Arial" w:hAnsi="Arial" w:cs="Arial"/>
          <w:sz w:val="16"/>
          <w:szCs w:val="20"/>
        </w:rPr>
      </w:pPr>
      <w:hyperlink r:id="rId11" w:history="1">
        <w:r w:rsidR="00F026FE" w:rsidRPr="00F026FE">
          <w:rPr>
            <w:rStyle w:val="Hyperlink"/>
            <w:rFonts w:ascii="Arial" w:hAnsi="Arial" w:cs="Arial"/>
            <w:sz w:val="16"/>
            <w:szCs w:val="20"/>
          </w:rPr>
          <w:t>http://www.justiz.nrw.de/nrwe/arbgs/duesseldorf/lag_duesseldorf/j2020/NRWE_LAG_D_sseldorf_3_Ta_319_20_Beschluss_20201208.html</w:t>
        </w:r>
      </w:hyperlink>
    </w:p>
    <w:p w:rsidR="00F026FE" w:rsidRPr="00F026FE" w:rsidRDefault="00F026FE" w:rsidP="00F026FE">
      <w:pPr>
        <w:spacing w:after="0" w:line="240" w:lineRule="auto"/>
        <w:rPr>
          <w:rFonts w:ascii="Arial" w:hAnsi="Arial" w:cs="Arial"/>
          <w:sz w:val="20"/>
          <w:szCs w:val="20"/>
        </w:rPr>
      </w:pPr>
    </w:p>
    <w:p w:rsidR="00F026FE" w:rsidRDefault="00F026FE" w:rsidP="00F026FE">
      <w:pPr>
        <w:spacing w:after="0" w:line="240" w:lineRule="auto"/>
        <w:jc w:val="center"/>
        <w:rPr>
          <w:rFonts w:ascii="Arial" w:hAnsi="Arial" w:cs="Arial"/>
          <w:b/>
          <w:sz w:val="20"/>
          <w:szCs w:val="20"/>
        </w:rPr>
      </w:pPr>
      <w:r w:rsidRPr="00F026FE">
        <w:rPr>
          <w:rFonts w:ascii="Arial" w:hAnsi="Arial" w:cs="Arial"/>
          <w:b/>
          <w:sz w:val="20"/>
          <w:szCs w:val="20"/>
        </w:rPr>
        <w:t>VI.</w:t>
      </w:r>
    </w:p>
    <w:p w:rsidR="00F026FE" w:rsidRPr="00F026FE" w:rsidRDefault="00F026FE" w:rsidP="00F026FE">
      <w:pPr>
        <w:spacing w:after="0" w:line="240" w:lineRule="auto"/>
        <w:jc w:val="center"/>
        <w:rPr>
          <w:rFonts w:ascii="Arial" w:hAnsi="Arial" w:cs="Arial"/>
          <w:b/>
          <w:sz w:val="20"/>
          <w:szCs w:val="20"/>
        </w:rPr>
      </w:pPr>
      <w:r w:rsidRPr="00F026FE">
        <w:rPr>
          <w:rFonts w:ascii="Arial" w:hAnsi="Arial" w:cs="Arial"/>
          <w:b/>
          <w:bCs/>
          <w:sz w:val="20"/>
          <w:szCs w:val="20"/>
        </w:rPr>
        <w:t>Gegenstandswert Herabsetzung der Arbeitszeit, Teilzeitanspruch</w:t>
      </w:r>
    </w:p>
    <w:p w:rsidR="00F026FE" w:rsidRPr="00F026FE" w:rsidRDefault="00F026FE" w:rsidP="00F026FE">
      <w:pPr>
        <w:spacing w:after="0" w:line="240" w:lineRule="auto"/>
        <w:jc w:val="center"/>
        <w:rPr>
          <w:rFonts w:ascii="Arial" w:hAnsi="Arial" w:cs="Arial"/>
          <w:sz w:val="20"/>
          <w:szCs w:val="20"/>
        </w:rPr>
      </w:pPr>
      <w:r w:rsidRPr="00F026FE">
        <w:rPr>
          <w:rFonts w:ascii="Arial" w:hAnsi="Arial" w:cs="Arial"/>
          <w:bCs/>
          <w:sz w:val="20"/>
          <w:szCs w:val="20"/>
        </w:rPr>
        <w:t xml:space="preserve">Landesarbeitsgericht Köln, Beschluss vom 7.12.2020, Az. 2 </w:t>
      </w:r>
      <w:proofErr w:type="spellStart"/>
      <w:r w:rsidRPr="00F026FE">
        <w:rPr>
          <w:rFonts w:ascii="Arial" w:hAnsi="Arial" w:cs="Arial"/>
          <w:bCs/>
          <w:sz w:val="20"/>
          <w:szCs w:val="20"/>
        </w:rPr>
        <w:t>Ta</w:t>
      </w:r>
      <w:proofErr w:type="spellEnd"/>
      <w:r w:rsidRPr="00F026FE">
        <w:rPr>
          <w:rFonts w:ascii="Arial" w:hAnsi="Arial" w:cs="Arial"/>
          <w:bCs/>
          <w:sz w:val="20"/>
          <w:szCs w:val="20"/>
        </w:rPr>
        <w:t xml:space="preserve"> 195/20</w:t>
      </w:r>
    </w:p>
    <w:p w:rsidR="00F026FE" w:rsidRPr="00F026FE" w:rsidRDefault="00F026FE" w:rsidP="00F026FE">
      <w:pPr>
        <w:spacing w:after="0" w:line="240" w:lineRule="auto"/>
        <w:rPr>
          <w:rFonts w:ascii="Arial" w:hAnsi="Arial" w:cs="Arial"/>
          <w:sz w:val="20"/>
          <w:szCs w:val="20"/>
        </w:rPr>
      </w:pPr>
    </w:p>
    <w:p w:rsidR="00F026FE" w:rsidRPr="00F026FE" w:rsidRDefault="00F026FE" w:rsidP="00F07BA1">
      <w:pPr>
        <w:spacing w:after="0" w:line="240" w:lineRule="auto"/>
        <w:jc w:val="both"/>
        <w:rPr>
          <w:rFonts w:ascii="Arial" w:hAnsi="Arial" w:cs="Arial"/>
          <w:sz w:val="20"/>
          <w:szCs w:val="20"/>
        </w:rPr>
      </w:pPr>
      <w:r w:rsidRPr="00F026FE">
        <w:rPr>
          <w:rFonts w:ascii="Arial" w:hAnsi="Arial" w:cs="Arial"/>
          <w:sz w:val="20"/>
          <w:szCs w:val="20"/>
        </w:rPr>
        <w:t>Der Anspruch auf Herabsetzung der Arbeitszeit ist in seinen Auswirkungen eher einer Änderungskündigungsklage als einem Weiterbeschäftigungsanspruch näher. Die Festsetzung von 3 Bruttomonatsgehältern stellt damit eine angemessene Bewertung dar.</w:t>
      </w:r>
    </w:p>
    <w:p w:rsidR="00F026FE" w:rsidRPr="00F026FE" w:rsidRDefault="00F026FE" w:rsidP="00F026FE">
      <w:pPr>
        <w:spacing w:after="0" w:line="240" w:lineRule="auto"/>
        <w:rPr>
          <w:rFonts w:ascii="Arial" w:hAnsi="Arial" w:cs="Arial"/>
          <w:sz w:val="20"/>
          <w:szCs w:val="20"/>
        </w:rPr>
      </w:pPr>
    </w:p>
    <w:p w:rsidR="00F026FE" w:rsidRPr="00F07BA1" w:rsidRDefault="00F026FE" w:rsidP="00F026FE">
      <w:pPr>
        <w:spacing w:after="0" w:line="240" w:lineRule="auto"/>
        <w:rPr>
          <w:rFonts w:ascii="Arial" w:hAnsi="Arial" w:cs="Arial"/>
          <w:sz w:val="16"/>
          <w:szCs w:val="20"/>
        </w:rPr>
      </w:pPr>
      <w:r w:rsidRPr="00F07BA1">
        <w:rPr>
          <w:rFonts w:ascii="Arial" w:hAnsi="Arial" w:cs="Arial"/>
          <w:b/>
          <w:bCs/>
          <w:sz w:val="16"/>
          <w:szCs w:val="20"/>
          <w:u w:val="single"/>
        </w:rPr>
        <w:t>Siehe:</w:t>
      </w:r>
    </w:p>
    <w:p w:rsidR="00F026FE" w:rsidRPr="00F07BA1" w:rsidRDefault="00942025" w:rsidP="00F026FE">
      <w:pPr>
        <w:spacing w:after="0" w:line="240" w:lineRule="auto"/>
        <w:rPr>
          <w:rFonts w:ascii="Arial" w:hAnsi="Arial" w:cs="Arial"/>
          <w:sz w:val="16"/>
          <w:szCs w:val="20"/>
        </w:rPr>
      </w:pPr>
      <w:hyperlink r:id="rId12" w:history="1">
        <w:r w:rsidR="00F026FE" w:rsidRPr="00F07BA1">
          <w:rPr>
            <w:rStyle w:val="Hyperlink"/>
            <w:rFonts w:ascii="Arial" w:hAnsi="Arial" w:cs="Arial"/>
            <w:sz w:val="16"/>
            <w:szCs w:val="20"/>
          </w:rPr>
          <w:t>http://www.justiz.nrw.de/nrwe/arbgs/koeln/lag_koeln/j2020/2_Ta_195_20_Beschluss_20201207.html</w:t>
        </w:r>
      </w:hyperlink>
    </w:p>
    <w:p w:rsidR="00F026FE" w:rsidRPr="00F026FE" w:rsidRDefault="00F026FE" w:rsidP="00F026FE">
      <w:pPr>
        <w:spacing w:after="0" w:line="240" w:lineRule="auto"/>
        <w:rPr>
          <w:rFonts w:ascii="Arial" w:hAnsi="Arial" w:cs="Arial"/>
          <w:sz w:val="20"/>
          <w:szCs w:val="20"/>
        </w:rPr>
      </w:pPr>
    </w:p>
    <w:p w:rsidR="00F026FE" w:rsidRDefault="00F07BA1" w:rsidP="00F07BA1">
      <w:pPr>
        <w:spacing w:after="0" w:line="240" w:lineRule="auto"/>
        <w:jc w:val="center"/>
        <w:rPr>
          <w:rFonts w:ascii="Arial" w:hAnsi="Arial" w:cs="Arial"/>
          <w:b/>
          <w:sz w:val="20"/>
          <w:szCs w:val="20"/>
        </w:rPr>
      </w:pPr>
      <w:r w:rsidRPr="00F07BA1">
        <w:rPr>
          <w:rFonts w:ascii="Arial" w:hAnsi="Arial" w:cs="Arial"/>
          <w:b/>
          <w:sz w:val="20"/>
          <w:szCs w:val="20"/>
        </w:rPr>
        <w:t>VII.</w:t>
      </w:r>
    </w:p>
    <w:p w:rsidR="00F07BA1" w:rsidRPr="00F07BA1" w:rsidRDefault="00F07BA1" w:rsidP="00F07BA1">
      <w:pPr>
        <w:spacing w:after="0" w:line="240" w:lineRule="auto"/>
        <w:jc w:val="center"/>
        <w:rPr>
          <w:rFonts w:ascii="Arial" w:hAnsi="Arial" w:cs="Arial"/>
          <w:b/>
          <w:sz w:val="20"/>
          <w:szCs w:val="20"/>
        </w:rPr>
      </w:pPr>
      <w:r w:rsidRPr="00F07BA1">
        <w:rPr>
          <w:rFonts w:ascii="Arial" w:hAnsi="Arial" w:cs="Arial"/>
          <w:b/>
          <w:bCs/>
          <w:sz w:val="20"/>
          <w:szCs w:val="20"/>
        </w:rPr>
        <w:t>Fehlerhafte Rechtsmittelbelehrung - Corona-Pandemie - Besuchskonzept - Krankenhaus – Mitbestimmung</w:t>
      </w:r>
    </w:p>
    <w:p w:rsidR="00F07BA1" w:rsidRPr="00F07BA1" w:rsidRDefault="00F07BA1" w:rsidP="00F07BA1">
      <w:pPr>
        <w:spacing w:after="0" w:line="240" w:lineRule="auto"/>
        <w:jc w:val="center"/>
        <w:rPr>
          <w:rFonts w:ascii="Arial" w:hAnsi="Arial" w:cs="Arial"/>
          <w:sz w:val="20"/>
          <w:szCs w:val="20"/>
        </w:rPr>
      </w:pPr>
      <w:r w:rsidRPr="00F07BA1">
        <w:rPr>
          <w:rFonts w:ascii="Arial" w:hAnsi="Arial" w:cs="Arial"/>
          <w:bCs/>
          <w:sz w:val="20"/>
          <w:szCs w:val="20"/>
        </w:rPr>
        <w:t xml:space="preserve">Landesarbeitsgericht Köln, Beschluss vom 22.01.2021, Az. 9 </w:t>
      </w:r>
      <w:proofErr w:type="spellStart"/>
      <w:r w:rsidRPr="00F07BA1">
        <w:rPr>
          <w:rFonts w:ascii="Arial" w:hAnsi="Arial" w:cs="Arial"/>
          <w:bCs/>
          <w:sz w:val="20"/>
          <w:szCs w:val="20"/>
        </w:rPr>
        <w:t>TaBV</w:t>
      </w:r>
      <w:proofErr w:type="spellEnd"/>
      <w:r w:rsidRPr="00F07BA1">
        <w:rPr>
          <w:rFonts w:ascii="Arial" w:hAnsi="Arial" w:cs="Arial"/>
          <w:bCs/>
          <w:sz w:val="20"/>
          <w:szCs w:val="20"/>
        </w:rPr>
        <w:t xml:space="preserve"> 58/20</w:t>
      </w:r>
    </w:p>
    <w:p w:rsidR="00F07BA1" w:rsidRPr="00F07BA1" w:rsidRDefault="00F07BA1" w:rsidP="00F07BA1">
      <w:pPr>
        <w:spacing w:after="0" w:line="240" w:lineRule="auto"/>
        <w:jc w:val="center"/>
        <w:rPr>
          <w:rFonts w:ascii="Arial" w:hAnsi="Arial" w:cs="Arial"/>
          <w:b/>
          <w:sz w:val="20"/>
          <w:szCs w:val="20"/>
        </w:rPr>
      </w:pPr>
    </w:p>
    <w:p w:rsidR="00F026FE" w:rsidRPr="00F026FE" w:rsidRDefault="00F026FE" w:rsidP="00F07BA1">
      <w:pPr>
        <w:spacing w:after="0" w:line="240" w:lineRule="auto"/>
        <w:rPr>
          <w:rFonts w:ascii="Arial" w:hAnsi="Arial" w:cs="Arial"/>
          <w:sz w:val="20"/>
          <w:szCs w:val="20"/>
        </w:rPr>
      </w:pPr>
    </w:p>
    <w:p w:rsidR="00F026FE" w:rsidRPr="00F026FE" w:rsidRDefault="00F026FE" w:rsidP="00F07BA1">
      <w:pPr>
        <w:spacing w:after="0" w:line="240" w:lineRule="auto"/>
        <w:jc w:val="both"/>
        <w:rPr>
          <w:rFonts w:ascii="Arial" w:hAnsi="Arial" w:cs="Arial"/>
          <w:sz w:val="20"/>
          <w:szCs w:val="20"/>
        </w:rPr>
      </w:pPr>
      <w:r w:rsidRPr="00F026FE">
        <w:rPr>
          <w:rFonts w:ascii="Arial" w:hAnsi="Arial" w:cs="Arial"/>
          <w:sz w:val="20"/>
          <w:szCs w:val="20"/>
        </w:rPr>
        <w:t>1. Enthält der arbeitsgerichtliche Beschluss über die Einsetzung einer Einigungsstelle eine fehlerhafte Rechtsmittelbelehrung, ist die Beschwerdebegründungsfrist so lange als gehemmt anzusehen, wie die Frist für die Einlegung des Rechtsmittels nicht abgelaufen ist.</w:t>
      </w:r>
    </w:p>
    <w:p w:rsidR="00F026FE" w:rsidRPr="00F026FE" w:rsidRDefault="00F026FE" w:rsidP="00F07BA1">
      <w:pPr>
        <w:spacing w:after="0" w:line="240" w:lineRule="auto"/>
        <w:jc w:val="both"/>
        <w:rPr>
          <w:rFonts w:ascii="Arial" w:hAnsi="Arial" w:cs="Arial"/>
          <w:sz w:val="20"/>
          <w:szCs w:val="20"/>
        </w:rPr>
      </w:pPr>
    </w:p>
    <w:p w:rsidR="00F026FE" w:rsidRPr="00F026FE" w:rsidRDefault="00F026FE" w:rsidP="00F07BA1">
      <w:pPr>
        <w:spacing w:after="0" w:line="240" w:lineRule="auto"/>
        <w:jc w:val="both"/>
        <w:rPr>
          <w:rFonts w:ascii="Arial" w:hAnsi="Arial" w:cs="Arial"/>
          <w:sz w:val="20"/>
          <w:szCs w:val="20"/>
        </w:rPr>
      </w:pPr>
      <w:r w:rsidRPr="00F026FE">
        <w:rPr>
          <w:rFonts w:ascii="Arial" w:hAnsi="Arial" w:cs="Arial"/>
          <w:sz w:val="20"/>
          <w:szCs w:val="20"/>
        </w:rPr>
        <w:t xml:space="preserve">2. Der Betriebsrat eines Krankenhauses hat gemäß § 87 Abs. 1 Nr. 7 BetrVG bei der Ausgestaltung eines Besuchskonzepts </w:t>
      </w:r>
      <w:proofErr w:type="spellStart"/>
      <w:r w:rsidRPr="00F026FE">
        <w:rPr>
          <w:rFonts w:ascii="Arial" w:hAnsi="Arial" w:cs="Arial"/>
          <w:sz w:val="20"/>
          <w:szCs w:val="20"/>
        </w:rPr>
        <w:t>iSd</w:t>
      </w:r>
      <w:proofErr w:type="spellEnd"/>
      <w:r w:rsidRPr="00F026FE">
        <w:rPr>
          <w:rFonts w:ascii="Arial" w:hAnsi="Arial" w:cs="Arial"/>
          <w:sz w:val="20"/>
          <w:szCs w:val="20"/>
        </w:rPr>
        <w:t xml:space="preserve">. § 5 Abs. 1 Satz 3 </w:t>
      </w:r>
      <w:proofErr w:type="spellStart"/>
      <w:r w:rsidRPr="00F026FE">
        <w:rPr>
          <w:rFonts w:ascii="Arial" w:hAnsi="Arial" w:cs="Arial"/>
          <w:sz w:val="20"/>
          <w:szCs w:val="20"/>
        </w:rPr>
        <w:t>CoronaSchVO</w:t>
      </w:r>
      <w:proofErr w:type="spellEnd"/>
      <w:r w:rsidRPr="00F026FE">
        <w:rPr>
          <w:rFonts w:ascii="Arial" w:hAnsi="Arial" w:cs="Arial"/>
          <w:sz w:val="20"/>
          <w:szCs w:val="20"/>
        </w:rPr>
        <w:t xml:space="preserve"> NRW  mitzubestimmen.</w:t>
      </w:r>
    </w:p>
    <w:p w:rsidR="00F026FE" w:rsidRPr="00F026FE" w:rsidRDefault="00F026FE" w:rsidP="00F026FE">
      <w:pPr>
        <w:spacing w:after="0" w:line="240" w:lineRule="auto"/>
        <w:rPr>
          <w:rFonts w:ascii="Arial" w:hAnsi="Arial" w:cs="Arial"/>
          <w:sz w:val="20"/>
          <w:szCs w:val="20"/>
        </w:rPr>
      </w:pPr>
    </w:p>
    <w:p w:rsidR="00F026FE" w:rsidRPr="00F07BA1" w:rsidRDefault="00F026FE" w:rsidP="00F026FE">
      <w:pPr>
        <w:spacing w:after="0" w:line="240" w:lineRule="auto"/>
        <w:rPr>
          <w:rFonts w:ascii="Arial" w:hAnsi="Arial" w:cs="Arial"/>
          <w:sz w:val="16"/>
          <w:szCs w:val="20"/>
        </w:rPr>
      </w:pPr>
      <w:r w:rsidRPr="00F07BA1">
        <w:rPr>
          <w:rFonts w:ascii="Arial" w:hAnsi="Arial" w:cs="Arial"/>
          <w:b/>
          <w:bCs/>
          <w:sz w:val="16"/>
          <w:szCs w:val="20"/>
          <w:u w:val="single"/>
        </w:rPr>
        <w:t>Siehe:</w:t>
      </w:r>
    </w:p>
    <w:p w:rsidR="00F026FE" w:rsidRPr="00F07BA1" w:rsidRDefault="00942025" w:rsidP="00F026FE">
      <w:pPr>
        <w:spacing w:after="0" w:line="240" w:lineRule="auto"/>
        <w:rPr>
          <w:rFonts w:ascii="Arial" w:hAnsi="Arial" w:cs="Arial"/>
          <w:sz w:val="16"/>
          <w:szCs w:val="20"/>
        </w:rPr>
      </w:pPr>
      <w:hyperlink r:id="rId13" w:history="1">
        <w:r w:rsidR="00F026FE" w:rsidRPr="00F07BA1">
          <w:rPr>
            <w:rStyle w:val="Hyperlink"/>
            <w:rFonts w:ascii="Arial" w:hAnsi="Arial" w:cs="Arial"/>
            <w:sz w:val="16"/>
            <w:szCs w:val="20"/>
          </w:rPr>
          <w:t>http://www.justiz.nrw.de/nrwe/arbgs/koeln/lag_koeln/j2021/9_TaBV_58_20_Beschluss_20210122.html</w:t>
        </w:r>
      </w:hyperlink>
    </w:p>
    <w:p w:rsidR="00F026FE" w:rsidRPr="00F026FE" w:rsidRDefault="00F026FE" w:rsidP="00F026FE">
      <w:pPr>
        <w:spacing w:after="0" w:line="240" w:lineRule="auto"/>
        <w:rPr>
          <w:rFonts w:ascii="Arial" w:hAnsi="Arial" w:cs="Arial"/>
          <w:sz w:val="20"/>
          <w:szCs w:val="20"/>
        </w:rPr>
      </w:pPr>
    </w:p>
    <w:p w:rsidR="00F026FE" w:rsidRDefault="00F07BA1" w:rsidP="00F07BA1">
      <w:pPr>
        <w:spacing w:after="0" w:line="240" w:lineRule="auto"/>
        <w:jc w:val="center"/>
        <w:rPr>
          <w:rFonts w:ascii="Arial" w:hAnsi="Arial" w:cs="Arial"/>
          <w:b/>
          <w:sz w:val="20"/>
          <w:szCs w:val="20"/>
        </w:rPr>
      </w:pPr>
      <w:r w:rsidRPr="00F07BA1">
        <w:rPr>
          <w:rFonts w:ascii="Arial" w:hAnsi="Arial" w:cs="Arial"/>
          <w:b/>
          <w:sz w:val="20"/>
          <w:szCs w:val="20"/>
        </w:rPr>
        <w:t>VIII.</w:t>
      </w:r>
    </w:p>
    <w:p w:rsidR="00F07BA1" w:rsidRPr="00F07BA1" w:rsidRDefault="00F07BA1" w:rsidP="00F07BA1">
      <w:pPr>
        <w:spacing w:after="0" w:line="240" w:lineRule="auto"/>
        <w:jc w:val="center"/>
        <w:rPr>
          <w:rFonts w:ascii="Arial" w:hAnsi="Arial" w:cs="Arial"/>
          <w:b/>
          <w:sz w:val="20"/>
          <w:szCs w:val="20"/>
        </w:rPr>
      </w:pPr>
      <w:r w:rsidRPr="00F07BA1">
        <w:rPr>
          <w:rFonts w:ascii="Arial" w:hAnsi="Arial" w:cs="Arial"/>
          <w:b/>
          <w:bCs/>
          <w:sz w:val="20"/>
          <w:szCs w:val="20"/>
        </w:rPr>
        <w:t>Beteiligtenstellung im Beschlussverfahren; Rechtsmittel</w:t>
      </w:r>
    </w:p>
    <w:p w:rsidR="00F07BA1" w:rsidRPr="00F07BA1" w:rsidRDefault="00F07BA1" w:rsidP="00F07BA1">
      <w:pPr>
        <w:spacing w:after="0" w:line="240" w:lineRule="auto"/>
        <w:jc w:val="center"/>
        <w:rPr>
          <w:rFonts w:ascii="Arial" w:hAnsi="Arial" w:cs="Arial"/>
          <w:sz w:val="20"/>
          <w:szCs w:val="20"/>
        </w:rPr>
      </w:pPr>
      <w:r w:rsidRPr="00F07BA1">
        <w:rPr>
          <w:rFonts w:ascii="Arial" w:hAnsi="Arial" w:cs="Arial"/>
          <w:bCs/>
          <w:sz w:val="20"/>
          <w:szCs w:val="20"/>
        </w:rPr>
        <w:t xml:space="preserve">Landesarbeitsgericht Hamm, </w:t>
      </w:r>
      <w:r>
        <w:rPr>
          <w:rFonts w:ascii="Arial" w:hAnsi="Arial" w:cs="Arial"/>
          <w:bCs/>
          <w:sz w:val="20"/>
          <w:szCs w:val="20"/>
        </w:rPr>
        <w:t>Beschluss vom 11.01.2021, Az.</w:t>
      </w:r>
      <w:r w:rsidRPr="00F07BA1">
        <w:rPr>
          <w:rFonts w:ascii="Arial" w:hAnsi="Arial" w:cs="Arial"/>
          <w:bCs/>
          <w:sz w:val="20"/>
          <w:szCs w:val="20"/>
        </w:rPr>
        <w:t xml:space="preserve"> 12 </w:t>
      </w:r>
      <w:proofErr w:type="spellStart"/>
      <w:r w:rsidRPr="00F07BA1">
        <w:rPr>
          <w:rFonts w:ascii="Arial" w:hAnsi="Arial" w:cs="Arial"/>
          <w:bCs/>
          <w:sz w:val="20"/>
          <w:szCs w:val="20"/>
        </w:rPr>
        <w:t>Ta</w:t>
      </w:r>
      <w:proofErr w:type="spellEnd"/>
      <w:r w:rsidRPr="00F07BA1">
        <w:rPr>
          <w:rFonts w:ascii="Arial" w:hAnsi="Arial" w:cs="Arial"/>
          <w:bCs/>
          <w:sz w:val="20"/>
          <w:szCs w:val="20"/>
        </w:rPr>
        <w:t xml:space="preserve"> 568/20</w:t>
      </w:r>
    </w:p>
    <w:p w:rsidR="00F07BA1" w:rsidRPr="00F07BA1" w:rsidRDefault="00F07BA1" w:rsidP="00F07BA1">
      <w:pPr>
        <w:spacing w:after="0" w:line="240" w:lineRule="auto"/>
        <w:jc w:val="center"/>
        <w:rPr>
          <w:rFonts w:ascii="Arial" w:hAnsi="Arial" w:cs="Arial"/>
          <w:b/>
          <w:sz w:val="20"/>
          <w:szCs w:val="20"/>
        </w:rPr>
      </w:pPr>
    </w:p>
    <w:p w:rsidR="00F026FE" w:rsidRPr="00F026FE" w:rsidRDefault="00F026FE" w:rsidP="00F026FE">
      <w:pPr>
        <w:spacing w:after="0" w:line="240" w:lineRule="auto"/>
        <w:rPr>
          <w:rFonts w:ascii="Arial" w:hAnsi="Arial" w:cs="Arial"/>
          <w:sz w:val="20"/>
          <w:szCs w:val="20"/>
        </w:rPr>
      </w:pPr>
    </w:p>
    <w:p w:rsidR="00F026FE" w:rsidRPr="00F026FE" w:rsidRDefault="00F026FE" w:rsidP="00F07BA1">
      <w:pPr>
        <w:spacing w:after="0" w:line="240" w:lineRule="auto"/>
        <w:jc w:val="both"/>
        <w:rPr>
          <w:rFonts w:ascii="Arial" w:hAnsi="Arial" w:cs="Arial"/>
          <w:sz w:val="20"/>
          <w:szCs w:val="20"/>
        </w:rPr>
      </w:pPr>
      <w:r w:rsidRPr="00F026FE">
        <w:rPr>
          <w:rFonts w:ascii="Arial" w:hAnsi="Arial" w:cs="Arial"/>
          <w:sz w:val="20"/>
          <w:szCs w:val="20"/>
        </w:rPr>
        <w:t>Gegen einen (Zwischen-)Beschluss des Arbeitsgerichts, weitere Stellen am Beschlussverfahren gem. § 83 Abs. 3 ArbGG zu beteiligen, ist die Sofortige Beschwerde für nicht statthaft.</w:t>
      </w:r>
    </w:p>
    <w:p w:rsidR="00F026FE" w:rsidRPr="00F026FE" w:rsidRDefault="00F026FE" w:rsidP="00F026FE">
      <w:pPr>
        <w:spacing w:after="0" w:line="240" w:lineRule="auto"/>
        <w:rPr>
          <w:rFonts w:ascii="Arial" w:hAnsi="Arial" w:cs="Arial"/>
          <w:sz w:val="20"/>
          <w:szCs w:val="20"/>
        </w:rPr>
      </w:pPr>
    </w:p>
    <w:p w:rsidR="00F026FE" w:rsidRPr="00F07BA1" w:rsidRDefault="00F026FE" w:rsidP="00F026FE">
      <w:pPr>
        <w:spacing w:after="0" w:line="240" w:lineRule="auto"/>
        <w:rPr>
          <w:rFonts w:ascii="Arial" w:hAnsi="Arial" w:cs="Arial"/>
          <w:sz w:val="16"/>
          <w:szCs w:val="20"/>
        </w:rPr>
      </w:pPr>
      <w:r w:rsidRPr="00F07BA1">
        <w:rPr>
          <w:rFonts w:ascii="Arial" w:hAnsi="Arial" w:cs="Arial"/>
          <w:b/>
          <w:bCs/>
          <w:sz w:val="16"/>
          <w:szCs w:val="20"/>
          <w:u w:val="single"/>
        </w:rPr>
        <w:t>Siehe:</w:t>
      </w:r>
    </w:p>
    <w:p w:rsidR="00F026FE" w:rsidRPr="00F07BA1" w:rsidRDefault="00942025" w:rsidP="00F026FE">
      <w:pPr>
        <w:spacing w:after="0" w:line="240" w:lineRule="auto"/>
        <w:rPr>
          <w:rFonts w:ascii="Arial" w:hAnsi="Arial" w:cs="Arial"/>
          <w:sz w:val="16"/>
          <w:szCs w:val="20"/>
        </w:rPr>
      </w:pPr>
      <w:hyperlink r:id="rId14" w:history="1">
        <w:r w:rsidR="00F026FE" w:rsidRPr="00F07BA1">
          <w:rPr>
            <w:rStyle w:val="Hyperlink"/>
            <w:rFonts w:ascii="Arial" w:hAnsi="Arial" w:cs="Arial"/>
            <w:sz w:val="16"/>
            <w:szCs w:val="20"/>
          </w:rPr>
          <w:t>http://www.justiz.nrw.de/nrwe/arbgs/hamm/lag_hamm/j2021/12_Ta_568_20_Beschluss_20210111.html</w:t>
        </w:r>
      </w:hyperlink>
    </w:p>
    <w:p w:rsidR="00F026FE" w:rsidRPr="00F026FE" w:rsidRDefault="00F026FE" w:rsidP="00F026FE">
      <w:pPr>
        <w:spacing w:after="0" w:line="240" w:lineRule="auto"/>
        <w:rPr>
          <w:rFonts w:ascii="Arial" w:hAnsi="Arial" w:cs="Arial"/>
          <w:sz w:val="20"/>
          <w:szCs w:val="20"/>
        </w:rPr>
      </w:pPr>
    </w:p>
    <w:p w:rsidR="00F026FE" w:rsidRPr="00F07BA1" w:rsidRDefault="00F07BA1" w:rsidP="00F07BA1">
      <w:pPr>
        <w:spacing w:after="0" w:line="240" w:lineRule="auto"/>
        <w:jc w:val="center"/>
        <w:rPr>
          <w:rFonts w:ascii="Arial" w:hAnsi="Arial" w:cs="Arial"/>
          <w:b/>
          <w:sz w:val="20"/>
          <w:szCs w:val="20"/>
        </w:rPr>
      </w:pPr>
      <w:r w:rsidRPr="00F07BA1">
        <w:rPr>
          <w:rFonts w:ascii="Arial" w:hAnsi="Arial" w:cs="Arial"/>
          <w:b/>
          <w:sz w:val="20"/>
          <w:szCs w:val="20"/>
        </w:rPr>
        <w:t>IX.</w:t>
      </w:r>
    </w:p>
    <w:p w:rsidR="00F07BA1" w:rsidRPr="00F07BA1" w:rsidRDefault="00F07BA1" w:rsidP="00F07BA1">
      <w:pPr>
        <w:spacing w:after="0" w:line="240" w:lineRule="auto"/>
        <w:jc w:val="center"/>
        <w:rPr>
          <w:rFonts w:ascii="Arial" w:hAnsi="Arial" w:cs="Arial"/>
          <w:b/>
          <w:sz w:val="20"/>
          <w:szCs w:val="20"/>
        </w:rPr>
      </w:pPr>
      <w:r w:rsidRPr="00F07BA1">
        <w:rPr>
          <w:rFonts w:ascii="Arial" w:hAnsi="Arial" w:cs="Arial"/>
          <w:b/>
          <w:bCs/>
          <w:sz w:val="20"/>
          <w:szCs w:val="20"/>
        </w:rPr>
        <w:t>krankheitsbedingte Kündigung - betriebliches Eingliederungsmanagement</w:t>
      </w:r>
    </w:p>
    <w:p w:rsidR="00F07BA1" w:rsidRPr="00F07BA1" w:rsidRDefault="00F07BA1" w:rsidP="00F07BA1">
      <w:pPr>
        <w:spacing w:after="0" w:line="240" w:lineRule="auto"/>
        <w:jc w:val="center"/>
        <w:rPr>
          <w:rFonts w:ascii="Arial" w:hAnsi="Arial" w:cs="Arial"/>
          <w:sz w:val="20"/>
          <w:szCs w:val="20"/>
        </w:rPr>
      </w:pPr>
      <w:r w:rsidRPr="00F07BA1">
        <w:rPr>
          <w:rFonts w:ascii="Arial" w:hAnsi="Arial" w:cs="Arial"/>
          <w:bCs/>
          <w:sz w:val="20"/>
          <w:szCs w:val="20"/>
        </w:rPr>
        <w:t>Landesarbeitsgericht Düsseldorf, Urteil vom 9.12.2020, Az. 12 Sa 554/20</w:t>
      </w:r>
    </w:p>
    <w:p w:rsidR="00F026FE" w:rsidRPr="00F026FE" w:rsidRDefault="00F026FE" w:rsidP="00F026FE">
      <w:pPr>
        <w:spacing w:after="0" w:line="240" w:lineRule="auto"/>
        <w:rPr>
          <w:rFonts w:ascii="Arial" w:hAnsi="Arial" w:cs="Arial"/>
          <w:sz w:val="20"/>
          <w:szCs w:val="20"/>
        </w:rPr>
      </w:pP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1. Berufungsbegründungsfrist: Zum Gegenbeweis des in einem Empfangsbekenntnis angegebenen Zustelldatums des erstinstanzlichen Urteils </w:t>
      </w:r>
    </w:p>
    <w:p w:rsidR="00F026FE" w:rsidRPr="00F026FE" w:rsidRDefault="00F026FE" w:rsidP="009932AF">
      <w:pPr>
        <w:spacing w:after="0" w:line="240" w:lineRule="auto"/>
        <w:jc w:val="both"/>
        <w:rPr>
          <w:rFonts w:ascii="Arial" w:hAnsi="Arial" w:cs="Arial"/>
          <w:sz w:val="20"/>
          <w:szCs w:val="20"/>
        </w:rPr>
      </w:pP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2. Der Arbeitgeber muss gemäß § 167 Abs. 2 SGB IX nach einem durchgeführten </w:t>
      </w:r>
      <w:proofErr w:type="spellStart"/>
      <w:r w:rsidRPr="00F026FE">
        <w:rPr>
          <w:rFonts w:ascii="Arial" w:hAnsi="Arial" w:cs="Arial"/>
          <w:sz w:val="20"/>
          <w:szCs w:val="20"/>
        </w:rPr>
        <w:t>bEM</w:t>
      </w:r>
      <w:proofErr w:type="spellEnd"/>
      <w:r w:rsidRPr="00F026FE">
        <w:rPr>
          <w:rFonts w:ascii="Arial" w:hAnsi="Arial" w:cs="Arial"/>
          <w:sz w:val="20"/>
          <w:szCs w:val="20"/>
        </w:rPr>
        <w:t xml:space="preserve"> erneut ein </w:t>
      </w:r>
      <w:proofErr w:type="spellStart"/>
      <w:r w:rsidRPr="00F026FE">
        <w:rPr>
          <w:rFonts w:ascii="Arial" w:hAnsi="Arial" w:cs="Arial"/>
          <w:sz w:val="20"/>
          <w:szCs w:val="20"/>
        </w:rPr>
        <w:t>bEM</w:t>
      </w:r>
      <w:proofErr w:type="spellEnd"/>
      <w:r w:rsidRPr="00F026FE">
        <w:rPr>
          <w:rFonts w:ascii="Arial" w:hAnsi="Arial" w:cs="Arial"/>
          <w:sz w:val="20"/>
          <w:szCs w:val="20"/>
        </w:rPr>
        <w:t xml:space="preserve"> durchführen, wenn der Arbeitnehmer nach Abschluss des ersten </w:t>
      </w:r>
      <w:proofErr w:type="spellStart"/>
      <w:r w:rsidRPr="00F026FE">
        <w:rPr>
          <w:rFonts w:ascii="Arial" w:hAnsi="Arial" w:cs="Arial"/>
          <w:sz w:val="20"/>
          <w:szCs w:val="20"/>
        </w:rPr>
        <w:t>bEM</w:t>
      </w:r>
      <w:proofErr w:type="spellEnd"/>
      <w:r w:rsidRPr="00F026FE">
        <w:rPr>
          <w:rFonts w:ascii="Arial" w:hAnsi="Arial" w:cs="Arial"/>
          <w:sz w:val="20"/>
          <w:szCs w:val="20"/>
        </w:rPr>
        <w:t xml:space="preserve"> innerhalb eines Jahres erneut länger als sechs Wochen ununterbrochen oder wiederholt arbeitsunfähig wird. Der Abschluss eines </w:t>
      </w:r>
      <w:proofErr w:type="spellStart"/>
      <w:r w:rsidRPr="00F026FE">
        <w:rPr>
          <w:rFonts w:ascii="Arial" w:hAnsi="Arial" w:cs="Arial"/>
          <w:sz w:val="20"/>
          <w:szCs w:val="20"/>
        </w:rPr>
        <w:t>bEM</w:t>
      </w:r>
      <w:proofErr w:type="spellEnd"/>
      <w:r w:rsidRPr="00F026FE">
        <w:rPr>
          <w:rFonts w:ascii="Arial" w:hAnsi="Arial" w:cs="Arial"/>
          <w:sz w:val="20"/>
          <w:szCs w:val="20"/>
        </w:rPr>
        <w:t xml:space="preserve"> ist dabei der Tag "Null" für einen neuen Referenzzeitraum von einem Jahr. Ein "Mindesthaltbarkeitsdatum" hat ein </w:t>
      </w:r>
      <w:proofErr w:type="spellStart"/>
      <w:r w:rsidRPr="00F026FE">
        <w:rPr>
          <w:rFonts w:ascii="Arial" w:hAnsi="Arial" w:cs="Arial"/>
          <w:sz w:val="20"/>
          <w:szCs w:val="20"/>
        </w:rPr>
        <w:t>bEM</w:t>
      </w:r>
      <w:proofErr w:type="spellEnd"/>
      <w:r w:rsidRPr="00F026FE">
        <w:rPr>
          <w:rFonts w:ascii="Arial" w:hAnsi="Arial" w:cs="Arial"/>
          <w:sz w:val="20"/>
          <w:szCs w:val="20"/>
        </w:rPr>
        <w:t xml:space="preserve"> nicht. Eine Begrenzung der rechtlichen Verpflichtung auf eine nur einmalige Durchführung des </w:t>
      </w:r>
      <w:proofErr w:type="spellStart"/>
      <w:r w:rsidRPr="00F026FE">
        <w:rPr>
          <w:rFonts w:ascii="Arial" w:hAnsi="Arial" w:cs="Arial"/>
          <w:sz w:val="20"/>
          <w:szCs w:val="20"/>
        </w:rPr>
        <w:t>bEM</w:t>
      </w:r>
      <w:proofErr w:type="spellEnd"/>
      <w:r w:rsidRPr="00F026FE">
        <w:rPr>
          <w:rFonts w:ascii="Arial" w:hAnsi="Arial" w:cs="Arial"/>
          <w:sz w:val="20"/>
          <w:szCs w:val="20"/>
        </w:rPr>
        <w:t xml:space="preserve"> im Jahreszeitraum des § 167 Abs. 2 Satz 1 SGB IX lässt sich dem Gesetz nicht entnehmen. </w:t>
      </w:r>
    </w:p>
    <w:p w:rsidR="00F026FE" w:rsidRPr="00F026FE" w:rsidRDefault="00F026FE" w:rsidP="00F026FE">
      <w:pPr>
        <w:spacing w:after="0" w:line="240" w:lineRule="auto"/>
        <w:rPr>
          <w:rFonts w:ascii="Arial" w:hAnsi="Arial" w:cs="Arial"/>
          <w:sz w:val="20"/>
          <w:szCs w:val="20"/>
        </w:rPr>
      </w:pPr>
    </w:p>
    <w:p w:rsidR="00F026FE" w:rsidRPr="00F026FE" w:rsidRDefault="00F026FE" w:rsidP="00F026FE">
      <w:pPr>
        <w:spacing w:after="0" w:line="240" w:lineRule="auto"/>
        <w:rPr>
          <w:rFonts w:ascii="Arial" w:hAnsi="Arial" w:cs="Arial"/>
          <w:sz w:val="20"/>
          <w:szCs w:val="20"/>
        </w:rPr>
      </w:pPr>
      <w:r w:rsidRPr="00F026FE">
        <w:rPr>
          <w:rFonts w:ascii="Arial" w:hAnsi="Arial" w:cs="Arial"/>
          <w:sz w:val="20"/>
          <w:szCs w:val="20"/>
        </w:rPr>
        <w:lastRenderedPageBreak/>
        <w:t xml:space="preserve">3. Zu den Auswirkungen eines entgegen der rechtlichen Verpflichtung aus § 167 Abs. 2 SGB IX nicht erneut durchgeführten </w:t>
      </w:r>
      <w:proofErr w:type="spellStart"/>
      <w:r w:rsidRPr="00F026FE">
        <w:rPr>
          <w:rFonts w:ascii="Arial" w:hAnsi="Arial" w:cs="Arial"/>
          <w:sz w:val="20"/>
          <w:szCs w:val="20"/>
        </w:rPr>
        <w:t>bEM</w:t>
      </w:r>
      <w:proofErr w:type="spellEnd"/>
      <w:r w:rsidRPr="00F026FE">
        <w:rPr>
          <w:rFonts w:ascii="Arial" w:hAnsi="Arial" w:cs="Arial"/>
          <w:sz w:val="20"/>
          <w:szCs w:val="20"/>
        </w:rPr>
        <w:t xml:space="preserve"> auf die Verhältnismäßigkeitsprüfung einer krankheitsbedingten Kündigung</w:t>
      </w:r>
    </w:p>
    <w:p w:rsidR="00F026FE" w:rsidRPr="00F026FE" w:rsidRDefault="00F026FE" w:rsidP="00F026FE">
      <w:pPr>
        <w:spacing w:after="0" w:line="240" w:lineRule="auto"/>
        <w:rPr>
          <w:rFonts w:ascii="Arial" w:hAnsi="Arial" w:cs="Arial"/>
          <w:sz w:val="20"/>
          <w:szCs w:val="20"/>
        </w:rPr>
      </w:pPr>
    </w:p>
    <w:p w:rsidR="00F026FE" w:rsidRPr="009932AF" w:rsidRDefault="00F026FE" w:rsidP="00F026FE">
      <w:pPr>
        <w:spacing w:after="0" w:line="240" w:lineRule="auto"/>
        <w:rPr>
          <w:rFonts w:ascii="Arial" w:hAnsi="Arial" w:cs="Arial"/>
          <w:sz w:val="16"/>
          <w:szCs w:val="20"/>
        </w:rPr>
      </w:pPr>
      <w:r w:rsidRPr="009932AF">
        <w:rPr>
          <w:rFonts w:ascii="Arial" w:hAnsi="Arial" w:cs="Arial"/>
          <w:b/>
          <w:bCs/>
          <w:sz w:val="16"/>
          <w:szCs w:val="20"/>
          <w:u w:val="single"/>
        </w:rPr>
        <w:t>Siehe:</w:t>
      </w:r>
    </w:p>
    <w:p w:rsidR="00F026FE" w:rsidRPr="00F026FE" w:rsidRDefault="00942025" w:rsidP="00F026FE">
      <w:pPr>
        <w:spacing w:after="0" w:line="240" w:lineRule="auto"/>
        <w:rPr>
          <w:rFonts w:ascii="Arial" w:hAnsi="Arial" w:cs="Arial"/>
          <w:sz w:val="20"/>
          <w:szCs w:val="20"/>
        </w:rPr>
      </w:pPr>
      <w:hyperlink r:id="rId15" w:history="1">
        <w:r w:rsidR="00F026FE" w:rsidRPr="009932AF">
          <w:rPr>
            <w:rStyle w:val="Hyperlink"/>
            <w:rFonts w:ascii="Arial" w:hAnsi="Arial" w:cs="Arial"/>
            <w:sz w:val="16"/>
            <w:szCs w:val="20"/>
          </w:rPr>
          <w:t>http://www.justiz.nrw.de/nrwe/arbgs/duesseldorf/lag_duesseldorf/j2020/NRWE_LAG_D_sseldorf_12_Sa_554_20_Urteil_20201209.html</w:t>
        </w:r>
      </w:hyperlink>
    </w:p>
    <w:p w:rsidR="00F026FE" w:rsidRPr="00F026FE" w:rsidRDefault="00F026FE" w:rsidP="00F026FE">
      <w:pPr>
        <w:spacing w:after="0" w:line="240" w:lineRule="auto"/>
        <w:rPr>
          <w:rFonts w:ascii="Arial" w:hAnsi="Arial" w:cs="Arial"/>
          <w:sz w:val="20"/>
          <w:szCs w:val="20"/>
        </w:rPr>
      </w:pPr>
    </w:p>
    <w:p w:rsidR="00F026FE" w:rsidRDefault="009932AF" w:rsidP="009932AF">
      <w:pPr>
        <w:spacing w:after="0" w:line="240" w:lineRule="auto"/>
        <w:jc w:val="center"/>
        <w:rPr>
          <w:rFonts w:ascii="Arial" w:hAnsi="Arial" w:cs="Arial"/>
          <w:b/>
          <w:sz w:val="20"/>
          <w:szCs w:val="20"/>
        </w:rPr>
      </w:pPr>
      <w:r w:rsidRPr="009932AF">
        <w:rPr>
          <w:rFonts w:ascii="Arial" w:hAnsi="Arial" w:cs="Arial"/>
          <w:b/>
          <w:sz w:val="20"/>
          <w:szCs w:val="20"/>
        </w:rPr>
        <w:t>X.</w:t>
      </w:r>
    </w:p>
    <w:p w:rsidR="009932AF" w:rsidRPr="009932AF" w:rsidRDefault="009932AF" w:rsidP="009932AF">
      <w:pPr>
        <w:spacing w:after="0" w:line="240" w:lineRule="auto"/>
        <w:jc w:val="center"/>
        <w:rPr>
          <w:rFonts w:ascii="Arial" w:hAnsi="Arial" w:cs="Arial"/>
          <w:b/>
          <w:sz w:val="20"/>
          <w:szCs w:val="20"/>
        </w:rPr>
      </w:pPr>
      <w:r w:rsidRPr="009932AF">
        <w:rPr>
          <w:rFonts w:ascii="Arial" w:hAnsi="Arial" w:cs="Arial"/>
          <w:b/>
          <w:bCs/>
          <w:sz w:val="20"/>
          <w:szCs w:val="20"/>
        </w:rPr>
        <w:t>Einstweiliger Rechtsschutz; Untersagung von Entlassungen; Betriebsänderung; Gemeinschaftsbetrieb; Übergang von kirchlicher Einrichtung zu weltlichem Träger; objektive und subjektive Antragserweiterung im Beschwerderechtszug</w:t>
      </w:r>
    </w:p>
    <w:p w:rsidR="009932AF" w:rsidRPr="009932AF" w:rsidRDefault="009932AF" w:rsidP="009932AF">
      <w:pPr>
        <w:spacing w:after="0" w:line="240" w:lineRule="auto"/>
        <w:jc w:val="center"/>
        <w:rPr>
          <w:rFonts w:ascii="Arial" w:hAnsi="Arial" w:cs="Arial"/>
          <w:sz w:val="20"/>
          <w:szCs w:val="20"/>
        </w:rPr>
      </w:pPr>
      <w:r w:rsidRPr="009932AF">
        <w:rPr>
          <w:rFonts w:ascii="Arial" w:hAnsi="Arial" w:cs="Arial"/>
          <w:bCs/>
          <w:sz w:val="20"/>
          <w:szCs w:val="20"/>
        </w:rPr>
        <w:t xml:space="preserve">Landesarbeitsgericht Düsseldorf, Beschluss vom 06.01.2021, Az. 4 </w:t>
      </w:r>
      <w:proofErr w:type="spellStart"/>
      <w:r w:rsidRPr="009932AF">
        <w:rPr>
          <w:rFonts w:ascii="Arial" w:hAnsi="Arial" w:cs="Arial"/>
          <w:bCs/>
          <w:sz w:val="20"/>
          <w:szCs w:val="20"/>
        </w:rPr>
        <w:t>TaBVGa</w:t>
      </w:r>
      <w:proofErr w:type="spellEnd"/>
      <w:r w:rsidRPr="009932AF">
        <w:rPr>
          <w:rFonts w:ascii="Arial" w:hAnsi="Arial" w:cs="Arial"/>
          <w:bCs/>
          <w:sz w:val="20"/>
          <w:szCs w:val="20"/>
        </w:rPr>
        <w:t xml:space="preserve"> 6/20</w:t>
      </w:r>
    </w:p>
    <w:p w:rsidR="00F026FE" w:rsidRPr="00F026FE" w:rsidRDefault="00F026FE" w:rsidP="00F026FE">
      <w:pPr>
        <w:spacing w:after="0" w:line="240" w:lineRule="auto"/>
        <w:rPr>
          <w:rFonts w:ascii="Arial" w:hAnsi="Arial" w:cs="Arial"/>
          <w:sz w:val="20"/>
          <w:szCs w:val="20"/>
        </w:rPr>
      </w:pP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1. Eine Unterlassungsverfügung zur Sicherung der Beteiligungsrechte des Betriebsrats aus §§ 111, 112 BetrVG auf Unterrichtung, Beratung und Verhandlung über eine geplante Betriebsänderung kommt gemäß § 85 Abs. 2 ArbGG </w:t>
      </w:r>
      <w:proofErr w:type="spellStart"/>
      <w:r w:rsidRPr="00F026FE">
        <w:rPr>
          <w:rFonts w:ascii="Arial" w:hAnsi="Arial" w:cs="Arial"/>
          <w:sz w:val="20"/>
          <w:szCs w:val="20"/>
        </w:rPr>
        <w:t>iVm</w:t>
      </w:r>
      <w:proofErr w:type="spellEnd"/>
      <w:r w:rsidRPr="00F026FE">
        <w:rPr>
          <w:rFonts w:ascii="Arial" w:hAnsi="Arial" w:cs="Arial"/>
          <w:sz w:val="20"/>
          <w:szCs w:val="20"/>
        </w:rPr>
        <w:t xml:space="preserve">. §§ 935, 940, 938 Abs. 1, 2 ZPO schon aus europarechtlichen Gründen grundsätzlich in Betracht.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2. In einem Gemeinschaftsbetrieb richtet sich der Anspruch aus §§ 111, 112 BetrVG gegen sämtliche Betriebsarbeitgeberinnen. Diese sind im Verfügungsverfahren zu beteiligen. Dagegen richtet sich die als Sicherungsmaßnahme begehrte Untersagung von Entlassungen gegen den jeweils betroffenen Vertragsarbeitgeber, der allein die Entlassung bewirken kann.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3. Einem Betriebsrat, der erst zu einem Zeitpunkt gewählt wird, zu dem die Planung über die Betriebsänderung bereits abgeschlossen und mit der Durch-führung des Planes begonnen worden ist, stehen die Ansprüche aus §§ 111 ff. BetrVG nicht zu. Es bleibt offen, ob beim Übergang von kirchlicher Einrichtung zu weltlichem Träger die vormalige kirchliche Mitarbeitervertretung bis zur Wahl eines Betriebsrats ein Übergangsmandat hat.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xml:space="preserve">4. Ist das Bestehen des Beteiligungsrechts ungewiss und führt schon seine bloße Sicherung zu Rechtsbeeinträchtigungen des Anspruchsgegners, erfordert der Erlass einer Sicherungsverfügung über die bloße Gefahr des Untergangs des Beteiligungsrechts hinaus einen besonderen Verfügungsgrund. Dieser muss von solchem Gewicht sein, dass er die erst im Hauptsacheverfahren endgültig zu klärende Ungewissheit über den Verfügungsanspruch kompensieren kann.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 </w:t>
      </w:r>
    </w:p>
    <w:p w:rsidR="00F026FE" w:rsidRPr="00F026FE" w:rsidRDefault="00F026FE" w:rsidP="009932AF">
      <w:pPr>
        <w:spacing w:after="0" w:line="240" w:lineRule="auto"/>
        <w:jc w:val="both"/>
        <w:rPr>
          <w:rFonts w:ascii="Arial" w:hAnsi="Arial" w:cs="Arial"/>
          <w:sz w:val="20"/>
          <w:szCs w:val="20"/>
        </w:rPr>
      </w:pPr>
      <w:r w:rsidRPr="00F026FE">
        <w:rPr>
          <w:rFonts w:ascii="Arial" w:hAnsi="Arial" w:cs="Arial"/>
          <w:sz w:val="20"/>
          <w:szCs w:val="20"/>
        </w:rPr>
        <w:t>5. Das Gewicht des Verfügungsgrundes bemisst sich insbesondere nach dem mit dem Beteiligungsrecht bezweckten Schutz der Arbeitnehmer. Es wird hier dadurch gemindert, dass das Beteiligungsrecht nach §§ 111, 112 BetrVG auf den bloßen Versuch eines Interessenausgleichs gerichtet ist. Hinzu tritt, dass der Betriebsrat gemäß § 100 ArbGG die Möglichkeit hat, Beratungen und Verhandlungen über einen Interessenausgleich initiativ vor die Einigungsstelle zu bringen. Zu berücksichtigen ist ferner im Rahmen einer Folgenabwägung, dass ein Ersatzanspruch des Arbeitgebers aus § 945 ZPO für das Beschlussverfahren gemäß § 85 Abs. 2 Satz 2 ArbGG ausgeschlossen ist. 6. Zur Zulässigkeit einer objektiven und subjektiven Antragserweiterung im Beschwerderechtszug.</w:t>
      </w:r>
    </w:p>
    <w:p w:rsidR="00F026FE" w:rsidRPr="00F026FE" w:rsidRDefault="00F026FE" w:rsidP="009932AF">
      <w:pPr>
        <w:spacing w:after="0" w:line="240" w:lineRule="auto"/>
        <w:jc w:val="both"/>
        <w:rPr>
          <w:rFonts w:ascii="Arial" w:hAnsi="Arial" w:cs="Arial"/>
          <w:sz w:val="20"/>
          <w:szCs w:val="20"/>
        </w:rPr>
      </w:pPr>
    </w:p>
    <w:p w:rsidR="00F026FE" w:rsidRPr="009932AF" w:rsidRDefault="00F026FE" w:rsidP="00F026FE">
      <w:pPr>
        <w:spacing w:after="0" w:line="240" w:lineRule="auto"/>
        <w:rPr>
          <w:rFonts w:ascii="Arial" w:hAnsi="Arial" w:cs="Arial"/>
          <w:sz w:val="16"/>
          <w:szCs w:val="20"/>
        </w:rPr>
      </w:pPr>
      <w:r w:rsidRPr="009932AF">
        <w:rPr>
          <w:rFonts w:ascii="Arial" w:hAnsi="Arial" w:cs="Arial"/>
          <w:b/>
          <w:bCs/>
          <w:sz w:val="16"/>
          <w:szCs w:val="20"/>
          <w:u w:val="single"/>
        </w:rPr>
        <w:t>Siehe:</w:t>
      </w:r>
    </w:p>
    <w:p w:rsidR="00F026FE" w:rsidRPr="00F026FE" w:rsidRDefault="00942025" w:rsidP="00F026FE">
      <w:pPr>
        <w:spacing w:after="0" w:line="240" w:lineRule="auto"/>
        <w:rPr>
          <w:rFonts w:ascii="Arial" w:hAnsi="Arial" w:cs="Arial"/>
          <w:sz w:val="20"/>
          <w:szCs w:val="20"/>
        </w:rPr>
      </w:pPr>
      <w:hyperlink r:id="rId16" w:history="1">
        <w:r w:rsidR="00F026FE" w:rsidRPr="009932AF">
          <w:rPr>
            <w:rStyle w:val="Hyperlink"/>
            <w:rFonts w:ascii="Arial" w:hAnsi="Arial" w:cs="Arial"/>
            <w:sz w:val="16"/>
            <w:szCs w:val="20"/>
          </w:rPr>
          <w:t>http://www.justiz.nrw.de/nrwe/arbgs/duesseldorf/lag_duesseldorf/j2021/NRWE_LAG_D_sseldorf_4_TaBVGa_6_20_Beschluss_20210106.html</w:t>
        </w:r>
      </w:hyperlink>
    </w:p>
    <w:p w:rsidR="00F026FE" w:rsidRPr="00F026FE" w:rsidRDefault="00F026FE" w:rsidP="00F026FE">
      <w:pPr>
        <w:spacing w:after="0" w:line="240" w:lineRule="auto"/>
        <w:rPr>
          <w:rFonts w:ascii="Arial" w:hAnsi="Arial" w:cs="Arial"/>
          <w:sz w:val="20"/>
          <w:szCs w:val="20"/>
        </w:rPr>
      </w:pPr>
    </w:p>
    <w:p w:rsidR="00F026FE" w:rsidRDefault="009932AF" w:rsidP="009932AF">
      <w:pPr>
        <w:spacing w:after="0" w:line="240" w:lineRule="auto"/>
        <w:jc w:val="center"/>
        <w:rPr>
          <w:rFonts w:ascii="Arial" w:hAnsi="Arial" w:cs="Arial"/>
          <w:b/>
          <w:sz w:val="20"/>
          <w:szCs w:val="20"/>
        </w:rPr>
      </w:pPr>
      <w:r w:rsidRPr="009932AF">
        <w:rPr>
          <w:rFonts w:ascii="Arial" w:hAnsi="Arial" w:cs="Arial"/>
          <w:b/>
          <w:sz w:val="20"/>
          <w:szCs w:val="20"/>
        </w:rPr>
        <w:t>XI.</w:t>
      </w:r>
    </w:p>
    <w:p w:rsidR="009932AF" w:rsidRDefault="009932AF" w:rsidP="009932AF">
      <w:pPr>
        <w:spacing w:after="0" w:line="240" w:lineRule="auto"/>
        <w:jc w:val="center"/>
        <w:rPr>
          <w:rFonts w:ascii="Arial" w:hAnsi="Arial" w:cs="Arial"/>
          <w:b/>
          <w:sz w:val="20"/>
          <w:szCs w:val="20"/>
        </w:rPr>
      </w:pPr>
      <w:r w:rsidRPr="009932AF">
        <w:rPr>
          <w:rFonts w:ascii="Arial" w:hAnsi="Arial" w:cs="Arial"/>
          <w:b/>
          <w:sz w:val="20"/>
          <w:szCs w:val="20"/>
        </w:rPr>
        <w:t>Anfechtung eines Prozessvergleichs wegen arglistiger Täuschung - Frage nach anrechenbaren anderweitigen Verdienst</w:t>
      </w:r>
    </w:p>
    <w:p w:rsidR="009932AF" w:rsidRPr="009932AF" w:rsidRDefault="009932AF" w:rsidP="009932AF">
      <w:pPr>
        <w:spacing w:after="0" w:line="240" w:lineRule="auto"/>
        <w:jc w:val="center"/>
        <w:rPr>
          <w:rFonts w:ascii="Arial" w:hAnsi="Arial" w:cs="Arial"/>
          <w:sz w:val="20"/>
          <w:szCs w:val="20"/>
        </w:rPr>
      </w:pPr>
      <w:r w:rsidRPr="009932AF">
        <w:rPr>
          <w:rFonts w:ascii="Arial" w:hAnsi="Arial" w:cs="Arial"/>
          <w:sz w:val="20"/>
          <w:szCs w:val="20"/>
        </w:rPr>
        <w:t>Landesarbeitsgericht Rheinland-Pfalz</w:t>
      </w:r>
      <w:r>
        <w:rPr>
          <w:rFonts w:ascii="Arial" w:hAnsi="Arial" w:cs="Arial"/>
          <w:sz w:val="20"/>
          <w:szCs w:val="20"/>
        </w:rPr>
        <w:t xml:space="preserve">, Urteil vom 25.11.2020, Az. </w:t>
      </w:r>
      <w:r w:rsidRPr="009932AF">
        <w:rPr>
          <w:rFonts w:ascii="Arial" w:hAnsi="Arial" w:cs="Arial"/>
          <w:sz w:val="20"/>
          <w:szCs w:val="20"/>
        </w:rPr>
        <w:t>7 Sa 319/18</w:t>
      </w:r>
    </w:p>
    <w:p w:rsidR="00F026FE" w:rsidRPr="00F026FE" w:rsidRDefault="00F026FE" w:rsidP="00F026FE">
      <w:pPr>
        <w:spacing w:after="0" w:line="240" w:lineRule="auto"/>
        <w:rPr>
          <w:rFonts w:ascii="Arial" w:hAnsi="Arial" w:cs="Arial"/>
          <w:sz w:val="20"/>
          <w:szCs w:val="20"/>
        </w:rPr>
      </w:pPr>
    </w:p>
    <w:p w:rsidR="00F026FE" w:rsidRPr="00F026FE" w:rsidRDefault="009932AF" w:rsidP="00F026FE">
      <w:pPr>
        <w:spacing w:after="0" w:line="240" w:lineRule="auto"/>
        <w:rPr>
          <w:rFonts w:ascii="Arial" w:hAnsi="Arial" w:cs="Arial"/>
          <w:sz w:val="20"/>
          <w:szCs w:val="20"/>
        </w:rPr>
      </w:pPr>
      <w:r w:rsidRPr="009932AF">
        <w:rPr>
          <w:rFonts w:ascii="Arial" w:hAnsi="Arial" w:cs="Arial"/>
          <w:sz w:val="20"/>
          <w:szCs w:val="20"/>
        </w:rPr>
        <w:t>Die Parteien stritten über Vergütungs- bzw. Entgeltfortzahlungsansprüche der Klägerin für die Zeit von Februar 2016 bis einschließlich Februar 2018.</w:t>
      </w:r>
    </w:p>
    <w:p w:rsidR="00F026FE" w:rsidRDefault="00F026FE" w:rsidP="00F026FE">
      <w:pPr>
        <w:spacing w:after="0" w:line="240" w:lineRule="auto"/>
        <w:rPr>
          <w:rFonts w:ascii="Arial" w:hAnsi="Arial" w:cs="Arial"/>
          <w:sz w:val="20"/>
        </w:rPr>
      </w:pPr>
    </w:p>
    <w:p w:rsidR="009932AF" w:rsidRPr="009932AF" w:rsidRDefault="009932AF" w:rsidP="009932AF">
      <w:pPr>
        <w:spacing w:after="0" w:line="240" w:lineRule="auto"/>
        <w:rPr>
          <w:rFonts w:ascii="Arial" w:hAnsi="Arial" w:cs="Arial"/>
          <w:sz w:val="16"/>
          <w:szCs w:val="20"/>
        </w:rPr>
      </w:pPr>
      <w:r w:rsidRPr="009932AF">
        <w:rPr>
          <w:rFonts w:ascii="Arial" w:hAnsi="Arial" w:cs="Arial"/>
          <w:b/>
          <w:bCs/>
          <w:sz w:val="16"/>
          <w:szCs w:val="20"/>
          <w:u w:val="single"/>
        </w:rPr>
        <w:t>Siehe:</w:t>
      </w:r>
    </w:p>
    <w:p w:rsidR="009932AF" w:rsidRDefault="00942025" w:rsidP="00F026FE">
      <w:pPr>
        <w:spacing w:after="0" w:line="240" w:lineRule="auto"/>
        <w:rPr>
          <w:rFonts w:ascii="Arial" w:hAnsi="Arial" w:cs="Arial"/>
          <w:sz w:val="16"/>
        </w:rPr>
      </w:pPr>
      <w:hyperlink r:id="rId17" w:anchor="focuspoint" w:history="1">
        <w:r w:rsidR="009932AF" w:rsidRPr="00D67E50">
          <w:rPr>
            <w:rStyle w:val="Hyperlink"/>
            <w:rFonts w:ascii="Arial" w:hAnsi="Arial" w:cs="Arial"/>
            <w:sz w:val="16"/>
          </w:rPr>
          <w:t>http://www.landesrecht.rlp.de/jportal/portal/t/yqw/page/bsrlpprod.psml?pid=Dokumentanzeige&amp;showdoccase=1&amp;js_peid=Trefferliste&amp;fromdoctodoc=yes&amp;doc.id=JURE210001310&amp;doc.part=L&amp;doc.price=0.0&amp;doc.hl=1#focuspoint</w:t>
        </w:r>
      </w:hyperlink>
    </w:p>
    <w:p w:rsidR="00437B3D" w:rsidRDefault="00437B3D">
      <w:pPr>
        <w:rPr>
          <w:rFonts w:ascii="Arial" w:hAnsi="Arial" w:cs="Arial"/>
          <w:sz w:val="20"/>
        </w:rPr>
      </w:pPr>
      <w:r>
        <w:rPr>
          <w:rFonts w:ascii="Arial" w:hAnsi="Arial" w:cs="Arial"/>
          <w:sz w:val="20"/>
        </w:rPr>
        <w:br w:type="page"/>
      </w:r>
    </w:p>
    <w:p w:rsidR="009932AF" w:rsidRDefault="009932AF" w:rsidP="00F026FE">
      <w:pPr>
        <w:spacing w:after="0" w:line="240" w:lineRule="auto"/>
        <w:rPr>
          <w:rFonts w:ascii="Arial" w:hAnsi="Arial" w:cs="Arial"/>
          <w:sz w:val="20"/>
        </w:rPr>
      </w:pPr>
    </w:p>
    <w:p w:rsidR="009932AF" w:rsidRDefault="009932AF" w:rsidP="009932AF">
      <w:pPr>
        <w:spacing w:after="0" w:line="240" w:lineRule="auto"/>
        <w:jc w:val="center"/>
        <w:rPr>
          <w:rFonts w:ascii="Arial" w:hAnsi="Arial" w:cs="Arial"/>
          <w:b/>
          <w:sz w:val="20"/>
        </w:rPr>
      </w:pPr>
      <w:r w:rsidRPr="009932AF">
        <w:rPr>
          <w:rFonts w:ascii="Arial" w:hAnsi="Arial" w:cs="Arial"/>
          <w:b/>
          <w:sz w:val="20"/>
        </w:rPr>
        <w:t>XII.</w:t>
      </w:r>
    </w:p>
    <w:p w:rsidR="009932AF" w:rsidRDefault="009932AF" w:rsidP="009932AF">
      <w:pPr>
        <w:spacing w:after="0" w:line="240" w:lineRule="auto"/>
        <w:jc w:val="center"/>
        <w:rPr>
          <w:rFonts w:ascii="Arial" w:hAnsi="Arial" w:cs="Arial"/>
          <w:b/>
          <w:sz w:val="20"/>
        </w:rPr>
      </w:pPr>
      <w:r w:rsidRPr="009932AF">
        <w:rPr>
          <w:rFonts w:ascii="Arial" w:hAnsi="Arial" w:cs="Arial"/>
          <w:b/>
          <w:sz w:val="20"/>
        </w:rPr>
        <w:t xml:space="preserve">Nachtarbeitszuschlag - Zuschlagshöhe - Differenzierung - Nachtarbeit - Nachtschichtarbeit - Mehrarbeit - Tarifauslegung </w:t>
      </w:r>
      <w:r>
        <w:rPr>
          <w:rFonts w:ascii="Arial" w:hAnsi="Arial" w:cs="Arial"/>
          <w:b/>
          <w:sz w:val="20"/>
        </w:rPr>
        <w:t>–</w:t>
      </w:r>
      <w:r w:rsidRPr="009932AF">
        <w:rPr>
          <w:rFonts w:ascii="Arial" w:hAnsi="Arial" w:cs="Arial"/>
          <w:b/>
          <w:sz w:val="20"/>
        </w:rPr>
        <w:t xml:space="preserve"> Feinkostindustrie</w:t>
      </w:r>
    </w:p>
    <w:p w:rsidR="009932AF" w:rsidRPr="009932AF" w:rsidRDefault="009932AF" w:rsidP="009932AF">
      <w:pPr>
        <w:spacing w:after="0" w:line="240" w:lineRule="auto"/>
        <w:jc w:val="center"/>
        <w:rPr>
          <w:rFonts w:ascii="Arial" w:hAnsi="Arial" w:cs="Arial"/>
          <w:sz w:val="20"/>
          <w:szCs w:val="20"/>
        </w:rPr>
      </w:pPr>
      <w:r w:rsidRPr="009932AF">
        <w:rPr>
          <w:rFonts w:ascii="Arial" w:hAnsi="Arial" w:cs="Arial"/>
          <w:sz w:val="20"/>
          <w:szCs w:val="20"/>
        </w:rPr>
        <w:t>Landesarbeitsgericht Rheinland-Pfalz</w:t>
      </w:r>
      <w:r>
        <w:rPr>
          <w:rFonts w:ascii="Arial" w:hAnsi="Arial" w:cs="Arial"/>
          <w:sz w:val="20"/>
          <w:szCs w:val="20"/>
        </w:rPr>
        <w:t xml:space="preserve">, Urteil vom </w:t>
      </w:r>
      <w:r w:rsidR="00256C6D">
        <w:rPr>
          <w:rFonts w:ascii="Arial" w:hAnsi="Arial" w:cs="Arial"/>
          <w:sz w:val="20"/>
          <w:szCs w:val="20"/>
        </w:rPr>
        <w:t>17</w:t>
      </w:r>
      <w:r>
        <w:rPr>
          <w:rFonts w:ascii="Arial" w:hAnsi="Arial" w:cs="Arial"/>
          <w:sz w:val="20"/>
          <w:szCs w:val="20"/>
        </w:rPr>
        <w:t xml:space="preserve">.11.2020, Az. </w:t>
      </w:r>
      <w:r w:rsidR="00256C6D" w:rsidRPr="00256C6D">
        <w:rPr>
          <w:rFonts w:ascii="Arial" w:hAnsi="Arial" w:cs="Arial"/>
          <w:sz w:val="20"/>
          <w:szCs w:val="20"/>
        </w:rPr>
        <w:t>8 Sa 451/19</w:t>
      </w:r>
    </w:p>
    <w:p w:rsidR="009932AF" w:rsidRPr="009932AF" w:rsidRDefault="009932AF" w:rsidP="009932AF">
      <w:pPr>
        <w:spacing w:after="0" w:line="240" w:lineRule="auto"/>
        <w:jc w:val="both"/>
        <w:rPr>
          <w:rFonts w:ascii="Arial" w:hAnsi="Arial" w:cs="Arial"/>
          <w:sz w:val="20"/>
        </w:rPr>
      </w:pPr>
    </w:p>
    <w:p w:rsidR="009932AF" w:rsidRPr="009932AF" w:rsidRDefault="009932AF" w:rsidP="009932AF">
      <w:pPr>
        <w:spacing w:after="0" w:line="240" w:lineRule="auto"/>
        <w:jc w:val="both"/>
        <w:rPr>
          <w:rFonts w:ascii="Arial" w:hAnsi="Arial" w:cs="Arial"/>
          <w:sz w:val="20"/>
        </w:rPr>
      </w:pPr>
      <w:r w:rsidRPr="009932AF">
        <w:rPr>
          <w:rFonts w:ascii="Arial" w:hAnsi="Arial" w:cs="Arial"/>
          <w:sz w:val="20"/>
        </w:rPr>
        <w:t>1. Die Differenzierung der Nachtzuschlagssätze gemäß § 5 Ziffer 1 Buchst. c und Buchst. e Manteltarifvertrag Feinkost-, Nährmittel- und Teigwarenindustrie in Hessen und Rheinland-Pfalz ist sachlich gerechtfertigt und verstößt nicht gegen den allgemeinen Gleichheitssatz.</w:t>
      </w:r>
      <w:bookmarkStart w:id="1" w:name="_retrdlink_139"/>
      <w:r w:rsidRPr="009932AF">
        <w:rPr>
          <w:rFonts w:ascii="Arial" w:hAnsi="Arial" w:cs="Arial"/>
          <w:sz w:val="20"/>
        </w:rPr>
        <w:t>(Rn.139)</w:t>
      </w:r>
      <w:bookmarkStart w:id="2" w:name="_retrdlink_179"/>
      <w:bookmarkEnd w:id="1"/>
      <w:r w:rsidRPr="009932AF">
        <w:rPr>
          <w:rFonts w:ascii="Arial" w:hAnsi="Arial" w:cs="Arial"/>
          <w:sz w:val="20"/>
        </w:rPr>
        <w:t>(Rn.179)</w:t>
      </w:r>
      <w:bookmarkEnd w:id="2"/>
    </w:p>
    <w:p w:rsidR="009932AF" w:rsidRDefault="009932AF" w:rsidP="009932AF">
      <w:pPr>
        <w:spacing w:after="0" w:line="240" w:lineRule="auto"/>
        <w:jc w:val="both"/>
        <w:rPr>
          <w:rFonts w:ascii="Arial" w:hAnsi="Arial" w:cs="Arial"/>
          <w:sz w:val="20"/>
        </w:rPr>
      </w:pPr>
      <w:r w:rsidRPr="009932AF">
        <w:rPr>
          <w:rFonts w:ascii="Arial" w:hAnsi="Arial" w:cs="Arial"/>
          <w:sz w:val="20"/>
        </w:rPr>
        <w:t>2. Tarifverträge sind in ihrem normativen Teil wie Gesetze auszulegen. Im Zweifel gebührt derjenigen Tarifauslegung der Vorzug, die zu einer vernünftigen, sachgerechten, zweckorientierten und praktisch brauchbaren Regelung führt</w:t>
      </w:r>
      <w:proofErr w:type="gramStart"/>
      <w:r w:rsidRPr="009932AF">
        <w:rPr>
          <w:rFonts w:ascii="Arial" w:hAnsi="Arial" w:cs="Arial"/>
          <w:sz w:val="20"/>
        </w:rPr>
        <w:t>.</w:t>
      </w:r>
      <w:bookmarkStart w:id="3" w:name="_retrdlink_146"/>
      <w:r w:rsidRPr="009932AF">
        <w:rPr>
          <w:rFonts w:ascii="Arial" w:hAnsi="Arial" w:cs="Arial"/>
          <w:sz w:val="20"/>
        </w:rPr>
        <w:t>(</w:t>
      </w:r>
      <w:proofErr w:type="gramEnd"/>
      <w:r w:rsidRPr="009932AF">
        <w:rPr>
          <w:rFonts w:ascii="Arial" w:hAnsi="Arial" w:cs="Arial"/>
          <w:sz w:val="20"/>
        </w:rPr>
        <w:t>Rn.146)</w:t>
      </w:r>
      <w:bookmarkEnd w:id="3"/>
    </w:p>
    <w:p w:rsidR="009932AF" w:rsidRPr="009932AF" w:rsidRDefault="009932AF" w:rsidP="009932AF">
      <w:pPr>
        <w:spacing w:after="0" w:line="240" w:lineRule="auto"/>
        <w:jc w:val="both"/>
        <w:rPr>
          <w:rFonts w:ascii="Arial" w:hAnsi="Arial" w:cs="Arial"/>
          <w:sz w:val="20"/>
        </w:rPr>
      </w:pPr>
    </w:p>
    <w:p w:rsidR="009932AF" w:rsidRDefault="009932AF" w:rsidP="009932AF">
      <w:pPr>
        <w:spacing w:after="0" w:line="240" w:lineRule="auto"/>
        <w:jc w:val="both"/>
        <w:rPr>
          <w:rFonts w:ascii="Arial" w:hAnsi="Arial" w:cs="Arial"/>
          <w:sz w:val="20"/>
        </w:rPr>
      </w:pPr>
      <w:r w:rsidRPr="009932AF">
        <w:rPr>
          <w:rFonts w:ascii="Arial" w:hAnsi="Arial" w:cs="Arial"/>
          <w:sz w:val="20"/>
        </w:rPr>
        <w:t>3. Die durch Art. 9 Abs. 3 GG geschützte Tarifautonomie gewährt den Tarifvertragsparteien einen weiten Gestaltungsspielraum. Ihnen kommt eine Einschätzungsprärogative in Bezug auf die tatsächlichen Gegebenheiten und betroffenen Interessen zu. Sie sind nicht verpflichtet, die jeweils zweckmäßigste, vernünftigste oder gerechteste Lösung zu wählen. Es genügt, wenn für die getroffene Regelung ein sachlich vertretbarer Grund vorliegt</w:t>
      </w:r>
      <w:proofErr w:type="gramStart"/>
      <w:r w:rsidRPr="009932AF">
        <w:rPr>
          <w:rFonts w:ascii="Arial" w:hAnsi="Arial" w:cs="Arial"/>
          <w:sz w:val="20"/>
        </w:rPr>
        <w:t>.</w:t>
      </w:r>
      <w:bookmarkStart w:id="4" w:name="_retrdlink_180"/>
      <w:r w:rsidRPr="009932AF">
        <w:rPr>
          <w:rFonts w:ascii="Arial" w:hAnsi="Arial" w:cs="Arial"/>
          <w:sz w:val="20"/>
        </w:rPr>
        <w:t>(</w:t>
      </w:r>
      <w:proofErr w:type="gramEnd"/>
      <w:r w:rsidRPr="009932AF">
        <w:rPr>
          <w:rFonts w:ascii="Arial" w:hAnsi="Arial" w:cs="Arial"/>
          <w:sz w:val="20"/>
        </w:rPr>
        <w:t>Rn.180)</w:t>
      </w:r>
      <w:bookmarkEnd w:id="4"/>
    </w:p>
    <w:p w:rsidR="009932AF" w:rsidRPr="009932AF" w:rsidRDefault="009932AF" w:rsidP="009932AF">
      <w:pPr>
        <w:spacing w:after="0" w:line="240" w:lineRule="auto"/>
        <w:jc w:val="both"/>
        <w:rPr>
          <w:rFonts w:ascii="Arial" w:hAnsi="Arial" w:cs="Arial"/>
          <w:sz w:val="20"/>
        </w:rPr>
      </w:pPr>
    </w:p>
    <w:p w:rsidR="009932AF" w:rsidRDefault="009932AF" w:rsidP="009932AF">
      <w:pPr>
        <w:spacing w:after="0" w:line="240" w:lineRule="auto"/>
        <w:jc w:val="both"/>
        <w:rPr>
          <w:rFonts w:ascii="Arial" w:hAnsi="Arial" w:cs="Arial"/>
          <w:sz w:val="20"/>
        </w:rPr>
      </w:pPr>
      <w:r w:rsidRPr="009932AF">
        <w:rPr>
          <w:rFonts w:ascii="Arial" w:hAnsi="Arial" w:cs="Arial"/>
          <w:sz w:val="20"/>
        </w:rPr>
        <w:t>4. Kann das Gericht aus eigener Einsicht und auch aus dem Vortrag der Streitparteien hinreichende Sachgründe für die tarifliche Regelung nicht erkennen, so ist es mit Blick auf die verfassungsrechtlich geschützte Tarifautonomie gehalten, eine Tarifauskunft gemäß § 293 ZPO bei den Tarifvertragsparteien zu der Frage einzuholen, welche tatsächlichen Umstände im betroffenen Tarifgebiet die sachliche Grundlage für die Vereinbarung der umstrittenen Tarifnorm bilden (Anschluss an BAG 16. September 1993 - 2 AZR 697/92 -).</w:t>
      </w:r>
      <w:bookmarkStart w:id="5" w:name="_retrdlink_153"/>
      <w:r w:rsidRPr="009932AF">
        <w:rPr>
          <w:rFonts w:ascii="Arial" w:hAnsi="Arial" w:cs="Arial"/>
          <w:sz w:val="20"/>
        </w:rPr>
        <w:t>(Rn.153)</w:t>
      </w:r>
      <w:bookmarkEnd w:id="5"/>
    </w:p>
    <w:p w:rsidR="009932AF" w:rsidRPr="009932AF" w:rsidRDefault="009932AF" w:rsidP="009932AF">
      <w:pPr>
        <w:spacing w:after="0" w:line="240" w:lineRule="auto"/>
        <w:jc w:val="both"/>
        <w:rPr>
          <w:rFonts w:ascii="Arial" w:hAnsi="Arial" w:cs="Arial"/>
          <w:sz w:val="20"/>
        </w:rPr>
      </w:pPr>
    </w:p>
    <w:p w:rsidR="009932AF" w:rsidRPr="009932AF" w:rsidRDefault="009932AF" w:rsidP="009932AF">
      <w:pPr>
        <w:spacing w:after="0" w:line="240" w:lineRule="auto"/>
        <w:jc w:val="both"/>
        <w:rPr>
          <w:rFonts w:ascii="Arial" w:hAnsi="Arial" w:cs="Arial"/>
          <w:sz w:val="20"/>
        </w:rPr>
      </w:pPr>
      <w:r w:rsidRPr="009932AF">
        <w:rPr>
          <w:rFonts w:ascii="Arial" w:hAnsi="Arial" w:cs="Arial"/>
          <w:sz w:val="20"/>
        </w:rPr>
        <w:t xml:space="preserve">5. Ein Verstoß gegen den Gleichheitssatz ist erst dann anzunehmen, wenn die Tarifvertragsparteien trotz bestehender Sachgründe für die getroffene Differenzierung tatsächliche Umstände außer Acht gelassen haben, die so bedeutsam sind, dass sie bei einer am Gerechtigkeitsgedanken orientierten Betrachtungsweise hätten beachtet werden müssen. Das ist nur dann anzunehmen, wenn die Tarifvertragsparteien zu Lasten der Arbeitnehmer einen sittenwidrigen "Hungerlohn" vereinbart haben (Anschluss an BAG 24. März 2004 - 5 AZR 303/03 </w:t>
      </w:r>
      <w:proofErr w:type="gramStart"/>
      <w:r w:rsidRPr="009932AF">
        <w:rPr>
          <w:rFonts w:ascii="Arial" w:hAnsi="Arial" w:cs="Arial"/>
          <w:sz w:val="20"/>
        </w:rPr>
        <w:t>-)</w:t>
      </w:r>
      <w:proofErr w:type="gramEnd"/>
      <w:r w:rsidRPr="009932AF">
        <w:rPr>
          <w:rFonts w:ascii="Arial" w:hAnsi="Arial" w:cs="Arial"/>
          <w:sz w:val="20"/>
        </w:rPr>
        <w:t xml:space="preserve"> oder - spiegelbildlich - zu Lasten der Arbeitgeber einen wucherisch hohen Lohn insbesondere für die dringend benötigte Nachtarbeit. Eine weitergehende "Gerechtigkeitsprüfung" durch das Gericht, die letztlich auf eine Angemessenheitskontrolle </w:t>
      </w:r>
      <w:proofErr w:type="spellStart"/>
      <w:r w:rsidRPr="009932AF">
        <w:rPr>
          <w:rFonts w:ascii="Arial" w:hAnsi="Arial" w:cs="Arial"/>
          <w:sz w:val="20"/>
        </w:rPr>
        <w:t>iSd</w:t>
      </w:r>
      <w:proofErr w:type="spellEnd"/>
      <w:r w:rsidRPr="009932AF">
        <w:rPr>
          <w:rFonts w:ascii="Arial" w:hAnsi="Arial" w:cs="Arial"/>
          <w:sz w:val="20"/>
        </w:rPr>
        <w:t>. § 307 BGB hinausläuft und mit einem Eingriff in die Gestaltungsrechte der Tarifvertragsparteien verbunden ist, wäre allerdings mit Blick auf die verfassungsrechtlich geschützte Tarifautonomie nicht zu rechtfertigen und auch mit der gesetzgeberischen Wertung in § 310 Abs. 4 Satz 1 BGB unvereinbar</w:t>
      </w:r>
      <w:proofErr w:type="gramStart"/>
      <w:r w:rsidRPr="009932AF">
        <w:rPr>
          <w:rFonts w:ascii="Arial" w:hAnsi="Arial" w:cs="Arial"/>
          <w:sz w:val="20"/>
        </w:rPr>
        <w:t>.</w:t>
      </w:r>
      <w:bookmarkStart w:id="6" w:name="_retrdlink_165"/>
      <w:r w:rsidRPr="009932AF">
        <w:rPr>
          <w:rFonts w:ascii="Arial" w:hAnsi="Arial" w:cs="Arial"/>
          <w:sz w:val="20"/>
        </w:rPr>
        <w:t>(</w:t>
      </w:r>
      <w:proofErr w:type="gramEnd"/>
      <w:r w:rsidRPr="009932AF">
        <w:rPr>
          <w:rFonts w:ascii="Arial" w:hAnsi="Arial" w:cs="Arial"/>
          <w:sz w:val="20"/>
        </w:rPr>
        <w:t>Rn.165)</w:t>
      </w:r>
      <w:bookmarkEnd w:id="6"/>
    </w:p>
    <w:p w:rsidR="009932AF" w:rsidRPr="009932AF" w:rsidRDefault="009932AF" w:rsidP="009932AF">
      <w:pPr>
        <w:spacing w:after="0" w:line="240" w:lineRule="auto"/>
        <w:jc w:val="both"/>
        <w:rPr>
          <w:rFonts w:ascii="Arial" w:hAnsi="Arial" w:cs="Arial"/>
          <w:sz w:val="20"/>
        </w:rPr>
      </w:pPr>
    </w:p>
    <w:p w:rsidR="009932AF" w:rsidRPr="009932AF" w:rsidRDefault="009932AF" w:rsidP="009932AF">
      <w:pPr>
        <w:spacing w:after="0" w:line="240" w:lineRule="auto"/>
        <w:rPr>
          <w:rFonts w:ascii="Arial" w:hAnsi="Arial" w:cs="Arial"/>
          <w:sz w:val="16"/>
          <w:szCs w:val="20"/>
        </w:rPr>
      </w:pPr>
      <w:r w:rsidRPr="009932AF">
        <w:rPr>
          <w:rFonts w:ascii="Arial" w:hAnsi="Arial" w:cs="Arial"/>
          <w:b/>
          <w:bCs/>
          <w:sz w:val="16"/>
          <w:szCs w:val="20"/>
          <w:u w:val="single"/>
        </w:rPr>
        <w:t>Siehe:</w:t>
      </w:r>
    </w:p>
    <w:p w:rsidR="009932AF" w:rsidRDefault="00942025" w:rsidP="009932AF">
      <w:pPr>
        <w:spacing w:after="0" w:line="240" w:lineRule="auto"/>
        <w:jc w:val="both"/>
        <w:rPr>
          <w:rFonts w:ascii="Arial" w:hAnsi="Arial" w:cs="Arial"/>
          <w:sz w:val="16"/>
        </w:rPr>
      </w:pPr>
      <w:hyperlink r:id="rId18" w:anchor="focuspoint" w:history="1">
        <w:r w:rsidR="009932AF" w:rsidRPr="00D67E50">
          <w:rPr>
            <w:rStyle w:val="Hyperlink"/>
            <w:rFonts w:ascii="Arial" w:hAnsi="Arial" w:cs="Arial"/>
            <w:sz w:val="16"/>
          </w:rPr>
          <w:t>http://www.landesrecht.rlp.de/jportal/portal/t/ucs/page/bsrlpprod.psml?doc.hl=1&amp;doc.id=KARE600061167&amp;documentnumber=2&amp;numberofresults=5106&amp;doctyp=juris-r&amp;showdoccase=1&amp;doc.part=K&amp;paramfromHL=true#focuspoint</w:t>
        </w:r>
      </w:hyperlink>
    </w:p>
    <w:p w:rsidR="00F026FE" w:rsidRDefault="00F026FE" w:rsidP="00F026FE">
      <w:pPr>
        <w:spacing w:after="0" w:line="240" w:lineRule="auto"/>
        <w:rPr>
          <w:rFonts w:ascii="Arial" w:hAnsi="Arial" w:cs="Arial"/>
          <w:sz w:val="20"/>
        </w:rPr>
      </w:pPr>
    </w:p>
    <w:p w:rsidR="009932AF" w:rsidRDefault="009932AF" w:rsidP="009932AF">
      <w:pPr>
        <w:spacing w:after="0" w:line="240" w:lineRule="auto"/>
        <w:jc w:val="center"/>
        <w:rPr>
          <w:rFonts w:ascii="Arial" w:hAnsi="Arial" w:cs="Arial"/>
          <w:b/>
          <w:sz w:val="20"/>
        </w:rPr>
      </w:pPr>
      <w:r w:rsidRPr="009932AF">
        <w:rPr>
          <w:rFonts w:ascii="Arial" w:hAnsi="Arial" w:cs="Arial"/>
          <w:b/>
          <w:sz w:val="20"/>
        </w:rPr>
        <w:t>XIII.</w:t>
      </w:r>
    </w:p>
    <w:p w:rsidR="009932AF" w:rsidRDefault="009932AF" w:rsidP="009932AF">
      <w:pPr>
        <w:spacing w:after="0" w:line="240" w:lineRule="auto"/>
        <w:jc w:val="center"/>
        <w:rPr>
          <w:rFonts w:ascii="Arial" w:hAnsi="Arial" w:cs="Arial"/>
          <w:b/>
          <w:sz w:val="20"/>
        </w:rPr>
      </w:pPr>
      <w:r w:rsidRPr="009932AF">
        <w:rPr>
          <w:rFonts w:ascii="Arial" w:hAnsi="Arial" w:cs="Arial"/>
          <w:b/>
          <w:sz w:val="20"/>
        </w:rPr>
        <w:t>Gegenstandswertfestsetzung - wirtschaftliche Identität von Bestandsschutzantrag und Annahmeverzugslohnforderung</w:t>
      </w:r>
    </w:p>
    <w:p w:rsidR="009932AF" w:rsidRPr="009932AF" w:rsidRDefault="009932AF" w:rsidP="009932AF">
      <w:pPr>
        <w:spacing w:after="0" w:line="240" w:lineRule="auto"/>
        <w:jc w:val="center"/>
        <w:rPr>
          <w:rFonts w:ascii="Arial" w:hAnsi="Arial" w:cs="Arial"/>
          <w:sz w:val="20"/>
          <w:szCs w:val="20"/>
        </w:rPr>
      </w:pPr>
      <w:r w:rsidRPr="009932AF">
        <w:rPr>
          <w:rFonts w:ascii="Arial" w:hAnsi="Arial" w:cs="Arial"/>
          <w:sz w:val="20"/>
          <w:szCs w:val="20"/>
        </w:rPr>
        <w:t>Landesarbeitsgericht Rheinland-Pfalz</w:t>
      </w:r>
      <w:r>
        <w:rPr>
          <w:rFonts w:ascii="Arial" w:hAnsi="Arial" w:cs="Arial"/>
          <w:sz w:val="20"/>
          <w:szCs w:val="20"/>
        </w:rPr>
        <w:t xml:space="preserve">, Beschluss vom </w:t>
      </w:r>
      <w:r w:rsidR="00256C6D">
        <w:rPr>
          <w:rFonts w:ascii="Arial" w:hAnsi="Arial" w:cs="Arial"/>
          <w:sz w:val="20"/>
          <w:szCs w:val="20"/>
        </w:rPr>
        <w:t>0</w:t>
      </w:r>
      <w:r>
        <w:rPr>
          <w:rFonts w:ascii="Arial" w:hAnsi="Arial" w:cs="Arial"/>
          <w:sz w:val="20"/>
          <w:szCs w:val="20"/>
        </w:rPr>
        <w:t xml:space="preserve">5.11.2020, Az. </w:t>
      </w:r>
      <w:r w:rsidR="00256C6D" w:rsidRPr="00256C6D">
        <w:rPr>
          <w:rFonts w:ascii="Arial" w:hAnsi="Arial" w:cs="Arial"/>
          <w:sz w:val="20"/>
          <w:szCs w:val="20"/>
        </w:rPr>
        <w:t xml:space="preserve">8 </w:t>
      </w:r>
      <w:proofErr w:type="spellStart"/>
      <w:r w:rsidR="00256C6D" w:rsidRPr="00256C6D">
        <w:rPr>
          <w:rFonts w:ascii="Arial" w:hAnsi="Arial" w:cs="Arial"/>
          <w:sz w:val="20"/>
          <w:szCs w:val="20"/>
        </w:rPr>
        <w:t>Ta</w:t>
      </w:r>
      <w:proofErr w:type="spellEnd"/>
      <w:r w:rsidR="00256C6D" w:rsidRPr="00256C6D">
        <w:rPr>
          <w:rFonts w:ascii="Arial" w:hAnsi="Arial" w:cs="Arial"/>
          <w:sz w:val="20"/>
          <w:szCs w:val="20"/>
        </w:rPr>
        <w:t xml:space="preserve"> 75/20</w:t>
      </w:r>
    </w:p>
    <w:p w:rsidR="009932AF" w:rsidRPr="009932AF" w:rsidRDefault="009932AF" w:rsidP="00256C6D">
      <w:pPr>
        <w:spacing w:after="0" w:line="240" w:lineRule="auto"/>
        <w:jc w:val="both"/>
        <w:rPr>
          <w:rFonts w:ascii="Arial" w:hAnsi="Arial" w:cs="Arial"/>
          <w:sz w:val="20"/>
        </w:rPr>
      </w:pPr>
    </w:p>
    <w:p w:rsidR="00256C6D" w:rsidRDefault="00256C6D" w:rsidP="00256C6D">
      <w:pPr>
        <w:spacing w:after="0" w:line="240" w:lineRule="auto"/>
        <w:jc w:val="both"/>
        <w:rPr>
          <w:rFonts w:ascii="Arial" w:hAnsi="Arial" w:cs="Arial"/>
          <w:sz w:val="20"/>
        </w:rPr>
      </w:pPr>
      <w:r w:rsidRPr="00256C6D">
        <w:rPr>
          <w:rFonts w:ascii="Arial" w:hAnsi="Arial" w:cs="Arial"/>
          <w:sz w:val="20"/>
        </w:rPr>
        <w:t xml:space="preserve">1. Zwischen einem Bestandsschutzantrag und dem Antrag auf Zahlung von Annahmeverzugslohn für die Zeit ab dem behaupteten Beendigungstermin besteht wirtschaftliche Identität </w:t>
      </w:r>
      <w:proofErr w:type="spellStart"/>
      <w:r w:rsidRPr="00256C6D">
        <w:rPr>
          <w:rFonts w:ascii="Arial" w:hAnsi="Arial" w:cs="Arial"/>
          <w:sz w:val="20"/>
        </w:rPr>
        <w:t>iSd</w:t>
      </w:r>
      <w:proofErr w:type="spellEnd"/>
      <w:r w:rsidRPr="00256C6D">
        <w:rPr>
          <w:rFonts w:ascii="Arial" w:hAnsi="Arial" w:cs="Arial"/>
          <w:sz w:val="20"/>
        </w:rPr>
        <w:t>. § 45 Abs. 1 Satz 3 GKG (</w:t>
      </w:r>
      <w:proofErr w:type="spellStart"/>
      <w:r w:rsidRPr="00256C6D">
        <w:rPr>
          <w:rFonts w:ascii="Arial" w:hAnsi="Arial" w:cs="Arial"/>
          <w:sz w:val="20"/>
        </w:rPr>
        <w:t>juris</w:t>
      </w:r>
      <w:proofErr w:type="spellEnd"/>
      <w:r w:rsidRPr="00256C6D">
        <w:rPr>
          <w:rFonts w:ascii="Arial" w:hAnsi="Arial" w:cs="Arial"/>
          <w:sz w:val="20"/>
        </w:rPr>
        <w:t>: GKG 2004) bis zum Wert des Bestandsschutzantrags nach § 42 Abs. 2 Satz 1 GKG (</w:t>
      </w:r>
      <w:proofErr w:type="spellStart"/>
      <w:r w:rsidRPr="00256C6D">
        <w:rPr>
          <w:rFonts w:ascii="Arial" w:hAnsi="Arial" w:cs="Arial"/>
          <w:sz w:val="20"/>
        </w:rPr>
        <w:t>juris</w:t>
      </w:r>
      <w:proofErr w:type="spellEnd"/>
      <w:r w:rsidRPr="00256C6D">
        <w:rPr>
          <w:rFonts w:ascii="Arial" w:hAnsi="Arial" w:cs="Arial"/>
          <w:sz w:val="20"/>
        </w:rPr>
        <w:t>: GKG 2004), weil dieser Annahmeverzugslohn vom Bestand des Arbeitsverhältnisses abhängt und der Zahlungsantrag in diesem Verfahren ohne weiteres abgewiesen werden kann, wenn der Bestandsschutzantrag erfolglos ist.</w:t>
      </w:r>
      <w:bookmarkStart w:id="7" w:name="_retrdlink_48"/>
      <w:r w:rsidRPr="00256C6D">
        <w:rPr>
          <w:rFonts w:ascii="Arial" w:hAnsi="Arial" w:cs="Arial"/>
          <w:sz w:val="20"/>
        </w:rPr>
        <w:t>(Rn.48)</w:t>
      </w:r>
      <w:bookmarkEnd w:id="7"/>
    </w:p>
    <w:p w:rsidR="00256C6D" w:rsidRPr="00256C6D" w:rsidRDefault="00256C6D" w:rsidP="00256C6D">
      <w:pPr>
        <w:spacing w:after="0" w:line="240" w:lineRule="auto"/>
        <w:jc w:val="both"/>
        <w:rPr>
          <w:rFonts w:ascii="Arial" w:hAnsi="Arial" w:cs="Arial"/>
          <w:sz w:val="20"/>
        </w:rPr>
      </w:pPr>
    </w:p>
    <w:p w:rsidR="00256C6D" w:rsidRDefault="00256C6D" w:rsidP="00256C6D">
      <w:pPr>
        <w:spacing w:after="0" w:line="240" w:lineRule="auto"/>
        <w:jc w:val="both"/>
        <w:rPr>
          <w:rFonts w:ascii="Arial" w:hAnsi="Arial" w:cs="Arial"/>
          <w:sz w:val="20"/>
        </w:rPr>
      </w:pPr>
      <w:r w:rsidRPr="00256C6D">
        <w:rPr>
          <w:rFonts w:ascii="Arial" w:hAnsi="Arial" w:cs="Arial"/>
          <w:sz w:val="20"/>
        </w:rPr>
        <w:t>2. Die Kostenersparnis aus § 45 Abs. 1 Satz 3 GKG (</w:t>
      </w:r>
      <w:proofErr w:type="spellStart"/>
      <w:r w:rsidRPr="00256C6D">
        <w:rPr>
          <w:rFonts w:ascii="Arial" w:hAnsi="Arial" w:cs="Arial"/>
          <w:sz w:val="20"/>
        </w:rPr>
        <w:t>juris</w:t>
      </w:r>
      <w:proofErr w:type="spellEnd"/>
      <w:r w:rsidRPr="00256C6D">
        <w:rPr>
          <w:rFonts w:ascii="Arial" w:hAnsi="Arial" w:cs="Arial"/>
          <w:sz w:val="20"/>
        </w:rPr>
        <w:t>: GKG 2004) dient dem Zweck, eine Arbeitserleichterung des Gerichts zu fördern, die sich daraus ergibt, dass der Rechtsstreit statt in zwei getrennten Verfahren über den Bestandsschutzantrag einerseits und den Zahlungsantrag andererseits in einem einheitlichen Verfahren behandelt wird und auf diese Weise Personal-, Termin- und Raumkapazitäten des Gerichts geschont werden. Die Norm bezweckt nicht, Prozessvertreter oder Gericht von der Behandlung schwieriger Rechtsfragen zu entlasten. Kostenrechtlich ist es deshalb unerheblich, ob die beklagte Partei gegen den Zahlungsantrag sonstige Einwände erhoben hat</w:t>
      </w:r>
      <w:proofErr w:type="gramStart"/>
      <w:r w:rsidRPr="00256C6D">
        <w:rPr>
          <w:rFonts w:ascii="Arial" w:hAnsi="Arial" w:cs="Arial"/>
          <w:sz w:val="20"/>
        </w:rPr>
        <w:t>.</w:t>
      </w:r>
      <w:bookmarkStart w:id="8" w:name="_retrdlink_50"/>
      <w:r w:rsidRPr="00256C6D">
        <w:rPr>
          <w:rFonts w:ascii="Arial" w:hAnsi="Arial" w:cs="Arial"/>
          <w:sz w:val="20"/>
        </w:rPr>
        <w:t>(</w:t>
      </w:r>
      <w:proofErr w:type="gramEnd"/>
      <w:r w:rsidRPr="00256C6D">
        <w:rPr>
          <w:rFonts w:ascii="Arial" w:hAnsi="Arial" w:cs="Arial"/>
          <w:sz w:val="20"/>
        </w:rPr>
        <w:t>Rn.50)</w:t>
      </w:r>
      <w:bookmarkEnd w:id="8"/>
    </w:p>
    <w:p w:rsidR="00256C6D" w:rsidRPr="00256C6D" w:rsidRDefault="00256C6D" w:rsidP="00256C6D">
      <w:pPr>
        <w:spacing w:after="0" w:line="240" w:lineRule="auto"/>
        <w:jc w:val="both"/>
        <w:rPr>
          <w:rFonts w:ascii="Arial" w:hAnsi="Arial" w:cs="Arial"/>
          <w:sz w:val="20"/>
        </w:rPr>
      </w:pPr>
    </w:p>
    <w:p w:rsidR="00256C6D" w:rsidRPr="00256C6D" w:rsidRDefault="00256C6D" w:rsidP="00256C6D">
      <w:pPr>
        <w:spacing w:after="0" w:line="240" w:lineRule="auto"/>
        <w:jc w:val="both"/>
        <w:rPr>
          <w:rFonts w:ascii="Arial" w:hAnsi="Arial" w:cs="Arial"/>
          <w:sz w:val="20"/>
        </w:rPr>
      </w:pPr>
      <w:r w:rsidRPr="00256C6D">
        <w:rPr>
          <w:rFonts w:ascii="Arial" w:hAnsi="Arial" w:cs="Arial"/>
          <w:sz w:val="20"/>
        </w:rPr>
        <w:t>3. § 45 Abs. 1 Satz 3 GKG (</w:t>
      </w:r>
      <w:proofErr w:type="spellStart"/>
      <w:r w:rsidRPr="00256C6D">
        <w:rPr>
          <w:rFonts w:ascii="Arial" w:hAnsi="Arial" w:cs="Arial"/>
          <w:sz w:val="20"/>
        </w:rPr>
        <w:t>juris</w:t>
      </w:r>
      <w:proofErr w:type="spellEnd"/>
      <w:r w:rsidRPr="00256C6D">
        <w:rPr>
          <w:rFonts w:ascii="Arial" w:hAnsi="Arial" w:cs="Arial"/>
          <w:sz w:val="20"/>
        </w:rPr>
        <w:t>: GKG 2004) verlangt eine rein wirtschaftliche Betrachtung der Verfahrensgegenstände. Auf den prozessualen Streitgegenstandsbegriff kommt es insoweit nicht an</w:t>
      </w:r>
      <w:proofErr w:type="gramStart"/>
      <w:r w:rsidRPr="00256C6D">
        <w:rPr>
          <w:rFonts w:ascii="Arial" w:hAnsi="Arial" w:cs="Arial"/>
          <w:sz w:val="20"/>
        </w:rPr>
        <w:t>.</w:t>
      </w:r>
      <w:bookmarkStart w:id="9" w:name="_retrdlink_51"/>
      <w:r w:rsidRPr="00256C6D">
        <w:rPr>
          <w:rFonts w:ascii="Arial" w:hAnsi="Arial" w:cs="Arial"/>
          <w:sz w:val="20"/>
        </w:rPr>
        <w:t>(</w:t>
      </w:r>
      <w:proofErr w:type="gramEnd"/>
      <w:r w:rsidRPr="00256C6D">
        <w:rPr>
          <w:rFonts w:ascii="Arial" w:hAnsi="Arial" w:cs="Arial"/>
          <w:sz w:val="20"/>
        </w:rPr>
        <w:t>Rn.51)</w:t>
      </w:r>
      <w:bookmarkEnd w:id="9"/>
    </w:p>
    <w:p w:rsidR="009932AF" w:rsidRDefault="009932AF" w:rsidP="00F026FE">
      <w:pPr>
        <w:spacing w:after="0" w:line="240" w:lineRule="auto"/>
        <w:rPr>
          <w:rFonts w:ascii="Arial" w:hAnsi="Arial" w:cs="Arial"/>
          <w:sz w:val="20"/>
        </w:rPr>
      </w:pPr>
    </w:p>
    <w:p w:rsidR="00256C6D" w:rsidRPr="009932AF" w:rsidRDefault="00256C6D" w:rsidP="00256C6D">
      <w:pPr>
        <w:spacing w:after="0" w:line="240" w:lineRule="auto"/>
        <w:rPr>
          <w:rFonts w:ascii="Arial" w:hAnsi="Arial" w:cs="Arial"/>
          <w:sz w:val="16"/>
          <w:szCs w:val="20"/>
        </w:rPr>
      </w:pPr>
      <w:r w:rsidRPr="009932AF">
        <w:rPr>
          <w:rFonts w:ascii="Arial" w:hAnsi="Arial" w:cs="Arial"/>
          <w:b/>
          <w:bCs/>
          <w:sz w:val="16"/>
          <w:szCs w:val="20"/>
          <w:u w:val="single"/>
        </w:rPr>
        <w:t>Siehe:</w:t>
      </w:r>
    </w:p>
    <w:p w:rsidR="009932AF" w:rsidRDefault="00942025" w:rsidP="00F026FE">
      <w:pPr>
        <w:spacing w:after="0" w:line="240" w:lineRule="auto"/>
        <w:rPr>
          <w:rFonts w:ascii="Arial" w:hAnsi="Arial" w:cs="Arial"/>
          <w:sz w:val="16"/>
        </w:rPr>
      </w:pPr>
      <w:hyperlink r:id="rId19" w:anchor="focuspoint" w:history="1">
        <w:r w:rsidR="00256C6D" w:rsidRPr="00D67E50">
          <w:rPr>
            <w:rStyle w:val="Hyperlink"/>
            <w:rFonts w:ascii="Arial" w:hAnsi="Arial" w:cs="Arial"/>
            <w:sz w:val="16"/>
          </w:rPr>
          <w:t>http://www.landesrecht.rlp.de/jportal/portal/t/ucs/page/bsrlpprod.psml?doc.hl=1&amp;doc.id=JURE210000828&amp;documentnumber=3&amp;numberofresults=5106&amp;doctyp=juris-r&amp;showdoccase=1&amp;doc.part=K&amp;paramfromHL=true#focuspoint</w:t>
        </w:r>
      </w:hyperlink>
    </w:p>
    <w:p w:rsidR="009932AF" w:rsidRDefault="009932AF" w:rsidP="00F026FE">
      <w:pPr>
        <w:spacing w:after="0" w:line="240" w:lineRule="auto"/>
        <w:rPr>
          <w:rFonts w:ascii="Arial" w:hAnsi="Arial" w:cs="Arial"/>
          <w:sz w:val="20"/>
        </w:rPr>
      </w:pPr>
    </w:p>
    <w:p w:rsidR="009932AF" w:rsidRDefault="00256C6D" w:rsidP="00256C6D">
      <w:pPr>
        <w:spacing w:after="0" w:line="240" w:lineRule="auto"/>
        <w:jc w:val="center"/>
        <w:rPr>
          <w:rFonts w:ascii="Arial" w:hAnsi="Arial" w:cs="Arial"/>
          <w:b/>
          <w:sz w:val="20"/>
        </w:rPr>
      </w:pPr>
      <w:r w:rsidRPr="00256C6D">
        <w:rPr>
          <w:rFonts w:ascii="Arial" w:hAnsi="Arial" w:cs="Arial"/>
          <w:b/>
          <w:sz w:val="20"/>
        </w:rPr>
        <w:t>XIV.</w:t>
      </w:r>
    </w:p>
    <w:p w:rsidR="00256C6D" w:rsidRDefault="00256C6D" w:rsidP="00256C6D">
      <w:pPr>
        <w:spacing w:after="0" w:line="240" w:lineRule="auto"/>
        <w:jc w:val="center"/>
        <w:rPr>
          <w:rFonts w:ascii="Arial" w:hAnsi="Arial" w:cs="Arial"/>
          <w:b/>
          <w:sz w:val="20"/>
        </w:rPr>
      </w:pPr>
      <w:r w:rsidRPr="00256C6D">
        <w:rPr>
          <w:rFonts w:ascii="Arial" w:hAnsi="Arial" w:cs="Arial"/>
          <w:b/>
          <w:sz w:val="20"/>
        </w:rPr>
        <w:t xml:space="preserve">Verhaltensbedingte Kündigung - Verstoß gegen Weisung - pflichtwidriges Abstellen eines Transporters des Arbeitgebers </w:t>
      </w:r>
      <w:r>
        <w:rPr>
          <w:rFonts w:ascii="Arial" w:hAnsi="Arial" w:cs="Arial"/>
          <w:b/>
          <w:sz w:val="20"/>
        </w:rPr>
        <w:t>–</w:t>
      </w:r>
      <w:r w:rsidRPr="00256C6D">
        <w:rPr>
          <w:rFonts w:ascii="Arial" w:hAnsi="Arial" w:cs="Arial"/>
          <w:b/>
          <w:sz w:val="20"/>
        </w:rPr>
        <w:t xml:space="preserve"> Interessenabwägung</w:t>
      </w:r>
    </w:p>
    <w:p w:rsidR="00256C6D" w:rsidRPr="00256C6D" w:rsidRDefault="00256C6D" w:rsidP="00256C6D">
      <w:pPr>
        <w:tabs>
          <w:tab w:val="center" w:pos="4536"/>
          <w:tab w:val="left" w:pos="8385"/>
        </w:tabs>
        <w:spacing w:after="0" w:line="240" w:lineRule="auto"/>
        <w:jc w:val="center"/>
        <w:rPr>
          <w:rFonts w:ascii="Arial" w:hAnsi="Arial" w:cs="Arial"/>
          <w:b/>
          <w:sz w:val="20"/>
        </w:rPr>
      </w:pPr>
      <w:r w:rsidRPr="009932AF">
        <w:rPr>
          <w:rFonts w:ascii="Arial" w:hAnsi="Arial" w:cs="Arial"/>
          <w:sz w:val="20"/>
          <w:szCs w:val="20"/>
        </w:rPr>
        <w:t>Landesarbeitsgericht Rheinland-Pfalz</w:t>
      </w:r>
      <w:r>
        <w:rPr>
          <w:rFonts w:ascii="Arial" w:hAnsi="Arial" w:cs="Arial"/>
          <w:sz w:val="20"/>
          <w:szCs w:val="20"/>
        </w:rPr>
        <w:t xml:space="preserve">, Urteil vom 05.11.2020, Az. </w:t>
      </w:r>
      <w:r w:rsidRPr="00256C6D">
        <w:rPr>
          <w:rFonts w:ascii="Arial" w:hAnsi="Arial" w:cs="Arial"/>
          <w:sz w:val="20"/>
          <w:szCs w:val="20"/>
        </w:rPr>
        <w:t>5 Sa 147/20</w:t>
      </w:r>
    </w:p>
    <w:p w:rsidR="009932AF" w:rsidRDefault="009932AF" w:rsidP="00F026FE">
      <w:pPr>
        <w:spacing w:after="0" w:line="240" w:lineRule="auto"/>
        <w:rPr>
          <w:rFonts w:ascii="Arial" w:hAnsi="Arial" w:cs="Arial"/>
          <w:sz w:val="20"/>
        </w:rPr>
      </w:pPr>
    </w:p>
    <w:p w:rsidR="00256C6D" w:rsidRPr="00256C6D" w:rsidRDefault="00256C6D" w:rsidP="00256C6D">
      <w:pPr>
        <w:spacing w:after="0" w:line="240" w:lineRule="auto"/>
        <w:jc w:val="both"/>
        <w:rPr>
          <w:rFonts w:ascii="Arial" w:hAnsi="Arial" w:cs="Arial"/>
          <w:sz w:val="20"/>
        </w:rPr>
      </w:pPr>
      <w:bookmarkStart w:id="10" w:name="rd_1"/>
      <w:r w:rsidRPr="00256C6D">
        <w:rPr>
          <w:rFonts w:ascii="Arial" w:hAnsi="Arial" w:cs="Arial"/>
          <w:sz w:val="20"/>
        </w:rPr>
        <w:t>1</w:t>
      </w:r>
      <w:bookmarkEnd w:id="10"/>
      <w:r>
        <w:rPr>
          <w:rFonts w:ascii="Arial" w:hAnsi="Arial" w:cs="Arial"/>
          <w:sz w:val="20"/>
        </w:rPr>
        <w:t xml:space="preserve">. </w:t>
      </w:r>
      <w:r w:rsidRPr="00256C6D">
        <w:rPr>
          <w:rFonts w:ascii="Arial" w:hAnsi="Arial" w:cs="Arial"/>
          <w:sz w:val="20"/>
        </w:rPr>
        <w:t>Die Parteien streiten über die Wirksamkeit einer ordentlichen Kündigung.</w:t>
      </w:r>
    </w:p>
    <w:p w:rsidR="00256C6D" w:rsidRDefault="00256C6D" w:rsidP="00256C6D">
      <w:pPr>
        <w:spacing w:after="0" w:line="240" w:lineRule="auto"/>
        <w:jc w:val="both"/>
        <w:rPr>
          <w:rFonts w:ascii="Arial" w:hAnsi="Arial" w:cs="Arial"/>
          <w:sz w:val="20"/>
        </w:rPr>
      </w:pPr>
      <w:bookmarkStart w:id="11" w:name="rd_2"/>
    </w:p>
    <w:p w:rsidR="00256C6D" w:rsidRPr="00256C6D" w:rsidRDefault="00256C6D" w:rsidP="00256C6D">
      <w:pPr>
        <w:spacing w:after="0" w:line="240" w:lineRule="auto"/>
        <w:jc w:val="both"/>
        <w:rPr>
          <w:rFonts w:ascii="Arial" w:hAnsi="Arial" w:cs="Arial"/>
          <w:sz w:val="20"/>
        </w:rPr>
      </w:pPr>
      <w:r w:rsidRPr="00256C6D">
        <w:rPr>
          <w:rFonts w:ascii="Arial" w:hAnsi="Arial" w:cs="Arial"/>
          <w:sz w:val="20"/>
        </w:rPr>
        <w:t>2</w:t>
      </w:r>
      <w:bookmarkEnd w:id="11"/>
      <w:r>
        <w:rPr>
          <w:rFonts w:ascii="Arial" w:hAnsi="Arial" w:cs="Arial"/>
          <w:sz w:val="20"/>
        </w:rPr>
        <w:t xml:space="preserve">. </w:t>
      </w:r>
      <w:r w:rsidRPr="00256C6D">
        <w:rPr>
          <w:rFonts w:ascii="Arial" w:hAnsi="Arial" w:cs="Arial"/>
          <w:sz w:val="20"/>
        </w:rPr>
        <w:t>Der im März 1969 geborene, verwitwete Kläger ist seit August 1989 bei der Beklagten als Gleisbauer zu einer Bruttomonatsvergütung von zuletzt rund € 3.600,00 beschäftigt. Die Beklagte beschäftigt ca. 90 Arbeitnehmer; es besteht ein Betriebsrat. Der Kläger war bis Ende des Jahres 2017 Mitglied des Betriebsrats; seit der Neuwahl ist er Ersatzmitglied.</w:t>
      </w:r>
    </w:p>
    <w:p w:rsidR="00256C6D" w:rsidRDefault="00256C6D" w:rsidP="00256C6D">
      <w:pPr>
        <w:spacing w:after="0" w:line="240" w:lineRule="auto"/>
        <w:jc w:val="both"/>
        <w:rPr>
          <w:rFonts w:ascii="Arial" w:hAnsi="Arial" w:cs="Arial"/>
          <w:sz w:val="20"/>
        </w:rPr>
      </w:pPr>
      <w:bookmarkStart w:id="12" w:name="rd_3"/>
    </w:p>
    <w:p w:rsidR="00256C6D" w:rsidRPr="00256C6D" w:rsidRDefault="00256C6D" w:rsidP="00256C6D">
      <w:pPr>
        <w:spacing w:after="0" w:line="240" w:lineRule="auto"/>
        <w:jc w:val="both"/>
        <w:rPr>
          <w:rFonts w:ascii="Arial" w:hAnsi="Arial" w:cs="Arial"/>
          <w:sz w:val="20"/>
        </w:rPr>
      </w:pPr>
      <w:r w:rsidRPr="00256C6D">
        <w:rPr>
          <w:rFonts w:ascii="Arial" w:hAnsi="Arial" w:cs="Arial"/>
          <w:sz w:val="20"/>
        </w:rPr>
        <w:t>3</w:t>
      </w:r>
      <w:bookmarkEnd w:id="12"/>
      <w:r>
        <w:rPr>
          <w:rFonts w:ascii="Arial" w:hAnsi="Arial" w:cs="Arial"/>
          <w:sz w:val="20"/>
        </w:rPr>
        <w:t xml:space="preserve">. </w:t>
      </w:r>
      <w:r w:rsidRPr="00256C6D">
        <w:rPr>
          <w:rFonts w:ascii="Arial" w:hAnsi="Arial" w:cs="Arial"/>
          <w:sz w:val="20"/>
        </w:rPr>
        <w:t xml:space="preserve">Mit Schreiben vom 28.11.2019 kündigte die Beklagte das Arbeitsverhältnis ordentlich zum 30.06.2020. Gegen diese Kündigung erhob der Kläger am 03.12.2019 Klage. Er macht geltend, die Kündigung sei </w:t>
      </w:r>
      <w:proofErr w:type="spellStart"/>
      <w:r w:rsidRPr="00256C6D">
        <w:rPr>
          <w:rFonts w:ascii="Arial" w:hAnsi="Arial" w:cs="Arial"/>
          <w:sz w:val="20"/>
        </w:rPr>
        <w:t>iSv</w:t>
      </w:r>
      <w:proofErr w:type="spellEnd"/>
      <w:r w:rsidRPr="00256C6D">
        <w:rPr>
          <w:rFonts w:ascii="Arial" w:hAnsi="Arial" w:cs="Arial"/>
          <w:sz w:val="20"/>
        </w:rPr>
        <w:t>. § 1 Abs. 2 KSchG sozial nicht gerechtfertigt, überdies sei der Betriebsrat nach § 102 BetrVG nicht ordnungsgemäß angehört worden. Im Anhörungsschreiben an den Betriebsrat vom 20.11.2019 heißt es auszugsweise:</w:t>
      </w:r>
    </w:p>
    <w:p w:rsidR="00256C6D" w:rsidRDefault="00256C6D" w:rsidP="00F026FE">
      <w:pPr>
        <w:spacing w:after="0" w:line="240" w:lineRule="auto"/>
        <w:rPr>
          <w:rFonts w:ascii="Arial" w:hAnsi="Arial" w:cs="Arial"/>
          <w:sz w:val="20"/>
        </w:rPr>
      </w:pPr>
    </w:p>
    <w:p w:rsidR="00256C6D" w:rsidRPr="009932AF" w:rsidRDefault="00256C6D" w:rsidP="00256C6D">
      <w:pPr>
        <w:spacing w:after="0" w:line="240" w:lineRule="auto"/>
        <w:rPr>
          <w:rFonts w:ascii="Arial" w:hAnsi="Arial" w:cs="Arial"/>
          <w:sz w:val="16"/>
          <w:szCs w:val="20"/>
        </w:rPr>
      </w:pPr>
      <w:r w:rsidRPr="009932AF">
        <w:rPr>
          <w:rFonts w:ascii="Arial" w:hAnsi="Arial" w:cs="Arial"/>
          <w:b/>
          <w:bCs/>
          <w:sz w:val="16"/>
          <w:szCs w:val="20"/>
          <w:u w:val="single"/>
        </w:rPr>
        <w:t>Siehe:</w:t>
      </w:r>
    </w:p>
    <w:p w:rsidR="00256C6D" w:rsidRDefault="00942025" w:rsidP="00F026FE">
      <w:pPr>
        <w:spacing w:after="0" w:line="240" w:lineRule="auto"/>
        <w:rPr>
          <w:rFonts w:ascii="Arial" w:hAnsi="Arial" w:cs="Arial"/>
          <w:sz w:val="16"/>
        </w:rPr>
      </w:pPr>
      <w:hyperlink r:id="rId20" w:anchor="focuspoint" w:history="1">
        <w:r w:rsidR="00256C6D" w:rsidRPr="00D67E50">
          <w:rPr>
            <w:rStyle w:val="Hyperlink"/>
            <w:rFonts w:ascii="Arial" w:hAnsi="Arial" w:cs="Arial"/>
            <w:sz w:val="16"/>
          </w:rPr>
          <w:t>http://www.landesrecht.rlp.de/jportal/portal/t/z93/page/bsrlpprod.psml?pid=Dokumentanzeige&amp;showdoccase=1&amp;js_peid=Trefferliste&amp;documentnumber=4&amp;numberofresults=5106&amp;fromdoctodoc=yes&amp;doc.id=JURE210001319&amp;doc.part=L&amp;doc.price=0.0&amp;doc.hl=1#focuspoint</w:t>
        </w:r>
      </w:hyperlink>
    </w:p>
    <w:p w:rsidR="00256C6D" w:rsidRDefault="00256C6D" w:rsidP="00F026FE">
      <w:pPr>
        <w:spacing w:after="0" w:line="240" w:lineRule="auto"/>
        <w:rPr>
          <w:rFonts w:ascii="Arial" w:hAnsi="Arial" w:cs="Arial"/>
          <w:sz w:val="20"/>
        </w:rPr>
      </w:pPr>
    </w:p>
    <w:p w:rsidR="00256C6D" w:rsidRDefault="00256C6D" w:rsidP="00256C6D">
      <w:pPr>
        <w:spacing w:after="0" w:line="240" w:lineRule="auto"/>
        <w:jc w:val="center"/>
        <w:rPr>
          <w:rFonts w:ascii="Arial" w:hAnsi="Arial" w:cs="Arial"/>
          <w:b/>
          <w:sz w:val="20"/>
        </w:rPr>
      </w:pPr>
      <w:r w:rsidRPr="00256C6D">
        <w:rPr>
          <w:rFonts w:ascii="Arial" w:hAnsi="Arial" w:cs="Arial"/>
          <w:b/>
          <w:sz w:val="20"/>
        </w:rPr>
        <w:t>XV.</w:t>
      </w:r>
    </w:p>
    <w:p w:rsidR="00256C6D" w:rsidRDefault="00256C6D" w:rsidP="00256C6D">
      <w:pPr>
        <w:spacing w:after="0" w:line="240" w:lineRule="auto"/>
        <w:jc w:val="center"/>
        <w:rPr>
          <w:rFonts w:ascii="Arial" w:hAnsi="Arial" w:cs="Arial"/>
          <w:b/>
          <w:sz w:val="20"/>
        </w:rPr>
      </w:pPr>
      <w:r w:rsidRPr="00256C6D">
        <w:rPr>
          <w:rFonts w:ascii="Arial" w:hAnsi="Arial" w:cs="Arial"/>
          <w:b/>
          <w:sz w:val="20"/>
        </w:rPr>
        <w:t xml:space="preserve">Auflösungsantrag des Arbeitnehmers </w:t>
      </w:r>
      <w:r>
        <w:rPr>
          <w:rFonts w:ascii="Arial" w:hAnsi="Arial" w:cs="Arial"/>
          <w:b/>
          <w:sz w:val="20"/>
        </w:rPr>
        <w:t>–</w:t>
      </w:r>
      <w:r w:rsidRPr="00256C6D">
        <w:rPr>
          <w:rFonts w:ascii="Arial" w:hAnsi="Arial" w:cs="Arial"/>
          <w:b/>
          <w:sz w:val="20"/>
        </w:rPr>
        <w:t xml:space="preserve"> Abfindung</w:t>
      </w:r>
    </w:p>
    <w:p w:rsidR="00256C6D" w:rsidRPr="00256C6D" w:rsidRDefault="00256C6D" w:rsidP="00256C6D">
      <w:pPr>
        <w:tabs>
          <w:tab w:val="center" w:pos="4536"/>
          <w:tab w:val="left" w:pos="8385"/>
        </w:tabs>
        <w:spacing w:after="0" w:line="240" w:lineRule="auto"/>
        <w:jc w:val="center"/>
        <w:rPr>
          <w:rFonts w:ascii="Arial" w:hAnsi="Arial" w:cs="Arial"/>
          <w:b/>
          <w:sz w:val="20"/>
        </w:rPr>
      </w:pPr>
      <w:r w:rsidRPr="009932AF">
        <w:rPr>
          <w:rFonts w:ascii="Arial" w:hAnsi="Arial" w:cs="Arial"/>
          <w:sz w:val="20"/>
          <w:szCs w:val="20"/>
        </w:rPr>
        <w:t>Landesarbeitsgericht Rheinland-Pfalz</w:t>
      </w:r>
      <w:r>
        <w:rPr>
          <w:rFonts w:ascii="Arial" w:hAnsi="Arial" w:cs="Arial"/>
          <w:sz w:val="20"/>
          <w:szCs w:val="20"/>
        </w:rPr>
        <w:t xml:space="preserve">, Urteil vom 05.11.2020, Az. </w:t>
      </w:r>
      <w:r w:rsidRPr="00256C6D">
        <w:rPr>
          <w:rFonts w:ascii="Arial" w:hAnsi="Arial" w:cs="Arial"/>
          <w:sz w:val="20"/>
          <w:szCs w:val="20"/>
        </w:rPr>
        <w:t xml:space="preserve">5 Sa </w:t>
      </w:r>
      <w:r>
        <w:rPr>
          <w:rFonts w:ascii="Arial" w:hAnsi="Arial" w:cs="Arial"/>
          <w:sz w:val="20"/>
          <w:szCs w:val="20"/>
        </w:rPr>
        <w:t>262</w:t>
      </w:r>
      <w:r w:rsidRPr="00256C6D">
        <w:rPr>
          <w:rFonts w:ascii="Arial" w:hAnsi="Arial" w:cs="Arial"/>
          <w:sz w:val="20"/>
          <w:szCs w:val="20"/>
        </w:rPr>
        <w:t>/</w:t>
      </w:r>
      <w:r>
        <w:rPr>
          <w:rFonts w:ascii="Arial" w:hAnsi="Arial" w:cs="Arial"/>
          <w:sz w:val="20"/>
          <w:szCs w:val="20"/>
        </w:rPr>
        <w:t>19</w:t>
      </w:r>
    </w:p>
    <w:p w:rsidR="00256C6D" w:rsidRPr="00256C6D" w:rsidRDefault="00256C6D" w:rsidP="00256C6D">
      <w:pPr>
        <w:spacing w:after="0" w:line="240" w:lineRule="auto"/>
        <w:jc w:val="both"/>
        <w:rPr>
          <w:rFonts w:ascii="Arial" w:hAnsi="Arial" w:cs="Arial"/>
          <w:sz w:val="20"/>
        </w:rPr>
      </w:pPr>
    </w:p>
    <w:p w:rsidR="00256C6D" w:rsidRDefault="00256C6D" w:rsidP="00256C6D">
      <w:pPr>
        <w:spacing w:after="0" w:line="240" w:lineRule="auto"/>
        <w:jc w:val="both"/>
        <w:rPr>
          <w:rFonts w:ascii="Arial" w:hAnsi="Arial" w:cs="Arial"/>
          <w:sz w:val="20"/>
        </w:rPr>
      </w:pPr>
      <w:r>
        <w:rPr>
          <w:rFonts w:ascii="Arial" w:hAnsi="Arial" w:cs="Arial"/>
          <w:sz w:val="20"/>
        </w:rPr>
        <w:t>1. D</w:t>
      </w:r>
      <w:r w:rsidRPr="00256C6D">
        <w:rPr>
          <w:rFonts w:ascii="Arial" w:hAnsi="Arial" w:cs="Arial"/>
          <w:sz w:val="20"/>
        </w:rPr>
        <w:t>ie Parteien streiten zweitinstanzlich noch über die vom Kläger beantragte Auflösung des Arbeitsverhältnisses gegen Zahlung einer Abfindung.</w:t>
      </w:r>
    </w:p>
    <w:p w:rsidR="00256C6D" w:rsidRPr="00256C6D" w:rsidRDefault="00256C6D" w:rsidP="00256C6D">
      <w:pPr>
        <w:spacing w:after="0" w:line="240" w:lineRule="auto"/>
        <w:jc w:val="both"/>
        <w:rPr>
          <w:rFonts w:ascii="Arial" w:hAnsi="Arial" w:cs="Arial"/>
          <w:sz w:val="20"/>
        </w:rPr>
      </w:pPr>
    </w:p>
    <w:p w:rsidR="00256C6D" w:rsidRDefault="00256C6D" w:rsidP="00256C6D">
      <w:pPr>
        <w:spacing w:after="0" w:line="240" w:lineRule="auto"/>
        <w:jc w:val="both"/>
        <w:rPr>
          <w:rFonts w:ascii="Arial" w:hAnsi="Arial" w:cs="Arial"/>
          <w:sz w:val="20"/>
        </w:rPr>
      </w:pPr>
      <w:r w:rsidRPr="00256C6D">
        <w:rPr>
          <w:rFonts w:ascii="Arial" w:hAnsi="Arial" w:cs="Arial"/>
          <w:sz w:val="20"/>
        </w:rPr>
        <w:t>2</w:t>
      </w:r>
      <w:r>
        <w:rPr>
          <w:rFonts w:ascii="Arial" w:hAnsi="Arial" w:cs="Arial"/>
          <w:sz w:val="20"/>
        </w:rPr>
        <w:t xml:space="preserve">. </w:t>
      </w:r>
      <w:r w:rsidRPr="00256C6D">
        <w:rPr>
          <w:rFonts w:ascii="Arial" w:hAnsi="Arial" w:cs="Arial"/>
          <w:sz w:val="20"/>
        </w:rPr>
        <w:t>Die Beklagte betreibt ein Handelsunternehmen mit türkischen/orientalischen Süßwaren; sie beschäftigt mehr als zehn Arbeitnehmer. Der 1982 geborene Kläger (verheiratet, ein Kind) war seit 2009 bei der Beklagten als Fahrer zu einer monatlichen Bruttovergütung von zuletzt € 2.675,00 beschäftigt. Mit Schreiben vom 30.11.2018, dem Kläger am 28.02.2019 übergeben, kündigte die Beklagte das Arbeitsverhältnis zum 28.02.2019, hilfsweise zum nächstzulässigen Termin. Mit Klageschrift vom 04.03.2019 erhob der Kläger Kündigungsschutzklage, er verlangte außerdem seine Weiterbeschäftigung und ein Zeugnis. Die Beklagte machte geltend, dem Kläger fehle das Rechtschutzbedürfnis für die Kündigungsschutzklage, denn er habe sie überredet, ihm eine rückdatierte „Gefälligkeitskündigung“ zu erklären.</w:t>
      </w:r>
    </w:p>
    <w:p w:rsidR="00256C6D" w:rsidRPr="00256C6D" w:rsidRDefault="00256C6D" w:rsidP="00256C6D">
      <w:pPr>
        <w:spacing w:after="0" w:line="240" w:lineRule="auto"/>
        <w:jc w:val="both"/>
        <w:rPr>
          <w:rFonts w:ascii="Arial" w:hAnsi="Arial" w:cs="Arial"/>
          <w:sz w:val="20"/>
        </w:rPr>
      </w:pPr>
    </w:p>
    <w:p w:rsidR="00256C6D" w:rsidRDefault="00256C6D" w:rsidP="00256C6D">
      <w:pPr>
        <w:spacing w:after="0" w:line="240" w:lineRule="auto"/>
        <w:jc w:val="both"/>
        <w:rPr>
          <w:rFonts w:ascii="Arial" w:hAnsi="Arial" w:cs="Arial"/>
          <w:sz w:val="20"/>
        </w:rPr>
      </w:pPr>
      <w:r w:rsidRPr="00256C6D">
        <w:rPr>
          <w:rFonts w:ascii="Arial" w:hAnsi="Arial" w:cs="Arial"/>
          <w:sz w:val="20"/>
        </w:rPr>
        <w:t>3</w:t>
      </w:r>
      <w:r>
        <w:rPr>
          <w:rFonts w:ascii="Arial" w:hAnsi="Arial" w:cs="Arial"/>
          <w:sz w:val="20"/>
        </w:rPr>
        <w:t xml:space="preserve">. </w:t>
      </w:r>
      <w:r w:rsidRPr="00256C6D">
        <w:rPr>
          <w:rFonts w:ascii="Arial" w:hAnsi="Arial" w:cs="Arial"/>
          <w:sz w:val="20"/>
        </w:rPr>
        <w:t>Am Vormittag des 03.04.2019 fand vor dem Arbeitsgericht ein Gütetermin statt. Im Ergebnis wollten die Parteien dem Gericht bis zum 17.04.2019 mitteilen, ob eine gütliche Einigung erzielt werden konnte. Nach dem unbestritten gebliebenen Vortrag der Beklagten traf ihr Geschäftsführer am Nachmittag des 04.04.2019 den Kläger bei einem Kunden in Heidelberg. Der Kläger trat bei diesem Kunden als Außendienstmitarbeiter eines Wettbewerbers der Beklagten (X. GmbH aus M.) auf und nahm Bestellungen entgegen.</w:t>
      </w:r>
    </w:p>
    <w:p w:rsidR="00256C6D" w:rsidRPr="00256C6D" w:rsidRDefault="00256C6D" w:rsidP="00256C6D">
      <w:pPr>
        <w:spacing w:after="0" w:line="240" w:lineRule="auto"/>
        <w:jc w:val="both"/>
        <w:rPr>
          <w:rFonts w:ascii="Arial" w:hAnsi="Arial" w:cs="Arial"/>
          <w:sz w:val="20"/>
        </w:rPr>
      </w:pPr>
    </w:p>
    <w:p w:rsidR="00256C6D" w:rsidRPr="00256C6D" w:rsidRDefault="00256C6D" w:rsidP="00256C6D">
      <w:pPr>
        <w:spacing w:after="0" w:line="240" w:lineRule="auto"/>
        <w:jc w:val="both"/>
        <w:rPr>
          <w:rFonts w:ascii="Arial" w:hAnsi="Arial" w:cs="Arial"/>
          <w:sz w:val="20"/>
        </w:rPr>
      </w:pPr>
      <w:bookmarkStart w:id="13" w:name="rd_4"/>
      <w:r w:rsidRPr="00256C6D">
        <w:rPr>
          <w:rFonts w:ascii="Arial" w:hAnsi="Arial" w:cs="Arial"/>
          <w:sz w:val="20"/>
        </w:rPr>
        <w:t>4</w:t>
      </w:r>
      <w:bookmarkEnd w:id="13"/>
      <w:r>
        <w:rPr>
          <w:rFonts w:ascii="Arial" w:hAnsi="Arial" w:cs="Arial"/>
          <w:sz w:val="20"/>
        </w:rPr>
        <w:t xml:space="preserve">. </w:t>
      </w:r>
      <w:r w:rsidRPr="00256C6D">
        <w:rPr>
          <w:rFonts w:ascii="Arial" w:hAnsi="Arial" w:cs="Arial"/>
          <w:sz w:val="20"/>
        </w:rPr>
        <w:t>Mit Schriftsatz vom 17.04.2019 hat die Beklagte den Kündigungsschutzantrag förmlich anerkannt und den Kläger gleichzeitig aufgefordert, seine Arbeit unverzüglich wieder aufzunehmen. Mit Schriftsatz vom 10.05.2019 erkannte sie auch den Zeugnisantrag an. Der Kläger beantragte mit Schriftsatz vom 17.04.2019 die Auflösung des Arbeitsverhältnisses zum 30.06.2019 gegen Zahlung einer Abfindung. Er stellte sich einen Betrag von € 13.375,00 (10 Jahre x € 2.675,00 x 0,5) vor. Den Weiterbeschäftigungsantrag stellte er nicht mehr.</w:t>
      </w:r>
    </w:p>
    <w:p w:rsidR="00256C6D" w:rsidRPr="00256C6D" w:rsidRDefault="00256C6D" w:rsidP="00256C6D">
      <w:pPr>
        <w:spacing w:after="0" w:line="240" w:lineRule="auto"/>
        <w:jc w:val="both"/>
        <w:rPr>
          <w:rFonts w:ascii="Arial" w:hAnsi="Arial" w:cs="Arial"/>
          <w:sz w:val="20"/>
        </w:rPr>
      </w:pPr>
    </w:p>
    <w:p w:rsidR="00256C6D" w:rsidRPr="009932AF" w:rsidRDefault="00256C6D" w:rsidP="00256C6D">
      <w:pPr>
        <w:spacing w:after="0" w:line="240" w:lineRule="auto"/>
        <w:rPr>
          <w:rFonts w:ascii="Arial" w:hAnsi="Arial" w:cs="Arial"/>
          <w:sz w:val="16"/>
          <w:szCs w:val="20"/>
        </w:rPr>
      </w:pPr>
      <w:r w:rsidRPr="009932AF">
        <w:rPr>
          <w:rFonts w:ascii="Arial" w:hAnsi="Arial" w:cs="Arial"/>
          <w:b/>
          <w:bCs/>
          <w:sz w:val="16"/>
          <w:szCs w:val="20"/>
          <w:u w:val="single"/>
        </w:rPr>
        <w:lastRenderedPageBreak/>
        <w:t>Siehe:</w:t>
      </w:r>
    </w:p>
    <w:p w:rsidR="00256C6D" w:rsidRDefault="00942025" w:rsidP="00256C6D">
      <w:pPr>
        <w:spacing w:after="0" w:line="240" w:lineRule="auto"/>
        <w:jc w:val="both"/>
        <w:rPr>
          <w:rFonts w:ascii="Arial" w:hAnsi="Arial" w:cs="Arial"/>
          <w:sz w:val="16"/>
        </w:rPr>
      </w:pPr>
      <w:hyperlink r:id="rId21" w:anchor="focuspoint" w:history="1">
        <w:r w:rsidR="00256C6D" w:rsidRPr="00D67E50">
          <w:rPr>
            <w:rStyle w:val="Hyperlink"/>
            <w:rFonts w:ascii="Arial" w:hAnsi="Arial" w:cs="Arial"/>
            <w:sz w:val="16"/>
          </w:rPr>
          <w:t>http://www.landesrecht.rlp.de/jportal/portal/t/zn4/page/bsrlpprod.psml?pid=Dokumentanzeige&amp;showdoccase=1&amp;js_peid=Trefferliste&amp;documentnumber=5&amp;numberofresults=5106&amp;fromdoctodoc=yes&amp;doc.id=JURE210001321&amp;doc.part=L&amp;doc.price=0.0&amp;doc.hl=1#focuspoint</w:t>
        </w:r>
      </w:hyperlink>
    </w:p>
    <w:p w:rsidR="00256C6D" w:rsidRDefault="00256C6D" w:rsidP="00F026FE">
      <w:pPr>
        <w:spacing w:after="0" w:line="240" w:lineRule="auto"/>
        <w:rPr>
          <w:rFonts w:ascii="Arial" w:hAnsi="Arial" w:cs="Arial"/>
          <w:sz w:val="20"/>
        </w:rPr>
      </w:pPr>
    </w:p>
    <w:p w:rsidR="00B43725" w:rsidRDefault="00B43725" w:rsidP="00B43725">
      <w:pPr>
        <w:spacing w:after="0" w:line="240" w:lineRule="auto"/>
        <w:jc w:val="center"/>
        <w:rPr>
          <w:rFonts w:ascii="Arial" w:hAnsi="Arial" w:cs="Arial"/>
          <w:b/>
          <w:sz w:val="20"/>
        </w:rPr>
      </w:pPr>
      <w:r w:rsidRPr="00B43725">
        <w:rPr>
          <w:rFonts w:ascii="Arial" w:hAnsi="Arial" w:cs="Arial"/>
          <w:b/>
          <w:sz w:val="20"/>
        </w:rPr>
        <w:t>XVI.</w:t>
      </w:r>
    </w:p>
    <w:p w:rsidR="00B43725" w:rsidRDefault="00B43725" w:rsidP="00B43725">
      <w:pPr>
        <w:spacing w:after="0" w:line="240" w:lineRule="auto"/>
        <w:jc w:val="center"/>
        <w:rPr>
          <w:rFonts w:ascii="Arial" w:hAnsi="Arial" w:cs="Arial"/>
          <w:b/>
          <w:sz w:val="20"/>
        </w:rPr>
      </w:pPr>
      <w:r w:rsidRPr="00B43725">
        <w:rPr>
          <w:rFonts w:ascii="Arial" w:hAnsi="Arial" w:cs="Arial"/>
          <w:b/>
          <w:sz w:val="20"/>
        </w:rPr>
        <w:t xml:space="preserve">Kündigung wegen Minderleistung - Abmahnung - Kündigungsvollmacht </w:t>
      </w:r>
      <w:r>
        <w:rPr>
          <w:rFonts w:ascii="Arial" w:hAnsi="Arial" w:cs="Arial"/>
          <w:b/>
          <w:sz w:val="20"/>
        </w:rPr>
        <w:t>–</w:t>
      </w:r>
      <w:r w:rsidRPr="00B43725">
        <w:rPr>
          <w:rFonts w:ascii="Arial" w:hAnsi="Arial" w:cs="Arial"/>
          <w:b/>
          <w:sz w:val="20"/>
        </w:rPr>
        <w:t xml:space="preserve"> Prokurist</w:t>
      </w:r>
    </w:p>
    <w:p w:rsidR="00B43725" w:rsidRPr="00256C6D" w:rsidRDefault="00B43725" w:rsidP="00B43725">
      <w:pPr>
        <w:tabs>
          <w:tab w:val="center" w:pos="4536"/>
          <w:tab w:val="left" w:pos="8385"/>
        </w:tabs>
        <w:spacing w:after="0" w:line="240" w:lineRule="auto"/>
        <w:jc w:val="center"/>
        <w:rPr>
          <w:rFonts w:ascii="Arial" w:hAnsi="Arial" w:cs="Arial"/>
          <w:b/>
          <w:sz w:val="20"/>
        </w:rPr>
      </w:pPr>
      <w:r w:rsidRPr="009932AF">
        <w:rPr>
          <w:rFonts w:ascii="Arial" w:hAnsi="Arial" w:cs="Arial"/>
          <w:sz w:val="20"/>
          <w:szCs w:val="20"/>
        </w:rPr>
        <w:t>Landesarbeitsgericht Rheinland-Pfalz</w:t>
      </w:r>
      <w:r>
        <w:rPr>
          <w:rFonts w:ascii="Arial" w:hAnsi="Arial" w:cs="Arial"/>
          <w:sz w:val="20"/>
          <w:szCs w:val="20"/>
        </w:rPr>
        <w:t xml:space="preserve">, Urteil vom 05.11.2020, Az. </w:t>
      </w:r>
      <w:r w:rsidRPr="00256C6D">
        <w:rPr>
          <w:rFonts w:ascii="Arial" w:hAnsi="Arial" w:cs="Arial"/>
          <w:sz w:val="20"/>
          <w:szCs w:val="20"/>
        </w:rPr>
        <w:t xml:space="preserve">5 Sa </w:t>
      </w:r>
      <w:r>
        <w:rPr>
          <w:rFonts w:ascii="Arial" w:hAnsi="Arial" w:cs="Arial"/>
          <w:sz w:val="20"/>
          <w:szCs w:val="20"/>
        </w:rPr>
        <w:t>167</w:t>
      </w:r>
      <w:r w:rsidRPr="00256C6D">
        <w:rPr>
          <w:rFonts w:ascii="Arial" w:hAnsi="Arial" w:cs="Arial"/>
          <w:sz w:val="20"/>
          <w:szCs w:val="20"/>
        </w:rPr>
        <w:t>/</w:t>
      </w:r>
      <w:r>
        <w:rPr>
          <w:rFonts w:ascii="Arial" w:hAnsi="Arial" w:cs="Arial"/>
          <w:sz w:val="20"/>
          <w:szCs w:val="20"/>
        </w:rPr>
        <w:t>20</w:t>
      </w:r>
    </w:p>
    <w:p w:rsidR="00B43725" w:rsidRDefault="00B43725" w:rsidP="00F026FE">
      <w:pPr>
        <w:spacing w:after="0" w:line="240" w:lineRule="auto"/>
        <w:rPr>
          <w:rFonts w:ascii="Arial" w:hAnsi="Arial" w:cs="Arial"/>
          <w:sz w:val="20"/>
        </w:rPr>
      </w:pPr>
    </w:p>
    <w:p w:rsidR="00B43725" w:rsidRDefault="00B43725" w:rsidP="00B43725">
      <w:pPr>
        <w:spacing w:after="0" w:line="240" w:lineRule="auto"/>
        <w:jc w:val="both"/>
        <w:rPr>
          <w:rFonts w:ascii="Arial" w:hAnsi="Arial" w:cs="Arial"/>
          <w:sz w:val="20"/>
        </w:rPr>
      </w:pPr>
      <w:r w:rsidRPr="00B43725">
        <w:rPr>
          <w:rFonts w:ascii="Arial" w:hAnsi="Arial" w:cs="Arial"/>
          <w:sz w:val="20"/>
        </w:rPr>
        <w:t>1</w:t>
      </w:r>
      <w:r>
        <w:rPr>
          <w:rFonts w:ascii="Arial" w:hAnsi="Arial" w:cs="Arial"/>
          <w:sz w:val="20"/>
        </w:rPr>
        <w:t xml:space="preserve">. </w:t>
      </w:r>
      <w:r w:rsidRPr="00B43725">
        <w:rPr>
          <w:rFonts w:ascii="Arial" w:hAnsi="Arial" w:cs="Arial"/>
          <w:sz w:val="20"/>
        </w:rPr>
        <w:t>Die Parteien streiten über die Wirksamkeit von zwei ordentlichen Kündigungen, die vorläufige Weiterbeschäftigung des Klägers, die Entfernung einer Abmahnung und Schadensersatz wegen des Entzugs eines auch zur Privatnutzung überlassenen Dienstwagens.</w:t>
      </w:r>
    </w:p>
    <w:p w:rsidR="00B43725" w:rsidRPr="00B43725" w:rsidRDefault="00B43725" w:rsidP="00B43725">
      <w:pPr>
        <w:spacing w:after="0" w:line="240" w:lineRule="auto"/>
        <w:jc w:val="both"/>
        <w:rPr>
          <w:rFonts w:ascii="Arial" w:hAnsi="Arial" w:cs="Arial"/>
          <w:sz w:val="20"/>
        </w:rPr>
      </w:pPr>
    </w:p>
    <w:p w:rsidR="00B43725" w:rsidRDefault="00B43725" w:rsidP="00B43725">
      <w:pPr>
        <w:spacing w:after="0" w:line="240" w:lineRule="auto"/>
        <w:jc w:val="both"/>
        <w:rPr>
          <w:rFonts w:ascii="Arial" w:hAnsi="Arial" w:cs="Arial"/>
          <w:sz w:val="20"/>
        </w:rPr>
      </w:pPr>
      <w:r w:rsidRPr="00B43725">
        <w:rPr>
          <w:rFonts w:ascii="Arial" w:hAnsi="Arial" w:cs="Arial"/>
          <w:sz w:val="20"/>
        </w:rPr>
        <w:t>2</w:t>
      </w:r>
      <w:r>
        <w:rPr>
          <w:rFonts w:ascii="Arial" w:hAnsi="Arial" w:cs="Arial"/>
          <w:sz w:val="20"/>
        </w:rPr>
        <w:t xml:space="preserve">. </w:t>
      </w:r>
      <w:r w:rsidRPr="00B43725">
        <w:rPr>
          <w:rFonts w:ascii="Arial" w:hAnsi="Arial" w:cs="Arial"/>
          <w:sz w:val="20"/>
        </w:rPr>
        <w:t xml:space="preserve">Der 1962 geborene, verheiratete Kläger ist seit dem 01.05.2018 als Außendienstmitarbeiter bei der Beklagten, die einen Fachgroßhandel für Farben, Lacke, Tapeten und Bodenbeläge betreibt, zu einem Bruttomonatsgehalt von € 4.000,00 beschäftigt. Die Beklagte stellte dem Kläger einen Dienstwagen auch zur privaten Nutzung zur Verfügung. Der geldwerte Vorteil wurde monatlich mit € 457,00 versteuert. Die Beklagte beschäftigt regelmäßig mehr als zehn Arbeitnehmer </w:t>
      </w:r>
      <w:proofErr w:type="spellStart"/>
      <w:r w:rsidRPr="00B43725">
        <w:rPr>
          <w:rFonts w:ascii="Arial" w:hAnsi="Arial" w:cs="Arial"/>
          <w:sz w:val="20"/>
        </w:rPr>
        <w:t>iSd</w:t>
      </w:r>
      <w:proofErr w:type="spellEnd"/>
      <w:r w:rsidRPr="00B43725">
        <w:rPr>
          <w:rFonts w:ascii="Arial" w:hAnsi="Arial" w:cs="Arial"/>
          <w:sz w:val="20"/>
        </w:rPr>
        <w:t>. KSchG.</w:t>
      </w:r>
    </w:p>
    <w:p w:rsidR="00B43725" w:rsidRPr="00B43725" w:rsidRDefault="00B43725" w:rsidP="00B43725">
      <w:pPr>
        <w:spacing w:after="0" w:line="240" w:lineRule="auto"/>
        <w:jc w:val="both"/>
        <w:rPr>
          <w:rFonts w:ascii="Arial" w:hAnsi="Arial" w:cs="Arial"/>
          <w:sz w:val="20"/>
        </w:rPr>
      </w:pPr>
    </w:p>
    <w:p w:rsidR="00B43725" w:rsidRPr="00B43725" w:rsidRDefault="00B43725" w:rsidP="00B43725">
      <w:pPr>
        <w:spacing w:after="0" w:line="240" w:lineRule="auto"/>
        <w:jc w:val="both"/>
        <w:rPr>
          <w:rFonts w:ascii="Arial" w:hAnsi="Arial" w:cs="Arial"/>
          <w:sz w:val="20"/>
        </w:rPr>
      </w:pPr>
      <w:r w:rsidRPr="00B43725">
        <w:rPr>
          <w:rFonts w:ascii="Arial" w:hAnsi="Arial" w:cs="Arial"/>
          <w:sz w:val="20"/>
        </w:rPr>
        <w:t>3</w:t>
      </w:r>
      <w:r>
        <w:rPr>
          <w:rFonts w:ascii="Arial" w:hAnsi="Arial" w:cs="Arial"/>
          <w:sz w:val="20"/>
        </w:rPr>
        <w:t xml:space="preserve">. </w:t>
      </w:r>
      <w:r w:rsidRPr="00B43725">
        <w:rPr>
          <w:rFonts w:ascii="Arial" w:hAnsi="Arial" w:cs="Arial"/>
          <w:sz w:val="20"/>
        </w:rPr>
        <w:t xml:space="preserve">Im schriftlichen Arbeitsvertrag vom 12.03.2018 haben die Parteien </w:t>
      </w:r>
      <w:proofErr w:type="spellStart"/>
      <w:r w:rsidRPr="00B43725">
        <w:rPr>
          <w:rFonts w:ascii="Arial" w:hAnsi="Arial" w:cs="Arial"/>
          <w:sz w:val="20"/>
        </w:rPr>
        <w:t>ua</w:t>
      </w:r>
      <w:proofErr w:type="spellEnd"/>
      <w:r w:rsidRPr="00B43725">
        <w:rPr>
          <w:rFonts w:ascii="Arial" w:hAnsi="Arial" w:cs="Arial"/>
          <w:sz w:val="20"/>
        </w:rPr>
        <w:t>. geregelt.</w:t>
      </w:r>
    </w:p>
    <w:p w:rsidR="00B43725" w:rsidRDefault="00B43725" w:rsidP="00F026FE">
      <w:pPr>
        <w:spacing w:after="0" w:line="240" w:lineRule="auto"/>
        <w:rPr>
          <w:rFonts w:ascii="Arial" w:hAnsi="Arial" w:cs="Arial"/>
          <w:sz w:val="20"/>
        </w:rPr>
      </w:pPr>
    </w:p>
    <w:p w:rsidR="00B43725" w:rsidRPr="009932AF" w:rsidRDefault="00B43725" w:rsidP="00B43725">
      <w:pPr>
        <w:spacing w:after="0" w:line="240" w:lineRule="auto"/>
        <w:rPr>
          <w:rFonts w:ascii="Arial" w:hAnsi="Arial" w:cs="Arial"/>
          <w:sz w:val="16"/>
          <w:szCs w:val="20"/>
        </w:rPr>
      </w:pPr>
      <w:r w:rsidRPr="009932AF">
        <w:rPr>
          <w:rFonts w:ascii="Arial" w:hAnsi="Arial" w:cs="Arial"/>
          <w:b/>
          <w:bCs/>
          <w:sz w:val="16"/>
          <w:szCs w:val="20"/>
          <w:u w:val="single"/>
        </w:rPr>
        <w:t>Siehe:</w:t>
      </w:r>
    </w:p>
    <w:p w:rsidR="00B43725" w:rsidRDefault="00942025" w:rsidP="00F026FE">
      <w:pPr>
        <w:spacing w:after="0" w:line="240" w:lineRule="auto"/>
        <w:rPr>
          <w:rFonts w:ascii="Arial" w:hAnsi="Arial" w:cs="Arial"/>
          <w:sz w:val="16"/>
        </w:rPr>
      </w:pPr>
      <w:hyperlink r:id="rId22" w:anchor="focuspoint" w:history="1">
        <w:r w:rsidR="00B43725" w:rsidRPr="00D67E50">
          <w:rPr>
            <w:rStyle w:val="Hyperlink"/>
            <w:rFonts w:ascii="Arial" w:hAnsi="Arial" w:cs="Arial"/>
            <w:sz w:val="16"/>
          </w:rPr>
          <w:t>http://www.landesrecht.rlp.de/jportal/portal/t/zsk/page/bsrlpprod.psml?pid=Dokumentanzeige&amp;showdoccase=1&amp;js_peid=Trefferliste&amp;documentnumber=6&amp;numberofresults=5106&amp;fromdoctodoc=yes&amp;doc.id=JURE210001356&amp;doc.part=L&amp;doc.price=0.0&amp;doc.hl=1#focuspoint</w:t>
        </w:r>
      </w:hyperlink>
    </w:p>
    <w:p w:rsidR="00B43725" w:rsidRDefault="00B43725" w:rsidP="00F026FE">
      <w:pPr>
        <w:spacing w:after="0" w:line="240" w:lineRule="auto"/>
        <w:rPr>
          <w:rFonts w:ascii="Arial" w:hAnsi="Arial" w:cs="Arial"/>
          <w:sz w:val="20"/>
        </w:rPr>
      </w:pPr>
    </w:p>
    <w:p w:rsidR="009932AF" w:rsidRDefault="00B43725" w:rsidP="00B43725">
      <w:pPr>
        <w:spacing w:after="0" w:line="240" w:lineRule="auto"/>
        <w:jc w:val="center"/>
        <w:rPr>
          <w:rFonts w:ascii="Arial" w:hAnsi="Arial" w:cs="Arial"/>
          <w:b/>
          <w:sz w:val="20"/>
        </w:rPr>
      </w:pPr>
      <w:r w:rsidRPr="00B43725">
        <w:rPr>
          <w:rFonts w:ascii="Arial" w:hAnsi="Arial" w:cs="Arial"/>
          <w:b/>
          <w:sz w:val="20"/>
        </w:rPr>
        <w:t>XVII.</w:t>
      </w:r>
    </w:p>
    <w:p w:rsidR="00B43725" w:rsidRDefault="00B43725" w:rsidP="00B43725">
      <w:pPr>
        <w:spacing w:after="0" w:line="240" w:lineRule="auto"/>
        <w:jc w:val="center"/>
        <w:rPr>
          <w:rFonts w:ascii="Arial" w:hAnsi="Arial" w:cs="Arial"/>
          <w:b/>
          <w:sz w:val="20"/>
        </w:rPr>
      </w:pPr>
      <w:r w:rsidRPr="00B43725">
        <w:rPr>
          <w:rFonts w:ascii="Arial" w:hAnsi="Arial" w:cs="Arial"/>
          <w:b/>
          <w:sz w:val="20"/>
        </w:rPr>
        <w:t>Betriebsrat, Unterlassungsanspruch, Gefährdungsbeurteilung, Einstweilige Verfügung, Verfügungsanspruch, Betriebsstättenverlegung</w:t>
      </w:r>
    </w:p>
    <w:p w:rsidR="00B43725" w:rsidRPr="00B43725" w:rsidRDefault="00B43725" w:rsidP="00B43725">
      <w:pPr>
        <w:spacing w:after="0" w:line="240" w:lineRule="auto"/>
        <w:jc w:val="center"/>
        <w:rPr>
          <w:rFonts w:ascii="Arial" w:hAnsi="Arial" w:cs="Arial"/>
          <w:sz w:val="20"/>
        </w:rPr>
      </w:pPr>
      <w:r w:rsidRPr="00B43725">
        <w:rPr>
          <w:rFonts w:ascii="Arial" w:hAnsi="Arial" w:cs="Arial"/>
          <w:sz w:val="20"/>
        </w:rPr>
        <w:t>LAG Schleswig-Holstein</w:t>
      </w:r>
      <w:r>
        <w:rPr>
          <w:rFonts w:ascii="Arial" w:hAnsi="Arial" w:cs="Arial"/>
          <w:sz w:val="20"/>
        </w:rPr>
        <w:t xml:space="preserve">, Beschluss vom 12.01.2021, Az. </w:t>
      </w:r>
      <w:r w:rsidRPr="00B43725">
        <w:rPr>
          <w:rFonts w:ascii="Arial" w:hAnsi="Arial" w:cs="Arial"/>
          <w:sz w:val="20"/>
        </w:rPr>
        <w:t xml:space="preserve">1 </w:t>
      </w:r>
      <w:proofErr w:type="spellStart"/>
      <w:r w:rsidRPr="00B43725">
        <w:rPr>
          <w:rFonts w:ascii="Arial" w:hAnsi="Arial" w:cs="Arial"/>
          <w:sz w:val="20"/>
        </w:rPr>
        <w:t>TaBV</w:t>
      </w:r>
      <w:proofErr w:type="spellEnd"/>
      <w:r w:rsidRPr="00B43725">
        <w:rPr>
          <w:rFonts w:ascii="Arial" w:hAnsi="Arial" w:cs="Arial"/>
          <w:sz w:val="20"/>
        </w:rPr>
        <w:t xml:space="preserve"> </w:t>
      </w:r>
      <w:proofErr w:type="spellStart"/>
      <w:r w:rsidRPr="00B43725">
        <w:rPr>
          <w:rFonts w:ascii="Arial" w:hAnsi="Arial" w:cs="Arial"/>
          <w:sz w:val="20"/>
        </w:rPr>
        <w:t>Ga</w:t>
      </w:r>
      <w:proofErr w:type="spellEnd"/>
      <w:r w:rsidRPr="00B43725">
        <w:rPr>
          <w:rFonts w:ascii="Arial" w:hAnsi="Arial" w:cs="Arial"/>
          <w:sz w:val="20"/>
        </w:rPr>
        <w:t xml:space="preserve"> 4/20</w:t>
      </w:r>
    </w:p>
    <w:p w:rsidR="00B43725" w:rsidRDefault="00B43725" w:rsidP="00B43725">
      <w:pPr>
        <w:spacing w:after="0" w:line="240" w:lineRule="auto"/>
        <w:jc w:val="both"/>
        <w:rPr>
          <w:rFonts w:ascii="Arial" w:hAnsi="Arial" w:cs="Arial"/>
          <w:sz w:val="20"/>
        </w:rPr>
      </w:pPr>
    </w:p>
    <w:p w:rsidR="00B43725" w:rsidRDefault="00B43725" w:rsidP="00B43725">
      <w:pPr>
        <w:spacing w:after="0" w:line="240" w:lineRule="auto"/>
        <w:jc w:val="both"/>
        <w:rPr>
          <w:rFonts w:ascii="Arial" w:hAnsi="Arial" w:cs="Arial"/>
          <w:sz w:val="20"/>
        </w:rPr>
      </w:pPr>
      <w:r w:rsidRPr="00B43725">
        <w:rPr>
          <w:rFonts w:ascii="Arial" w:hAnsi="Arial" w:cs="Arial"/>
          <w:sz w:val="20"/>
        </w:rPr>
        <w:t>Die Beteiligten streiten im Rahmen eines einstweiligen Verfügungsverfahrens über die Inbetriebnahme einer neuen Zustellbasis einschließlich einer Paketverteilanlage vor Durchführung einer mitbestimmten Gefährdungsbeurteilung.</w:t>
      </w:r>
      <w:r>
        <w:rPr>
          <w:rFonts w:ascii="Arial" w:hAnsi="Arial" w:cs="Arial"/>
          <w:sz w:val="20"/>
        </w:rPr>
        <w:t xml:space="preserve"> </w:t>
      </w:r>
    </w:p>
    <w:p w:rsidR="00B43725" w:rsidRDefault="00B43725" w:rsidP="00B43725">
      <w:pPr>
        <w:spacing w:after="0" w:line="240" w:lineRule="auto"/>
        <w:jc w:val="both"/>
        <w:rPr>
          <w:rFonts w:ascii="Arial" w:hAnsi="Arial" w:cs="Arial"/>
          <w:sz w:val="20"/>
        </w:rPr>
      </w:pPr>
    </w:p>
    <w:p w:rsidR="00B43725" w:rsidRDefault="00B43725" w:rsidP="00B43725">
      <w:pPr>
        <w:spacing w:after="0" w:line="240" w:lineRule="auto"/>
        <w:jc w:val="both"/>
        <w:rPr>
          <w:rFonts w:ascii="Arial" w:hAnsi="Arial" w:cs="Arial"/>
          <w:sz w:val="20"/>
        </w:rPr>
      </w:pPr>
      <w:r w:rsidRPr="00B43725">
        <w:rPr>
          <w:rFonts w:ascii="Arial" w:hAnsi="Arial" w:cs="Arial"/>
          <w:sz w:val="20"/>
        </w:rPr>
        <w:t>Die Antragsgegnerin (Arbeitgeberin) ist für die Zustellung und Verteilung von Briefen und Paketsendungen in S...-H...und Teilen M...-V...zuständig. Sie beschäftigt in ihrer Niederlassung ca. 6.000 Arbeitnehmer. Pakete werden im Paketzentrum N...an-geliefert und von dort in die verschiedenen Zustellbasen verteilt, u.a. bislang in das Zustellzentrum in K...-G..., K....</w:t>
      </w:r>
    </w:p>
    <w:p w:rsidR="00B43725" w:rsidRDefault="00B43725" w:rsidP="00F026FE">
      <w:pPr>
        <w:spacing w:after="0" w:line="240" w:lineRule="auto"/>
        <w:rPr>
          <w:rFonts w:ascii="Arial" w:hAnsi="Arial" w:cs="Arial"/>
          <w:sz w:val="20"/>
        </w:rPr>
      </w:pPr>
    </w:p>
    <w:p w:rsidR="00B43725" w:rsidRPr="009932AF" w:rsidRDefault="00B43725" w:rsidP="00B43725">
      <w:pPr>
        <w:spacing w:after="0" w:line="240" w:lineRule="auto"/>
        <w:rPr>
          <w:rFonts w:ascii="Arial" w:hAnsi="Arial" w:cs="Arial"/>
          <w:sz w:val="16"/>
          <w:szCs w:val="20"/>
        </w:rPr>
      </w:pPr>
      <w:r w:rsidRPr="009932AF">
        <w:rPr>
          <w:rFonts w:ascii="Arial" w:hAnsi="Arial" w:cs="Arial"/>
          <w:b/>
          <w:bCs/>
          <w:sz w:val="16"/>
          <w:szCs w:val="20"/>
          <w:u w:val="single"/>
        </w:rPr>
        <w:t>Siehe:</w:t>
      </w:r>
    </w:p>
    <w:p w:rsidR="00B43725" w:rsidRDefault="00942025" w:rsidP="00F026FE">
      <w:pPr>
        <w:spacing w:after="0" w:line="240" w:lineRule="auto"/>
        <w:rPr>
          <w:rFonts w:ascii="Arial" w:hAnsi="Arial" w:cs="Arial"/>
          <w:sz w:val="16"/>
        </w:rPr>
      </w:pPr>
      <w:hyperlink r:id="rId23" w:history="1">
        <w:r w:rsidR="00B43725" w:rsidRPr="00D67E50">
          <w:rPr>
            <w:rStyle w:val="Hyperlink"/>
            <w:rFonts w:ascii="Arial" w:hAnsi="Arial" w:cs="Arial"/>
            <w:sz w:val="16"/>
          </w:rPr>
          <w:t>https://www.sit.de/lagsh/ehome.nsf/918A60EE03BBF242C12586840031553E/$file/Beschluss-1-TaBVGa-4-20-12-01-2021.pdf</w:t>
        </w:r>
      </w:hyperlink>
    </w:p>
    <w:p w:rsidR="00B43725" w:rsidRDefault="00B43725" w:rsidP="00F026FE">
      <w:pPr>
        <w:spacing w:after="0" w:line="240" w:lineRule="auto"/>
        <w:rPr>
          <w:rFonts w:ascii="Arial" w:hAnsi="Arial" w:cs="Arial"/>
          <w:sz w:val="20"/>
        </w:rPr>
      </w:pPr>
    </w:p>
    <w:p w:rsidR="00B43725" w:rsidRDefault="00B43725" w:rsidP="00B43725">
      <w:pPr>
        <w:spacing w:after="0" w:line="240" w:lineRule="auto"/>
        <w:jc w:val="center"/>
        <w:rPr>
          <w:rFonts w:ascii="Arial" w:hAnsi="Arial" w:cs="Arial"/>
          <w:b/>
          <w:sz w:val="20"/>
        </w:rPr>
      </w:pPr>
      <w:r w:rsidRPr="00B43725">
        <w:rPr>
          <w:rFonts w:ascii="Arial" w:hAnsi="Arial" w:cs="Arial"/>
          <w:b/>
          <w:sz w:val="20"/>
        </w:rPr>
        <w:t>XVIII.</w:t>
      </w:r>
    </w:p>
    <w:p w:rsidR="00B43725" w:rsidRDefault="00B43725" w:rsidP="00B43725">
      <w:pPr>
        <w:spacing w:after="0" w:line="240" w:lineRule="auto"/>
        <w:jc w:val="center"/>
        <w:rPr>
          <w:rFonts w:ascii="Arial" w:hAnsi="Arial" w:cs="Arial"/>
          <w:b/>
          <w:sz w:val="20"/>
        </w:rPr>
      </w:pPr>
      <w:r w:rsidRPr="00B43725">
        <w:rPr>
          <w:rFonts w:ascii="Arial" w:hAnsi="Arial" w:cs="Arial"/>
          <w:b/>
          <w:sz w:val="20"/>
        </w:rPr>
        <w:t>Elektronischer Rechtsverkehr, Elektronische Dokumente, Übermittlung, vorübergehende Unmöglichkeit, technische Gründe, unverzügliche Glaubhaftmachung, Kenntn</w:t>
      </w:r>
      <w:r>
        <w:rPr>
          <w:rFonts w:ascii="Arial" w:hAnsi="Arial" w:cs="Arial"/>
          <w:b/>
          <w:sz w:val="20"/>
        </w:rPr>
        <w:t>is, Arbeitsgericht</w:t>
      </w:r>
    </w:p>
    <w:p w:rsidR="00B43725" w:rsidRPr="00B43725" w:rsidRDefault="00B43725" w:rsidP="00B43725">
      <w:pPr>
        <w:spacing w:after="0" w:line="240" w:lineRule="auto"/>
        <w:jc w:val="center"/>
        <w:rPr>
          <w:rFonts w:ascii="Arial" w:hAnsi="Arial" w:cs="Arial"/>
          <w:sz w:val="20"/>
        </w:rPr>
      </w:pPr>
      <w:proofErr w:type="spellStart"/>
      <w:r w:rsidRPr="00B43725">
        <w:rPr>
          <w:rFonts w:ascii="Arial" w:hAnsi="Arial" w:cs="Arial"/>
          <w:sz w:val="20"/>
        </w:rPr>
        <w:t>ArbG</w:t>
      </w:r>
      <w:proofErr w:type="spellEnd"/>
      <w:r w:rsidRPr="00B43725">
        <w:rPr>
          <w:rFonts w:ascii="Arial" w:hAnsi="Arial" w:cs="Arial"/>
          <w:sz w:val="20"/>
        </w:rPr>
        <w:t xml:space="preserve"> Lübeck</w:t>
      </w:r>
      <w:r>
        <w:rPr>
          <w:rFonts w:ascii="Arial" w:hAnsi="Arial" w:cs="Arial"/>
          <w:sz w:val="20"/>
        </w:rPr>
        <w:t xml:space="preserve">, Urteil vom 01.10.2020, Az. </w:t>
      </w:r>
      <w:r w:rsidRPr="00B43725">
        <w:rPr>
          <w:rFonts w:ascii="Arial" w:hAnsi="Arial" w:cs="Arial"/>
          <w:sz w:val="20"/>
        </w:rPr>
        <w:t xml:space="preserve">1 </w:t>
      </w:r>
      <w:proofErr w:type="spellStart"/>
      <w:r w:rsidRPr="00B43725">
        <w:rPr>
          <w:rFonts w:ascii="Arial" w:hAnsi="Arial" w:cs="Arial"/>
          <w:sz w:val="20"/>
        </w:rPr>
        <w:t>Ca</w:t>
      </w:r>
      <w:proofErr w:type="spellEnd"/>
      <w:r w:rsidRPr="00B43725">
        <w:rPr>
          <w:rFonts w:ascii="Arial" w:hAnsi="Arial" w:cs="Arial"/>
          <w:sz w:val="20"/>
        </w:rPr>
        <w:t xml:space="preserve"> 572/20</w:t>
      </w:r>
    </w:p>
    <w:p w:rsidR="00B43725" w:rsidRPr="00B43725" w:rsidRDefault="00B43725" w:rsidP="00B43725">
      <w:pPr>
        <w:spacing w:after="0" w:line="240" w:lineRule="auto"/>
        <w:jc w:val="both"/>
        <w:rPr>
          <w:rFonts w:ascii="Arial" w:hAnsi="Arial" w:cs="Arial"/>
          <w:sz w:val="20"/>
        </w:rPr>
      </w:pPr>
    </w:p>
    <w:p w:rsidR="00B43725" w:rsidRDefault="00B43725" w:rsidP="00F026FE">
      <w:pPr>
        <w:spacing w:after="0" w:line="240" w:lineRule="auto"/>
        <w:rPr>
          <w:rFonts w:ascii="Arial" w:hAnsi="Arial" w:cs="Arial"/>
          <w:sz w:val="20"/>
        </w:rPr>
      </w:pPr>
      <w:r w:rsidRPr="00B43725">
        <w:rPr>
          <w:rFonts w:ascii="Arial" w:hAnsi="Arial" w:cs="Arial"/>
          <w:sz w:val="20"/>
        </w:rPr>
        <w:t xml:space="preserve">Die Parteien streiten nach ordentlicher Arbeitgeberkündigung im Kontext einer Betriebsübernahme aus der Insolvenz über den Fortbestand ihres Arbeitsverhältnisses, um Weiterbeschäftigung und um nachträgliche Klagzulassung. </w:t>
      </w:r>
    </w:p>
    <w:p w:rsidR="00B43725" w:rsidRDefault="00B43725" w:rsidP="00F026FE">
      <w:pPr>
        <w:spacing w:after="0" w:line="240" w:lineRule="auto"/>
        <w:rPr>
          <w:rFonts w:ascii="Arial" w:hAnsi="Arial" w:cs="Arial"/>
          <w:sz w:val="20"/>
        </w:rPr>
      </w:pPr>
    </w:p>
    <w:p w:rsidR="00B43725" w:rsidRDefault="00B43725" w:rsidP="00F026FE">
      <w:pPr>
        <w:spacing w:after="0" w:line="240" w:lineRule="auto"/>
        <w:rPr>
          <w:rFonts w:ascii="Arial" w:hAnsi="Arial" w:cs="Arial"/>
          <w:sz w:val="20"/>
        </w:rPr>
      </w:pPr>
      <w:r w:rsidRPr="00B43725">
        <w:rPr>
          <w:rFonts w:ascii="Arial" w:hAnsi="Arial" w:cs="Arial"/>
          <w:sz w:val="20"/>
        </w:rPr>
        <w:t xml:space="preserve">Die zwei Kindern zum Unterhalt verpflichtete Klägerin ist seit über 20 Jahren bei der Beklagten zu 1. beschäftigt, zuletzt in leitender Funktion im Support Departement Finanzen &amp; Controlling zu einem durchschnittlichen Bruttomonatsgehalt in Höhe von 9.032,05 EUR. </w:t>
      </w:r>
    </w:p>
    <w:p w:rsidR="00B43725" w:rsidRDefault="00B43725" w:rsidP="00F026FE">
      <w:pPr>
        <w:spacing w:after="0" w:line="240" w:lineRule="auto"/>
        <w:rPr>
          <w:rFonts w:ascii="Arial" w:hAnsi="Arial" w:cs="Arial"/>
          <w:sz w:val="20"/>
        </w:rPr>
      </w:pPr>
    </w:p>
    <w:p w:rsidR="00B43725" w:rsidRDefault="00B43725" w:rsidP="00F026FE">
      <w:pPr>
        <w:spacing w:after="0" w:line="240" w:lineRule="auto"/>
        <w:rPr>
          <w:rFonts w:ascii="Arial" w:hAnsi="Arial" w:cs="Arial"/>
          <w:sz w:val="20"/>
        </w:rPr>
      </w:pPr>
      <w:r w:rsidRPr="00B43725">
        <w:rPr>
          <w:rFonts w:ascii="Arial" w:hAnsi="Arial" w:cs="Arial"/>
          <w:sz w:val="20"/>
        </w:rPr>
        <w:t xml:space="preserve">Die Beklagte zu 1., die weit mehr als zehn Arbeitnehmer in Vollzeit beschäftigt, stellt Golfmodeartikel her und vertreibt diese. Mit Beschluss des Amtsgerichts </w:t>
      </w:r>
      <w:proofErr w:type="spellStart"/>
      <w:r w:rsidRPr="00B43725">
        <w:rPr>
          <w:rFonts w:ascii="Arial" w:hAnsi="Arial" w:cs="Arial"/>
          <w:sz w:val="20"/>
        </w:rPr>
        <w:t>R.vom</w:t>
      </w:r>
      <w:proofErr w:type="spellEnd"/>
      <w:r w:rsidRPr="00B43725">
        <w:rPr>
          <w:rFonts w:ascii="Arial" w:hAnsi="Arial" w:cs="Arial"/>
          <w:sz w:val="20"/>
        </w:rPr>
        <w:t xml:space="preserve"> 1.2.2020 (Az. </w:t>
      </w:r>
      <w:proofErr w:type="gramStart"/>
      <w:r w:rsidRPr="00B43725">
        <w:rPr>
          <w:rFonts w:ascii="Arial" w:hAnsi="Arial" w:cs="Arial"/>
          <w:sz w:val="20"/>
        </w:rPr>
        <w:t>..</w:t>
      </w:r>
      <w:proofErr w:type="gramEnd"/>
      <w:r w:rsidRPr="00B43725">
        <w:rPr>
          <w:rFonts w:ascii="Arial" w:hAnsi="Arial" w:cs="Arial"/>
          <w:sz w:val="20"/>
        </w:rPr>
        <w:t xml:space="preserve"> 168/19) wurde das Insolvenzverfahren über das Vermögen der Beklagten zu 1. eröffnet und der Beklagte zu 2. zum Insolvenzverwalter bestellt.</w:t>
      </w:r>
    </w:p>
    <w:p w:rsidR="00B43725" w:rsidRDefault="00B43725" w:rsidP="00F026FE">
      <w:pPr>
        <w:spacing w:after="0" w:line="240" w:lineRule="auto"/>
        <w:rPr>
          <w:rFonts w:ascii="Arial" w:hAnsi="Arial" w:cs="Arial"/>
          <w:sz w:val="20"/>
        </w:rPr>
      </w:pPr>
    </w:p>
    <w:p w:rsidR="00B43725" w:rsidRPr="009932AF" w:rsidRDefault="00B43725" w:rsidP="00B43725">
      <w:pPr>
        <w:spacing w:after="0" w:line="240" w:lineRule="auto"/>
        <w:rPr>
          <w:rFonts w:ascii="Arial" w:hAnsi="Arial" w:cs="Arial"/>
          <w:sz w:val="16"/>
          <w:szCs w:val="20"/>
        </w:rPr>
      </w:pPr>
      <w:r w:rsidRPr="009932AF">
        <w:rPr>
          <w:rFonts w:ascii="Arial" w:hAnsi="Arial" w:cs="Arial"/>
          <w:b/>
          <w:bCs/>
          <w:sz w:val="16"/>
          <w:szCs w:val="20"/>
          <w:u w:val="single"/>
        </w:rPr>
        <w:t>Siehe:</w:t>
      </w:r>
    </w:p>
    <w:p w:rsidR="00B43725" w:rsidRDefault="00942025" w:rsidP="00F026FE">
      <w:pPr>
        <w:spacing w:after="0" w:line="240" w:lineRule="auto"/>
        <w:rPr>
          <w:rFonts w:ascii="Arial" w:hAnsi="Arial" w:cs="Arial"/>
          <w:sz w:val="16"/>
        </w:rPr>
      </w:pPr>
      <w:hyperlink r:id="rId24" w:history="1">
        <w:r w:rsidR="00B43725" w:rsidRPr="00D67E50">
          <w:rPr>
            <w:rStyle w:val="Hyperlink"/>
            <w:rFonts w:ascii="Arial" w:hAnsi="Arial" w:cs="Arial"/>
            <w:sz w:val="16"/>
          </w:rPr>
          <w:t>https://www.sit.de/lagsh/ehome.nsf/4F07D7966E6B924DC125867900424175/$file/Urteil-1-Ca-572-20-01-10-2020_L%C3%BCbeck.pdf</w:t>
        </w:r>
      </w:hyperlink>
    </w:p>
    <w:p w:rsidR="00B43725" w:rsidRDefault="00B43725" w:rsidP="00F026FE">
      <w:pPr>
        <w:spacing w:after="0" w:line="240" w:lineRule="auto"/>
        <w:rPr>
          <w:rFonts w:ascii="Arial" w:hAnsi="Arial" w:cs="Arial"/>
          <w:sz w:val="20"/>
        </w:rPr>
      </w:pPr>
    </w:p>
    <w:p w:rsidR="00B43725" w:rsidRDefault="00B43725" w:rsidP="00B43725">
      <w:pPr>
        <w:spacing w:after="0" w:line="240" w:lineRule="auto"/>
        <w:jc w:val="center"/>
        <w:rPr>
          <w:rFonts w:ascii="Arial" w:hAnsi="Arial" w:cs="Arial"/>
          <w:b/>
          <w:sz w:val="20"/>
        </w:rPr>
      </w:pPr>
      <w:r w:rsidRPr="00B43725">
        <w:rPr>
          <w:rFonts w:ascii="Arial" w:hAnsi="Arial" w:cs="Arial"/>
          <w:b/>
          <w:sz w:val="20"/>
        </w:rPr>
        <w:t>XIX.</w:t>
      </w:r>
    </w:p>
    <w:p w:rsidR="00B43725" w:rsidRDefault="00B43725" w:rsidP="00B43725">
      <w:pPr>
        <w:spacing w:after="0" w:line="240" w:lineRule="auto"/>
        <w:jc w:val="center"/>
        <w:rPr>
          <w:rFonts w:ascii="Arial" w:hAnsi="Arial" w:cs="Arial"/>
          <w:b/>
          <w:sz w:val="20"/>
        </w:rPr>
      </w:pPr>
      <w:r w:rsidRPr="00B43725">
        <w:rPr>
          <w:rFonts w:ascii="Arial" w:hAnsi="Arial" w:cs="Arial"/>
          <w:b/>
          <w:sz w:val="20"/>
        </w:rPr>
        <w:t>Streitwert, Gegenstandswert, Wertfestsetzung, Zustimmungsersetzung, Betriebsrat, Eingruppierung, Vergütungsdifferenz, Streitwertkatalog, Hilfswert</w:t>
      </w:r>
    </w:p>
    <w:p w:rsidR="00B43725" w:rsidRDefault="00B43725" w:rsidP="00B43725">
      <w:pPr>
        <w:spacing w:after="0" w:line="240" w:lineRule="auto"/>
        <w:jc w:val="center"/>
        <w:rPr>
          <w:rFonts w:ascii="Arial" w:hAnsi="Arial" w:cs="Arial"/>
          <w:sz w:val="20"/>
        </w:rPr>
      </w:pPr>
      <w:r w:rsidRPr="00B43725">
        <w:rPr>
          <w:rFonts w:ascii="Arial" w:hAnsi="Arial" w:cs="Arial"/>
          <w:sz w:val="20"/>
        </w:rPr>
        <w:t>LAG Schleswig-Holstein</w:t>
      </w:r>
      <w:r>
        <w:rPr>
          <w:rFonts w:ascii="Arial" w:hAnsi="Arial" w:cs="Arial"/>
          <w:sz w:val="20"/>
        </w:rPr>
        <w:t xml:space="preserve">, Beschluss vom 04.01.2021, Az. </w:t>
      </w:r>
      <w:r w:rsidRPr="00B43725">
        <w:rPr>
          <w:rFonts w:ascii="Arial" w:hAnsi="Arial" w:cs="Arial"/>
          <w:sz w:val="20"/>
        </w:rPr>
        <w:t xml:space="preserve">3 </w:t>
      </w:r>
      <w:proofErr w:type="spellStart"/>
      <w:r w:rsidRPr="00B43725">
        <w:rPr>
          <w:rFonts w:ascii="Arial" w:hAnsi="Arial" w:cs="Arial"/>
          <w:sz w:val="20"/>
        </w:rPr>
        <w:t>Ta</w:t>
      </w:r>
      <w:proofErr w:type="spellEnd"/>
      <w:r w:rsidRPr="00B43725">
        <w:rPr>
          <w:rFonts w:ascii="Arial" w:hAnsi="Arial" w:cs="Arial"/>
          <w:sz w:val="20"/>
        </w:rPr>
        <w:t xml:space="preserve"> 126/20</w:t>
      </w:r>
    </w:p>
    <w:p w:rsidR="00B43725" w:rsidRDefault="00B43725" w:rsidP="00B43725">
      <w:pPr>
        <w:spacing w:after="0" w:line="240" w:lineRule="auto"/>
        <w:jc w:val="both"/>
        <w:rPr>
          <w:rFonts w:ascii="Arial" w:hAnsi="Arial" w:cs="Arial"/>
          <w:sz w:val="20"/>
        </w:rPr>
      </w:pPr>
    </w:p>
    <w:p w:rsidR="00B43725" w:rsidRDefault="00B43725" w:rsidP="00B43725">
      <w:pPr>
        <w:spacing w:after="0" w:line="240" w:lineRule="auto"/>
        <w:jc w:val="both"/>
        <w:rPr>
          <w:rFonts w:ascii="Arial" w:hAnsi="Arial" w:cs="Arial"/>
          <w:sz w:val="20"/>
        </w:rPr>
      </w:pPr>
      <w:r w:rsidRPr="00B43725">
        <w:rPr>
          <w:rFonts w:ascii="Arial" w:hAnsi="Arial" w:cs="Arial"/>
          <w:sz w:val="20"/>
        </w:rPr>
        <w:t>Die Antragstellerin (Arbeitgeberin) hat im Rahmen eines am 27.06.2019 eingeleiteten Verfahrens gemäß § 99 BetrVG beim Arbeitsgericht Lübeck einen Antrag auf Zustimmung zur Eingruppierung eines Arbeitnehmers (Betriebsratsmitglieds) in die Entgelt-gruppe 9b Stufe 6 TVÖD-VKA gestellt. Der betroffene Arbeitnehmer war in EG 8 TVÖD-VKA eingruppiert. Die monatliche Differenz zwischen beiden Vergütungsgruppen beträgt 940,02 EUR. Die Arbeitgeberin hatte im Rahmen des Zustimmungsersetzungsantrages die Ansicht vertreten, die Zustimmung des Betriebsrats zur Eingruppierung gelte bereits seit Ende 2018 als erteilt, während der Betriebsrat gemeint hat, nicht vollständig informiert worden zu sein. Die Beteiligten des Ausgangsverfahrens haben in der Beschwerdeinstanz am 17.09.2020 einen verfahrensbeendenden Vergleich geschlossen.</w:t>
      </w:r>
    </w:p>
    <w:p w:rsidR="00A4318C" w:rsidRDefault="00A4318C" w:rsidP="00B43725">
      <w:pPr>
        <w:spacing w:after="0" w:line="240" w:lineRule="auto"/>
        <w:jc w:val="both"/>
        <w:rPr>
          <w:rFonts w:ascii="Arial" w:hAnsi="Arial" w:cs="Arial"/>
          <w:sz w:val="20"/>
        </w:rPr>
      </w:pPr>
    </w:p>
    <w:p w:rsidR="00A4318C" w:rsidRPr="009932AF" w:rsidRDefault="00A4318C" w:rsidP="00A4318C">
      <w:pPr>
        <w:spacing w:after="0" w:line="240" w:lineRule="auto"/>
        <w:rPr>
          <w:rFonts w:ascii="Arial" w:hAnsi="Arial" w:cs="Arial"/>
          <w:sz w:val="16"/>
          <w:szCs w:val="20"/>
        </w:rPr>
      </w:pPr>
      <w:r w:rsidRPr="009932AF">
        <w:rPr>
          <w:rFonts w:ascii="Arial" w:hAnsi="Arial" w:cs="Arial"/>
          <w:b/>
          <w:bCs/>
          <w:sz w:val="16"/>
          <w:szCs w:val="20"/>
          <w:u w:val="single"/>
        </w:rPr>
        <w:t>Siehe:</w:t>
      </w:r>
    </w:p>
    <w:p w:rsidR="00A4318C" w:rsidRDefault="00942025" w:rsidP="00B43725">
      <w:pPr>
        <w:spacing w:after="0" w:line="240" w:lineRule="auto"/>
        <w:jc w:val="both"/>
        <w:rPr>
          <w:rFonts w:ascii="Arial" w:hAnsi="Arial" w:cs="Arial"/>
          <w:sz w:val="16"/>
        </w:rPr>
      </w:pPr>
      <w:hyperlink r:id="rId25" w:history="1">
        <w:r w:rsidR="00A4318C" w:rsidRPr="00D67E50">
          <w:rPr>
            <w:rStyle w:val="Hyperlink"/>
            <w:rFonts w:ascii="Arial" w:hAnsi="Arial" w:cs="Arial"/>
            <w:sz w:val="16"/>
          </w:rPr>
          <w:t>https://www.sit.de/lagsh/ehome.nsf/605AA51EB61DF224C1258678004D399E/$file/Beschluss-3-Ta-126-20-04-01-2021.pdf</w:t>
        </w:r>
      </w:hyperlink>
    </w:p>
    <w:p w:rsidR="00A4318C" w:rsidRDefault="00A4318C" w:rsidP="00B43725">
      <w:pPr>
        <w:spacing w:after="0" w:line="240" w:lineRule="auto"/>
        <w:jc w:val="both"/>
        <w:rPr>
          <w:rFonts w:ascii="Arial" w:hAnsi="Arial" w:cs="Arial"/>
          <w:sz w:val="20"/>
        </w:rPr>
      </w:pPr>
    </w:p>
    <w:p w:rsidR="00A4318C" w:rsidRDefault="00A4318C" w:rsidP="00A4318C">
      <w:pPr>
        <w:spacing w:after="0" w:line="240" w:lineRule="auto"/>
        <w:jc w:val="center"/>
        <w:rPr>
          <w:rFonts w:ascii="Arial" w:hAnsi="Arial" w:cs="Arial"/>
          <w:b/>
          <w:sz w:val="20"/>
        </w:rPr>
      </w:pPr>
      <w:r w:rsidRPr="00A4318C">
        <w:rPr>
          <w:rFonts w:ascii="Arial" w:hAnsi="Arial" w:cs="Arial"/>
          <w:b/>
          <w:sz w:val="20"/>
        </w:rPr>
        <w:t>XX.</w:t>
      </w:r>
    </w:p>
    <w:p w:rsidR="00A4318C" w:rsidRDefault="00A4318C" w:rsidP="00A4318C">
      <w:pPr>
        <w:spacing w:after="0" w:line="240" w:lineRule="auto"/>
        <w:jc w:val="center"/>
        <w:rPr>
          <w:rFonts w:ascii="Arial" w:hAnsi="Arial" w:cs="Arial"/>
          <w:b/>
          <w:sz w:val="20"/>
        </w:rPr>
      </w:pPr>
      <w:r w:rsidRPr="00A4318C">
        <w:rPr>
          <w:rFonts w:ascii="Arial" w:hAnsi="Arial" w:cs="Arial"/>
          <w:b/>
          <w:sz w:val="20"/>
        </w:rPr>
        <w:t>Arbeitskampf, Notdienst, Notdienstvereinbarung, Umfang, Vorgaben, Aufsichtsbehörde, Sicherung, Verantwortlichkeit, gerichtliche Einsetzung, Verfügungsgrund</w:t>
      </w:r>
    </w:p>
    <w:p w:rsidR="00A4318C" w:rsidRDefault="00A4318C" w:rsidP="00A4318C">
      <w:pPr>
        <w:spacing w:after="0" w:line="240" w:lineRule="auto"/>
        <w:jc w:val="center"/>
        <w:rPr>
          <w:rFonts w:ascii="Arial" w:hAnsi="Arial" w:cs="Arial"/>
          <w:sz w:val="20"/>
        </w:rPr>
      </w:pPr>
      <w:r w:rsidRPr="00B43725">
        <w:rPr>
          <w:rFonts w:ascii="Arial" w:hAnsi="Arial" w:cs="Arial"/>
          <w:sz w:val="20"/>
        </w:rPr>
        <w:t>LAG Schleswig-Holstein</w:t>
      </w:r>
      <w:r>
        <w:rPr>
          <w:rFonts w:ascii="Arial" w:hAnsi="Arial" w:cs="Arial"/>
          <w:sz w:val="20"/>
        </w:rPr>
        <w:t xml:space="preserve">, Urteil vom 13.11.2020, Az. </w:t>
      </w:r>
      <w:r w:rsidRPr="00A4318C">
        <w:rPr>
          <w:rFonts w:ascii="Arial" w:hAnsi="Arial" w:cs="Arial"/>
          <w:sz w:val="20"/>
        </w:rPr>
        <w:t xml:space="preserve">3 </w:t>
      </w:r>
      <w:proofErr w:type="spellStart"/>
      <w:r w:rsidRPr="00A4318C">
        <w:rPr>
          <w:rFonts w:ascii="Arial" w:hAnsi="Arial" w:cs="Arial"/>
          <w:sz w:val="20"/>
        </w:rPr>
        <w:t>SaGa</w:t>
      </w:r>
      <w:proofErr w:type="spellEnd"/>
      <w:r w:rsidRPr="00A4318C">
        <w:rPr>
          <w:rFonts w:ascii="Arial" w:hAnsi="Arial" w:cs="Arial"/>
          <w:sz w:val="20"/>
        </w:rPr>
        <w:t xml:space="preserve"> 7/20</w:t>
      </w:r>
    </w:p>
    <w:p w:rsidR="00A4318C" w:rsidRPr="00A4318C" w:rsidRDefault="00A4318C" w:rsidP="00A4318C">
      <w:pPr>
        <w:spacing w:after="0" w:line="240" w:lineRule="auto"/>
        <w:jc w:val="both"/>
        <w:rPr>
          <w:rFonts w:ascii="Arial" w:hAnsi="Arial" w:cs="Arial"/>
          <w:sz w:val="20"/>
        </w:rPr>
      </w:pPr>
    </w:p>
    <w:p w:rsidR="00A4318C" w:rsidRDefault="00A4318C" w:rsidP="00B43725">
      <w:pPr>
        <w:spacing w:after="0" w:line="240" w:lineRule="auto"/>
        <w:jc w:val="both"/>
        <w:rPr>
          <w:rFonts w:ascii="Arial" w:hAnsi="Arial" w:cs="Arial"/>
          <w:sz w:val="20"/>
        </w:rPr>
      </w:pPr>
      <w:r w:rsidRPr="00A4318C">
        <w:rPr>
          <w:rFonts w:ascii="Arial" w:hAnsi="Arial" w:cs="Arial"/>
          <w:sz w:val="20"/>
        </w:rPr>
        <w:t>Die Parteien streiten im einstweiligen Verfügungsve</w:t>
      </w:r>
      <w:r>
        <w:rPr>
          <w:rFonts w:ascii="Arial" w:hAnsi="Arial" w:cs="Arial"/>
          <w:sz w:val="20"/>
        </w:rPr>
        <w:t>rfahren über die Einrichtung ei</w:t>
      </w:r>
      <w:r w:rsidRPr="00A4318C">
        <w:rPr>
          <w:rFonts w:ascii="Arial" w:hAnsi="Arial" w:cs="Arial"/>
          <w:sz w:val="20"/>
        </w:rPr>
        <w:t>nes Notdienstes für die Objektsicherungsdienste –hier in dem stillgelegten Kernkraft-werk B....</w:t>
      </w:r>
    </w:p>
    <w:p w:rsidR="00A4318C" w:rsidRDefault="00A4318C" w:rsidP="00B43725">
      <w:pPr>
        <w:spacing w:after="0" w:line="240" w:lineRule="auto"/>
        <w:jc w:val="both"/>
        <w:rPr>
          <w:rFonts w:ascii="Arial" w:hAnsi="Arial" w:cs="Arial"/>
          <w:sz w:val="20"/>
        </w:rPr>
      </w:pPr>
    </w:p>
    <w:p w:rsidR="00A4318C" w:rsidRDefault="00A4318C" w:rsidP="00B43725">
      <w:pPr>
        <w:spacing w:after="0" w:line="240" w:lineRule="auto"/>
        <w:jc w:val="both"/>
        <w:rPr>
          <w:rFonts w:ascii="Arial" w:hAnsi="Arial" w:cs="Arial"/>
          <w:sz w:val="20"/>
        </w:rPr>
      </w:pPr>
      <w:r w:rsidRPr="00A4318C">
        <w:rPr>
          <w:rFonts w:ascii="Arial" w:hAnsi="Arial" w:cs="Arial"/>
          <w:sz w:val="20"/>
        </w:rPr>
        <w:t>Die Verfügungsklägerin (Klägerin) ist ein Unternehmen der Sicherheitswirtschaft und Mitglied der Landesgruppe S... H...des B... d... S... (BDSW).</w:t>
      </w:r>
    </w:p>
    <w:p w:rsidR="00A4318C" w:rsidRDefault="00A4318C" w:rsidP="00B43725">
      <w:pPr>
        <w:spacing w:after="0" w:line="240" w:lineRule="auto"/>
        <w:jc w:val="both"/>
        <w:rPr>
          <w:rFonts w:ascii="Arial" w:hAnsi="Arial" w:cs="Arial"/>
          <w:sz w:val="20"/>
        </w:rPr>
      </w:pPr>
    </w:p>
    <w:p w:rsidR="00B43725" w:rsidRDefault="00A4318C" w:rsidP="00B43725">
      <w:pPr>
        <w:spacing w:after="0" w:line="240" w:lineRule="auto"/>
        <w:jc w:val="both"/>
        <w:rPr>
          <w:rFonts w:ascii="Arial" w:hAnsi="Arial" w:cs="Arial"/>
          <w:sz w:val="20"/>
        </w:rPr>
      </w:pPr>
      <w:r w:rsidRPr="00A4318C">
        <w:rPr>
          <w:rFonts w:ascii="Arial" w:hAnsi="Arial" w:cs="Arial"/>
          <w:sz w:val="20"/>
        </w:rPr>
        <w:t>Die Verfügungsbeklagte zu 1. (Beklagte zu 1.) ist die</w:t>
      </w:r>
      <w:r>
        <w:rPr>
          <w:rFonts w:ascii="Arial" w:hAnsi="Arial" w:cs="Arial"/>
          <w:sz w:val="20"/>
        </w:rPr>
        <w:t xml:space="preserve"> </w:t>
      </w:r>
      <w:r w:rsidRPr="00A4318C">
        <w:rPr>
          <w:rFonts w:ascii="Arial" w:hAnsi="Arial" w:cs="Arial"/>
          <w:sz w:val="20"/>
        </w:rPr>
        <w:t>tarifzuständige Gewerkschaft für den Bereich der Sicherheitswirtschaft, die Verfügungsbeklagte zu 2. (Beklagte zu 2.) ihr für das Bundesland S... H...zuständiger Landesbezirk. Die Beklagte zu 2. schließt mit der Landesgruppe S... H...des BDSW Tarifverträge. Die Landesbezirke der Beklagten zu 1. sind ermächtigt, mit den Mitgliedsunternehmen des BDSW Notdienstvereinbarungen abzuschließen</w:t>
      </w:r>
      <w:r>
        <w:rPr>
          <w:rFonts w:ascii="Arial" w:hAnsi="Arial" w:cs="Arial"/>
          <w:sz w:val="20"/>
        </w:rPr>
        <w:t>.</w:t>
      </w:r>
    </w:p>
    <w:p w:rsidR="00A4318C" w:rsidRDefault="00A4318C" w:rsidP="00B43725">
      <w:pPr>
        <w:spacing w:after="0" w:line="240" w:lineRule="auto"/>
        <w:jc w:val="both"/>
        <w:rPr>
          <w:rFonts w:ascii="Arial" w:hAnsi="Arial" w:cs="Arial"/>
          <w:sz w:val="20"/>
        </w:rPr>
      </w:pPr>
    </w:p>
    <w:p w:rsidR="00A4318C" w:rsidRPr="009932AF" w:rsidRDefault="00A4318C" w:rsidP="00A4318C">
      <w:pPr>
        <w:spacing w:after="0" w:line="240" w:lineRule="auto"/>
        <w:rPr>
          <w:rFonts w:ascii="Arial" w:hAnsi="Arial" w:cs="Arial"/>
          <w:sz w:val="16"/>
          <w:szCs w:val="20"/>
        </w:rPr>
      </w:pPr>
      <w:r w:rsidRPr="009932AF">
        <w:rPr>
          <w:rFonts w:ascii="Arial" w:hAnsi="Arial" w:cs="Arial"/>
          <w:b/>
          <w:bCs/>
          <w:sz w:val="16"/>
          <w:szCs w:val="20"/>
          <w:u w:val="single"/>
        </w:rPr>
        <w:t>Siehe:</w:t>
      </w:r>
    </w:p>
    <w:p w:rsidR="00A4318C" w:rsidRDefault="00942025" w:rsidP="00B43725">
      <w:pPr>
        <w:spacing w:after="0" w:line="240" w:lineRule="auto"/>
        <w:jc w:val="both"/>
        <w:rPr>
          <w:rFonts w:ascii="Arial" w:hAnsi="Arial" w:cs="Arial"/>
          <w:sz w:val="16"/>
        </w:rPr>
      </w:pPr>
      <w:hyperlink r:id="rId26" w:history="1">
        <w:r w:rsidR="00A4318C" w:rsidRPr="00D67E50">
          <w:rPr>
            <w:rStyle w:val="Hyperlink"/>
            <w:rFonts w:ascii="Arial" w:hAnsi="Arial" w:cs="Arial"/>
            <w:sz w:val="16"/>
          </w:rPr>
          <w:t>https://www.sit.de/lagsh/ehome.nsf/5F7AEC39AECD48E2C1258677005A72CE/$file/Urteil-3-SaGa-7-20-13-11-2020.pdf</w:t>
        </w:r>
      </w:hyperlink>
    </w:p>
    <w:p w:rsidR="00A4318C" w:rsidRDefault="00A4318C" w:rsidP="00B43725">
      <w:pPr>
        <w:spacing w:after="0" w:line="240" w:lineRule="auto"/>
        <w:jc w:val="both"/>
        <w:rPr>
          <w:rFonts w:ascii="Arial" w:hAnsi="Arial" w:cs="Arial"/>
          <w:sz w:val="20"/>
        </w:rPr>
      </w:pPr>
    </w:p>
    <w:p w:rsidR="00A4318C" w:rsidRDefault="00A4318C" w:rsidP="00A4318C">
      <w:pPr>
        <w:spacing w:after="0" w:line="240" w:lineRule="auto"/>
        <w:jc w:val="center"/>
        <w:rPr>
          <w:rFonts w:ascii="Arial" w:hAnsi="Arial" w:cs="Arial"/>
          <w:b/>
          <w:sz w:val="20"/>
        </w:rPr>
      </w:pPr>
      <w:r w:rsidRPr="00A4318C">
        <w:rPr>
          <w:rFonts w:ascii="Arial" w:hAnsi="Arial" w:cs="Arial"/>
          <w:b/>
          <w:sz w:val="20"/>
        </w:rPr>
        <w:t>XXI.</w:t>
      </w:r>
    </w:p>
    <w:p w:rsidR="00A4318C" w:rsidRPr="00A4318C" w:rsidRDefault="00A4318C" w:rsidP="00A4318C">
      <w:pPr>
        <w:spacing w:after="0" w:line="240" w:lineRule="auto"/>
        <w:jc w:val="center"/>
        <w:rPr>
          <w:rFonts w:ascii="Arial" w:hAnsi="Arial" w:cs="Arial"/>
          <w:b/>
          <w:sz w:val="20"/>
        </w:rPr>
      </w:pPr>
      <w:r w:rsidRPr="00A4318C">
        <w:rPr>
          <w:rFonts w:ascii="Arial" w:hAnsi="Arial" w:cs="Arial"/>
          <w:b/>
          <w:bCs/>
          <w:sz w:val="20"/>
        </w:rPr>
        <w:t>Bundesgerichtshof, Urteil vom 14. Dezember 2020 -VI ZR 573/20</w:t>
      </w:r>
    </w:p>
    <w:p w:rsidR="00A4318C" w:rsidRPr="00A4318C" w:rsidRDefault="00A4318C" w:rsidP="00B43725">
      <w:pPr>
        <w:spacing w:after="0" w:line="240" w:lineRule="auto"/>
        <w:jc w:val="both"/>
        <w:rPr>
          <w:rFonts w:ascii="Arial" w:hAnsi="Arial" w:cs="Arial"/>
          <w:sz w:val="20"/>
        </w:rPr>
      </w:pPr>
    </w:p>
    <w:p w:rsidR="00F026FE" w:rsidRPr="00A4318C" w:rsidRDefault="00F026FE" w:rsidP="00F026FE">
      <w:pPr>
        <w:spacing w:after="0" w:line="240" w:lineRule="auto"/>
        <w:rPr>
          <w:rFonts w:ascii="Arial" w:hAnsi="Arial" w:cs="Arial"/>
          <w:sz w:val="20"/>
        </w:rPr>
      </w:pPr>
      <w:r w:rsidRPr="00A4318C">
        <w:rPr>
          <w:rFonts w:ascii="Arial" w:hAnsi="Arial" w:cs="Arial"/>
          <w:sz w:val="20"/>
        </w:rPr>
        <w:t>Eine Klageänderung in der Revisionsinstanz ist grundsätzlich unzulässig.</w:t>
      </w:r>
    </w:p>
    <w:p w:rsidR="00F026FE" w:rsidRPr="00A4318C" w:rsidRDefault="00F026FE" w:rsidP="00F026FE">
      <w:pPr>
        <w:spacing w:after="0" w:line="240" w:lineRule="auto"/>
        <w:rPr>
          <w:rFonts w:ascii="Arial" w:hAnsi="Arial" w:cs="Arial"/>
          <w:sz w:val="20"/>
        </w:rPr>
      </w:pPr>
    </w:p>
    <w:p w:rsidR="00F026FE" w:rsidRPr="00437B3D" w:rsidRDefault="00F026FE" w:rsidP="00F026FE">
      <w:pPr>
        <w:spacing w:after="0" w:line="240" w:lineRule="auto"/>
        <w:rPr>
          <w:rFonts w:ascii="Arial" w:hAnsi="Arial" w:cs="Arial"/>
          <w:sz w:val="16"/>
        </w:rPr>
      </w:pPr>
      <w:r w:rsidRPr="00437B3D">
        <w:rPr>
          <w:rFonts w:ascii="Arial" w:hAnsi="Arial" w:cs="Arial"/>
          <w:b/>
          <w:bCs/>
          <w:sz w:val="16"/>
          <w:u w:val="single"/>
        </w:rPr>
        <w:t>Siehe:</w:t>
      </w:r>
    </w:p>
    <w:p w:rsidR="00F026FE" w:rsidRPr="00437B3D" w:rsidRDefault="00942025" w:rsidP="00F026FE">
      <w:pPr>
        <w:spacing w:after="0" w:line="240" w:lineRule="auto"/>
        <w:rPr>
          <w:rFonts w:ascii="Arial" w:hAnsi="Arial" w:cs="Arial"/>
          <w:sz w:val="16"/>
        </w:rPr>
      </w:pPr>
      <w:hyperlink r:id="rId27" w:history="1">
        <w:r w:rsidR="00F026FE" w:rsidRPr="00437B3D">
          <w:rPr>
            <w:rStyle w:val="Hyperlink"/>
            <w:rFonts w:ascii="Arial" w:hAnsi="Arial" w:cs="Arial"/>
            <w:sz w:val="16"/>
          </w:rPr>
          <w:t>https://juris.bundesgerichtshof.de/cgi-bin/rechtsprechung/document.py?Gericht=bgh&amp;Art=en&amp;Datum=Aktuell&amp;Sort=12288&amp;Seite=4&amp;nr=113748&amp;pos=124&amp;anz=502</w:t>
        </w:r>
      </w:hyperlink>
    </w:p>
    <w:p w:rsidR="00F026FE" w:rsidRDefault="00F026FE" w:rsidP="00F026FE">
      <w:pPr>
        <w:spacing w:after="0" w:line="240" w:lineRule="auto"/>
        <w:rPr>
          <w:rFonts w:ascii="Arial" w:hAnsi="Arial" w:cs="Arial"/>
          <w:sz w:val="20"/>
        </w:rPr>
      </w:pPr>
    </w:p>
    <w:p w:rsidR="00437B3D" w:rsidRDefault="00437B3D" w:rsidP="00437B3D">
      <w:pPr>
        <w:spacing w:after="0" w:line="240" w:lineRule="auto"/>
        <w:jc w:val="center"/>
        <w:rPr>
          <w:rFonts w:ascii="Arial" w:hAnsi="Arial" w:cs="Arial"/>
          <w:b/>
          <w:sz w:val="20"/>
        </w:rPr>
      </w:pPr>
      <w:r w:rsidRPr="00437B3D">
        <w:rPr>
          <w:rFonts w:ascii="Arial" w:hAnsi="Arial" w:cs="Arial"/>
          <w:b/>
          <w:sz w:val="20"/>
        </w:rPr>
        <w:t>XXII.</w:t>
      </w:r>
    </w:p>
    <w:p w:rsidR="00437B3D" w:rsidRPr="00437B3D" w:rsidRDefault="00437B3D" w:rsidP="00437B3D">
      <w:pPr>
        <w:spacing w:after="0" w:line="240" w:lineRule="auto"/>
        <w:jc w:val="center"/>
        <w:rPr>
          <w:rFonts w:ascii="Arial" w:hAnsi="Arial" w:cs="Arial"/>
          <w:b/>
          <w:sz w:val="20"/>
        </w:rPr>
      </w:pPr>
      <w:r w:rsidRPr="00437B3D">
        <w:rPr>
          <w:rFonts w:ascii="Arial" w:hAnsi="Arial" w:cs="Arial"/>
          <w:b/>
          <w:bCs/>
          <w:sz w:val="20"/>
        </w:rPr>
        <w:t>Berufshaftpflichtversicherung einer Sozietät zugunsten ihrer angestellten Rechtsanwälte kann teilweise zu Arbeitslohn führen</w:t>
      </w:r>
    </w:p>
    <w:p w:rsidR="00437B3D" w:rsidRPr="00437B3D" w:rsidRDefault="00437B3D" w:rsidP="00437B3D">
      <w:pPr>
        <w:spacing w:after="0" w:line="240" w:lineRule="auto"/>
        <w:jc w:val="center"/>
        <w:rPr>
          <w:rFonts w:ascii="Arial" w:hAnsi="Arial" w:cs="Arial"/>
          <w:bCs/>
          <w:sz w:val="20"/>
        </w:rPr>
      </w:pPr>
      <w:r w:rsidRPr="00437B3D">
        <w:rPr>
          <w:rFonts w:ascii="Arial" w:hAnsi="Arial" w:cs="Arial"/>
          <w:bCs/>
          <w:sz w:val="20"/>
        </w:rPr>
        <w:t>Bundesfinanzhof, Urteil vom 01. Oktober 2020, Az. VI R 12/18</w:t>
      </w:r>
    </w:p>
    <w:p w:rsidR="00437B3D" w:rsidRPr="00437B3D" w:rsidRDefault="00437B3D" w:rsidP="00F026FE">
      <w:pPr>
        <w:spacing w:after="0" w:line="240" w:lineRule="auto"/>
        <w:rPr>
          <w:rFonts w:ascii="Arial" w:hAnsi="Arial" w:cs="Arial"/>
          <w:sz w:val="20"/>
        </w:rPr>
      </w:pPr>
    </w:p>
    <w:p w:rsidR="00F026FE" w:rsidRPr="00437B3D" w:rsidRDefault="00F026FE" w:rsidP="00437B3D">
      <w:pPr>
        <w:spacing w:after="0" w:line="240" w:lineRule="auto"/>
        <w:jc w:val="both"/>
        <w:rPr>
          <w:rFonts w:ascii="Arial" w:hAnsi="Arial" w:cs="Arial"/>
          <w:sz w:val="20"/>
        </w:rPr>
      </w:pPr>
      <w:r w:rsidRPr="00437B3D">
        <w:rPr>
          <w:rFonts w:ascii="Arial" w:hAnsi="Arial" w:cs="Arial"/>
          <w:sz w:val="20"/>
        </w:rPr>
        <w:t>1. Die Einbeziehung eines angestellten Rechtsanwalts in die Vermögensschaden-Haftpflichtversicherung einer Sozietät führt in Höhe des Prämienanteils, der auf die in § 51 Abs. 4 BRAO vorgeschriebene Mindestbemessungsgrundlage entfällt, zu Arbeitslohn, wenn der angestellte Rechtsanwalt erst durch den Einbezug in die Sozietätsversicherung seiner Versicherungspflicht nach § 51 Abs. 1 Satz 1 BRAO genügt.</w:t>
      </w:r>
    </w:p>
    <w:p w:rsidR="00F026FE" w:rsidRPr="00437B3D" w:rsidRDefault="00F026FE" w:rsidP="00437B3D">
      <w:pPr>
        <w:spacing w:after="0" w:line="240" w:lineRule="auto"/>
        <w:jc w:val="both"/>
        <w:rPr>
          <w:rFonts w:ascii="Arial" w:hAnsi="Arial" w:cs="Arial"/>
          <w:sz w:val="20"/>
        </w:rPr>
      </w:pPr>
    </w:p>
    <w:p w:rsidR="00F026FE" w:rsidRPr="00437B3D" w:rsidRDefault="00F026FE" w:rsidP="00437B3D">
      <w:pPr>
        <w:spacing w:after="0" w:line="240" w:lineRule="auto"/>
        <w:jc w:val="both"/>
        <w:rPr>
          <w:rFonts w:ascii="Arial" w:hAnsi="Arial" w:cs="Arial"/>
          <w:sz w:val="20"/>
        </w:rPr>
      </w:pPr>
      <w:r w:rsidRPr="00437B3D">
        <w:rPr>
          <w:rFonts w:ascii="Arial" w:hAnsi="Arial" w:cs="Arial"/>
          <w:sz w:val="20"/>
        </w:rPr>
        <w:t>2. Haftet der angestellte "Briefkopfanwalt" im Außenverhältnis nicht für eine anwaltliche Pflichtverletzung, ist seine Einbeziehung in den über die Mindestversicherungssumme hinausgehenden Versicherungsschutz der Sozietät allein dieser aus versicherungsrechtlichen Gründen geschuldet. Der hierauf entfallende Prämienanteil führt daher nicht zu Arbeitslohn.</w:t>
      </w:r>
    </w:p>
    <w:p w:rsidR="00437B3D" w:rsidRPr="00437B3D" w:rsidRDefault="00437B3D" w:rsidP="00F026FE">
      <w:pPr>
        <w:spacing w:after="0" w:line="240" w:lineRule="auto"/>
        <w:rPr>
          <w:rFonts w:ascii="Arial" w:hAnsi="Arial" w:cs="Arial"/>
          <w:sz w:val="20"/>
        </w:rPr>
      </w:pPr>
    </w:p>
    <w:p w:rsidR="00F026FE" w:rsidRPr="00437B3D" w:rsidRDefault="00F026FE" w:rsidP="00F026FE">
      <w:pPr>
        <w:spacing w:after="0" w:line="240" w:lineRule="auto"/>
        <w:rPr>
          <w:rFonts w:ascii="Arial" w:hAnsi="Arial" w:cs="Arial"/>
          <w:sz w:val="16"/>
        </w:rPr>
      </w:pPr>
      <w:r w:rsidRPr="00437B3D">
        <w:rPr>
          <w:rFonts w:ascii="Arial" w:hAnsi="Arial" w:cs="Arial"/>
          <w:b/>
          <w:bCs/>
          <w:sz w:val="16"/>
          <w:u w:val="single"/>
        </w:rPr>
        <w:t>Siehe:</w:t>
      </w:r>
    </w:p>
    <w:p w:rsidR="00F026FE" w:rsidRPr="00437B3D" w:rsidRDefault="00942025" w:rsidP="00F026FE">
      <w:pPr>
        <w:spacing w:after="0" w:line="240" w:lineRule="auto"/>
        <w:rPr>
          <w:rFonts w:ascii="Arial" w:hAnsi="Arial" w:cs="Arial"/>
          <w:sz w:val="16"/>
        </w:rPr>
      </w:pPr>
      <w:hyperlink r:id="rId28" w:history="1">
        <w:r w:rsidR="00F026FE" w:rsidRPr="00437B3D">
          <w:rPr>
            <w:rStyle w:val="Hyperlink"/>
            <w:rFonts w:ascii="Arial" w:hAnsi="Arial" w:cs="Arial"/>
            <w:sz w:val="16"/>
          </w:rPr>
          <w:t>https://www.bundesfinanzhof.de/de/entscheidung/entscheidungen-online/detail/STRE202110015/</w:t>
        </w:r>
      </w:hyperlink>
    </w:p>
    <w:p w:rsidR="00F026FE" w:rsidRDefault="00F026FE" w:rsidP="00F026FE">
      <w:pPr>
        <w:spacing w:after="0" w:line="240" w:lineRule="auto"/>
        <w:rPr>
          <w:rFonts w:ascii="Arial" w:hAnsi="Arial" w:cs="Arial"/>
        </w:rPr>
      </w:pPr>
    </w:p>
    <w:p w:rsidR="00F026FE" w:rsidRDefault="00F026FE" w:rsidP="00F026FE">
      <w:pPr>
        <w:spacing w:after="0" w:line="240" w:lineRule="auto"/>
        <w:rPr>
          <w:rFonts w:ascii="Arial" w:hAnsi="Arial" w:cs="Arial"/>
        </w:rPr>
      </w:pPr>
    </w:p>
    <w:p w:rsidR="00F026FE" w:rsidRPr="00F026FE" w:rsidRDefault="00F026FE" w:rsidP="00F026FE">
      <w:pPr>
        <w:spacing w:after="0" w:line="240" w:lineRule="auto"/>
        <w:rPr>
          <w:rFonts w:ascii="Arial" w:hAnsi="Arial" w:cs="Arial"/>
        </w:rPr>
      </w:pPr>
    </w:p>
    <w:p w:rsidR="00F026FE" w:rsidRPr="00437B3D" w:rsidRDefault="00F026FE" w:rsidP="00F026FE">
      <w:pPr>
        <w:spacing w:after="0" w:line="240" w:lineRule="auto"/>
        <w:rPr>
          <w:rFonts w:ascii="Arial" w:hAnsi="Arial" w:cs="Arial"/>
          <w:sz w:val="20"/>
        </w:rPr>
      </w:pPr>
      <w:r w:rsidRPr="00437B3D">
        <w:rPr>
          <w:rFonts w:ascii="Arial" w:hAnsi="Arial" w:cs="Arial"/>
          <w:sz w:val="20"/>
        </w:rPr>
        <w:t>Mit besten Grüßen</w:t>
      </w:r>
    </w:p>
    <w:p w:rsidR="00F026FE" w:rsidRPr="00437B3D" w:rsidRDefault="00F026FE" w:rsidP="00F026FE">
      <w:pPr>
        <w:spacing w:after="0" w:line="240" w:lineRule="auto"/>
        <w:rPr>
          <w:rFonts w:ascii="Arial" w:hAnsi="Arial" w:cs="Arial"/>
          <w:sz w:val="20"/>
        </w:rPr>
      </w:pPr>
      <w:r w:rsidRPr="00437B3D">
        <w:rPr>
          <w:rFonts w:ascii="Arial" w:hAnsi="Arial" w:cs="Arial"/>
          <w:sz w:val="20"/>
        </w:rPr>
        <w:t>Ihr</w:t>
      </w:r>
    </w:p>
    <w:p w:rsidR="00F026FE" w:rsidRPr="00437B3D" w:rsidRDefault="00F026FE" w:rsidP="00F026FE">
      <w:pPr>
        <w:spacing w:after="0" w:line="240" w:lineRule="auto"/>
        <w:rPr>
          <w:rFonts w:ascii="Arial" w:hAnsi="Arial" w:cs="Arial"/>
          <w:sz w:val="20"/>
        </w:rPr>
      </w:pPr>
    </w:p>
    <w:p w:rsidR="00437B3D" w:rsidRDefault="00F026FE" w:rsidP="00F026FE">
      <w:pPr>
        <w:spacing w:after="0" w:line="240" w:lineRule="auto"/>
        <w:rPr>
          <w:rFonts w:ascii="Arial" w:hAnsi="Arial" w:cs="Arial"/>
          <w:sz w:val="20"/>
        </w:rPr>
      </w:pPr>
      <w:r w:rsidRPr="00437B3D">
        <w:rPr>
          <w:rFonts w:ascii="Arial" w:hAnsi="Arial" w:cs="Arial"/>
          <w:sz w:val="20"/>
        </w:rPr>
        <w:t>Michael Henn</w:t>
      </w:r>
    </w:p>
    <w:p w:rsidR="00437B3D" w:rsidRDefault="00F026FE" w:rsidP="00F026FE">
      <w:pPr>
        <w:spacing w:after="0" w:line="240" w:lineRule="auto"/>
        <w:rPr>
          <w:rFonts w:ascii="Arial" w:hAnsi="Arial" w:cs="Arial"/>
          <w:sz w:val="20"/>
        </w:rPr>
      </w:pPr>
      <w:r w:rsidRPr="00437B3D">
        <w:rPr>
          <w:rFonts w:ascii="Arial" w:hAnsi="Arial" w:cs="Arial"/>
          <w:sz w:val="20"/>
        </w:rPr>
        <w:t>Rechtsanwalt</w:t>
      </w:r>
    </w:p>
    <w:p w:rsidR="00437B3D" w:rsidRDefault="00F026FE" w:rsidP="00F026FE">
      <w:pPr>
        <w:spacing w:after="0" w:line="240" w:lineRule="auto"/>
        <w:rPr>
          <w:rFonts w:ascii="Arial" w:hAnsi="Arial" w:cs="Arial"/>
          <w:sz w:val="20"/>
        </w:rPr>
      </w:pPr>
      <w:r w:rsidRPr="00437B3D">
        <w:rPr>
          <w:rFonts w:ascii="Arial" w:hAnsi="Arial" w:cs="Arial"/>
          <w:sz w:val="20"/>
        </w:rPr>
        <w:t>Fachanwalt für Erbrecht</w:t>
      </w:r>
    </w:p>
    <w:p w:rsidR="00437B3D" w:rsidRDefault="00F026FE" w:rsidP="00F026FE">
      <w:pPr>
        <w:spacing w:after="0" w:line="240" w:lineRule="auto"/>
        <w:rPr>
          <w:rFonts w:ascii="Arial" w:hAnsi="Arial" w:cs="Arial"/>
          <w:sz w:val="20"/>
        </w:rPr>
      </w:pPr>
      <w:r w:rsidRPr="00437B3D">
        <w:rPr>
          <w:rFonts w:ascii="Arial" w:hAnsi="Arial" w:cs="Arial"/>
          <w:sz w:val="20"/>
        </w:rPr>
        <w:t>Fachanwalt für Arbeitsrecht</w:t>
      </w:r>
    </w:p>
    <w:p w:rsidR="00F026FE" w:rsidRPr="00437B3D" w:rsidRDefault="00F026FE" w:rsidP="00F026FE">
      <w:pPr>
        <w:spacing w:after="0" w:line="240" w:lineRule="auto"/>
        <w:rPr>
          <w:rFonts w:ascii="Arial" w:hAnsi="Arial" w:cs="Arial"/>
          <w:sz w:val="20"/>
        </w:rPr>
      </w:pPr>
      <w:r w:rsidRPr="00437B3D">
        <w:rPr>
          <w:rFonts w:ascii="Arial" w:hAnsi="Arial" w:cs="Arial"/>
          <w:sz w:val="20"/>
        </w:rPr>
        <w:t>VDAA – Präsident</w:t>
      </w:r>
    </w:p>
    <w:p w:rsidR="00F026FE" w:rsidRPr="00437B3D" w:rsidRDefault="00F026FE" w:rsidP="00F026FE">
      <w:pPr>
        <w:spacing w:after="0" w:line="240" w:lineRule="auto"/>
        <w:rPr>
          <w:rFonts w:ascii="Arial" w:hAnsi="Arial" w:cs="Arial"/>
          <w:sz w:val="20"/>
        </w:rPr>
      </w:pPr>
    </w:p>
    <w:p w:rsidR="00437B3D" w:rsidRDefault="00F026FE" w:rsidP="00F026FE">
      <w:pPr>
        <w:spacing w:after="0" w:line="240" w:lineRule="auto"/>
        <w:rPr>
          <w:rFonts w:ascii="Arial" w:hAnsi="Arial" w:cs="Arial"/>
          <w:b/>
          <w:bCs/>
          <w:sz w:val="20"/>
        </w:rPr>
      </w:pPr>
      <w:r w:rsidRPr="00437B3D">
        <w:rPr>
          <w:rFonts w:ascii="Arial" w:hAnsi="Arial" w:cs="Arial"/>
          <w:b/>
          <w:bCs/>
          <w:sz w:val="20"/>
        </w:rPr>
        <w:t xml:space="preserve">VDAA - Verband deutscher </w:t>
      </w:r>
      <w:proofErr w:type="spellStart"/>
      <w:r w:rsidRPr="00437B3D">
        <w:rPr>
          <w:rFonts w:ascii="Arial" w:hAnsi="Arial" w:cs="Arial"/>
          <w:b/>
          <w:bCs/>
          <w:sz w:val="20"/>
        </w:rPr>
        <w:t>ArbeitsrechtsAnwälte</w:t>
      </w:r>
      <w:proofErr w:type="spellEnd"/>
      <w:r w:rsidRPr="00437B3D">
        <w:rPr>
          <w:rFonts w:ascii="Arial" w:hAnsi="Arial" w:cs="Arial"/>
          <w:b/>
          <w:bCs/>
          <w:sz w:val="20"/>
        </w:rPr>
        <w:t xml:space="preserve"> e.V.</w:t>
      </w:r>
    </w:p>
    <w:p w:rsidR="00F026FE" w:rsidRPr="00437B3D" w:rsidRDefault="00F026FE" w:rsidP="00F026FE">
      <w:pPr>
        <w:spacing w:after="0" w:line="240" w:lineRule="auto"/>
        <w:rPr>
          <w:rFonts w:ascii="Arial" w:hAnsi="Arial" w:cs="Arial"/>
          <w:sz w:val="20"/>
        </w:rPr>
      </w:pPr>
      <w:r w:rsidRPr="00437B3D">
        <w:rPr>
          <w:rFonts w:ascii="Arial" w:hAnsi="Arial" w:cs="Arial"/>
          <w:b/>
          <w:bCs/>
          <w:sz w:val="20"/>
        </w:rPr>
        <w:t>Kronprinzstr. 14</w:t>
      </w:r>
      <w:r w:rsidRPr="00437B3D">
        <w:rPr>
          <w:rFonts w:ascii="Arial" w:hAnsi="Arial" w:cs="Arial"/>
          <w:b/>
          <w:bCs/>
          <w:sz w:val="20"/>
        </w:rPr>
        <w:br/>
        <w:t>70173 Stuttgart</w:t>
      </w:r>
      <w:r w:rsidRPr="00437B3D">
        <w:rPr>
          <w:rFonts w:ascii="Arial" w:hAnsi="Arial" w:cs="Arial"/>
          <w:b/>
          <w:bCs/>
          <w:sz w:val="20"/>
        </w:rPr>
        <w:br/>
        <w:t>Telefon: (0711) 3058 9320</w:t>
      </w:r>
      <w:r w:rsidRPr="00437B3D">
        <w:rPr>
          <w:rFonts w:ascii="Arial" w:hAnsi="Arial" w:cs="Arial"/>
          <w:b/>
          <w:bCs/>
          <w:sz w:val="20"/>
        </w:rPr>
        <w:br/>
        <w:t>Telefax: (0711) 3058 9311</w:t>
      </w:r>
    </w:p>
    <w:p w:rsidR="00F026FE" w:rsidRPr="00437B3D" w:rsidRDefault="00F026FE" w:rsidP="00F026FE">
      <w:pPr>
        <w:spacing w:after="0" w:line="240" w:lineRule="auto"/>
        <w:rPr>
          <w:rFonts w:ascii="Arial" w:hAnsi="Arial" w:cs="Arial"/>
          <w:sz w:val="20"/>
        </w:rPr>
      </w:pPr>
      <w:r w:rsidRPr="00437B3D">
        <w:rPr>
          <w:rFonts w:ascii="Arial" w:hAnsi="Arial" w:cs="Arial"/>
          <w:b/>
          <w:bCs/>
          <w:sz w:val="20"/>
        </w:rPr>
        <w:t xml:space="preserve">Email: </w:t>
      </w:r>
      <w:hyperlink r:id="rId29" w:history="1">
        <w:r w:rsidRPr="00437B3D">
          <w:rPr>
            <w:rStyle w:val="Hyperlink"/>
            <w:rFonts w:ascii="Arial" w:hAnsi="Arial" w:cs="Arial"/>
            <w:b/>
            <w:bCs/>
            <w:sz w:val="20"/>
          </w:rPr>
          <w:t>info@vdaa.de</w:t>
        </w:r>
      </w:hyperlink>
    </w:p>
    <w:p w:rsidR="00F026FE" w:rsidRPr="00437B3D" w:rsidRDefault="00942025" w:rsidP="00F026FE">
      <w:pPr>
        <w:spacing w:after="0" w:line="240" w:lineRule="auto"/>
        <w:rPr>
          <w:rFonts w:ascii="Arial" w:hAnsi="Arial" w:cs="Arial"/>
          <w:sz w:val="20"/>
        </w:rPr>
      </w:pPr>
      <w:hyperlink r:id="rId30" w:history="1">
        <w:r w:rsidR="00F026FE" w:rsidRPr="00437B3D">
          <w:rPr>
            <w:rStyle w:val="Hyperlink"/>
            <w:rFonts w:ascii="Arial" w:hAnsi="Arial" w:cs="Arial"/>
            <w:b/>
            <w:bCs/>
            <w:sz w:val="20"/>
          </w:rPr>
          <w:t>www.vdaa.de</w:t>
        </w:r>
      </w:hyperlink>
    </w:p>
    <w:p w:rsidR="00F026FE" w:rsidRPr="00437B3D" w:rsidRDefault="00F026FE" w:rsidP="00F026FE">
      <w:pPr>
        <w:spacing w:after="0" w:line="240" w:lineRule="auto"/>
        <w:rPr>
          <w:rFonts w:ascii="Arial" w:hAnsi="Arial" w:cs="Arial"/>
          <w:sz w:val="20"/>
        </w:rPr>
      </w:pPr>
      <w:r w:rsidRPr="00437B3D">
        <w:rPr>
          <w:rFonts w:ascii="Arial" w:hAnsi="Arial" w:cs="Arial"/>
          <w:sz w:val="20"/>
        </w:rPr>
        <w:t> </w:t>
      </w:r>
    </w:p>
    <w:p w:rsidR="001B21BD" w:rsidRPr="00437B3D" w:rsidRDefault="001B21BD" w:rsidP="00F026FE">
      <w:pPr>
        <w:spacing w:after="0" w:line="240" w:lineRule="auto"/>
        <w:rPr>
          <w:rFonts w:ascii="Arial" w:hAnsi="Arial" w:cs="Arial"/>
          <w:sz w:val="20"/>
        </w:rPr>
      </w:pPr>
    </w:p>
    <w:sectPr w:rsidR="001B21BD" w:rsidRPr="00437B3D">
      <w:headerReference w:type="default" r:id="rId3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6FE" w:rsidRDefault="00F026FE" w:rsidP="00F026FE">
      <w:pPr>
        <w:spacing w:after="0" w:line="240" w:lineRule="auto"/>
      </w:pPr>
      <w:r>
        <w:separator/>
      </w:r>
    </w:p>
  </w:endnote>
  <w:endnote w:type="continuationSeparator" w:id="0">
    <w:p w:rsidR="00F026FE" w:rsidRDefault="00F026FE" w:rsidP="00F026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6FE" w:rsidRDefault="00F026FE" w:rsidP="00F026FE">
      <w:pPr>
        <w:spacing w:after="0" w:line="240" w:lineRule="auto"/>
      </w:pPr>
      <w:r>
        <w:separator/>
      </w:r>
    </w:p>
  </w:footnote>
  <w:footnote w:type="continuationSeparator" w:id="0">
    <w:p w:rsidR="00F026FE" w:rsidRDefault="00F026FE" w:rsidP="00F026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2025" w:rsidRPr="004201CE" w:rsidRDefault="00942025" w:rsidP="00942025">
    <w:pPr>
      <w:tabs>
        <w:tab w:val="center" w:pos="4536"/>
        <w:tab w:val="right" w:pos="9071"/>
      </w:tabs>
      <w:jc w:val="center"/>
      <w:rPr>
        <w:rFonts w:ascii="Arial" w:hAnsi="Arial" w:cs="Arial"/>
        <w:b/>
        <w:bCs/>
        <w:sz w:val="28"/>
        <w:szCs w:val="28"/>
      </w:rPr>
    </w:pPr>
    <w:r w:rsidRPr="001B047C">
      <w:rPr>
        <w:rFonts w:ascii="Arial" w:hAnsi="Arial" w:cs="Arial"/>
        <w:b/>
        <w:bCs/>
        <w:sz w:val="28"/>
        <w:szCs w:val="28"/>
      </w:rPr>
      <w:t xml:space="preserve">VDAA-Arbeitsrechtsdepesche </w:t>
    </w:r>
    <w:r>
      <w:rPr>
        <w:rFonts w:ascii="Arial" w:hAnsi="Arial" w:cs="Arial"/>
        <w:b/>
        <w:bCs/>
        <w:sz w:val="28"/>
        <w:szCs w:val="28"/>
      </w:rPr>
      <w:t>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F45661"/>
    <w:multiLevelType w:val="hybridMultilevel"/>
    <w:tmpl w:val="53A66316"/>
    <w:lvl w:ilvl="0" w:tplc="3D707DE0">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57996003"/>
    <w:multiLevelType w:val="hybridMultilevel"/>
    <w:tmpl w:val="CA78FE02"/>
    <w:lvl w:ilvl="0" w:tplc="83329490">
      <w:start w:val="4"/>
      <w:numFmt w:val="bullet"/>
      <w:lvlText w:val="-"/>
      <w:lvlJc w:val="left"/>
      <w:pPr>
        <w:ind w:left="720" w:hanging="360"/>
      </w:pPr>
      <w:rPr>
        <w:rFonts w:ascii="Arial" w:eastAsia="Calibri" w:hAnsi="Arial" w:cs="Arial" w:hint="default"/>
      </w:rPr>
    </w:lvl>
    <w:lvl w:ilvl="1" w:tplc="53F2E536">
      <w:start w:val="1"/>
      <w:numFmt w:val="decimal"/>
      <w:lvlText w:val="%2."/>
      <w:lvlJc w:val="left"/>
      <w:pPr>
        <w:tabs>
          <w:tab w:val="num" w:pos="1440"/>
        </w:tabs>
        <w:ind w:left="1440" w:hanging="360"/>
      </w:pPr>
      <w:rPr>
        <w:rFonts w:ascii="Arial" w:eastAsia="Calibri" w:hAnsi="Arial" w:cs="Arial"/>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 w15:restartNumberingAfterBreak="0">
    <w:nsid w:val="71CC6948"/>
    <w:multiLevelType w:val="hybridMultilevel"/>
    <w:tmpl w:val="21005ADC"/>
    <w:lvl w:ilvl="0" w:tplc="5212E7AA">
      <w:start w:val="1"/>
      <w:numFmt w:val="upperRoman"/>
      <w:lvlText w:val="%1."/>
      <w:lvlJc w:val="left"/>
      <w:pPr>
        <w:ind w:left="1080" w:hanging="72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6FE"/>
    <w:rsid w:val="001B21BD"/>
    <w:rsid w:val="00256C6D"/>
    <w:rsid w:val="00437B3D"/>
    <w:rsid w:val="00942025"/>
    <w:rsid w:val="009932AF"/>
    <w:rsid w:val="00A4318C"/>
    <w:rsid w:val="00B43725"/>
    <w:rsid w:val="00C23E75"/>
    <w:rsid w:val="00F026FE"/>
    <w:rsid w:val="00F0580C"/>
    <w:rsid w:val="00F07BA1"/>
    <w:rsid w:val="00FC50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FE1651-AA66-4158-8667-A9196539C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026FE"/>
    <w:rPr>
      <w:color w:val="0563C1" w:themeColor="hyperlink"/>
      <w:u w:val="single"/>
    </w:rPr>
  </w:style>
  <w:style w:type="paragraph" w:styleId="Kopfzeile">
    <w:name w:val="header"/>
    <w:basedOn w:val="Standard"/>
    <w:link w:val="KopfzeileZchn"/>
    <w:uiPriority w:val="99"/>
    <w:unhideWhenUsed/>
    <w:rsid w:val="00F026F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026FE"/>
  </w:style>
  <w:style w:type="paragraph" w:styleId="Fuzeile">
    <w:name w:val="footer"/>
    <w:basedOn w:val="Standard"/>
    <w:link w:val="FuzeileZchn"/>
    <w:uiPriority w:val="99"/>
    <w:unhideWhenUsed/>
    <w:rsid w:val="00F026F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026FE"/>
  </w:style>
  <w:style w:type="character" w:styleId="BesuchterHyperlink">
    <w:name w:val="FollowedHyperlink"/>
    <w:basedOn w:val="Absatz-Standardschriftart"/>
    <w:uiPriority w:val="99"/>
    <w:semiHidden/>
    <w:unhideWhenUsed/>
    <w:rsid w:val="009932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313">
      <w:bodyDiv w:val="1"/>
      <w:marLeft w:val="0"/>
      <w:marRight w:val="0"/>
      <w:marTop w:val="0"/>
      <w:marBottom w:val="0"/>
      <w:divBdr>
        <w:top w:val="none" w:sz="0" w:space="0" w:color="auto"/>
        <w:left w:val="none" w:sz="0" w:space="0" w:color="auto"/>
        <w:bottom w:val="none" w:sz="0" w:space="0" w:color="auto"/>
        <w:right w:val="none" w:sz="0" w:space="0" w:color="auto"/>
      </w:divBdr>
    </w:div>
    <w:div w:id="227107457">
      <w:bodyDiv w:val="1"/>
      <w:marLeft w:val="0"/>
      <w:marRight w:val="0"/>
      <w:marTop w:val="0"/>
      <w:marBottom w:val="0"/>
      <w:divBdr>
        <w:top w:val="none" w:sz="0" w:space="0" w:color="auto"/>
        <w:left w:val="none" w:sz="0" w:space="0" w:color="auto"/>
        <w:bottom w:val="none" w:sz="0" w:space="0" w:color="auto"/>
        <w:right w:val="none" w:sz="0" w:space="0" w:color="auto"/>
      </w:divBdr>
    </w:div>
    <w:div w:id="386220173">
      <w:bodyDiv w:val="1"/>
      <w:marLeft w:val="0"/>
      <w:marRight w:val="0"/>
      <w:marTop w:val="0"/>
      <w:marBottom w:val="0"/>
      <w:divBdr>
        <w:top w:val="none" w:sz="0" w:space="0" w:color="auto"/>
        <w:left w:val="none" w:sz="0" w:space="0" w:color="auto"/>
        <w:bottom w:val="none" w:sz="0" w:space="0" w:color="auto"/>
        <w:right w:val="none" w:sz="0" w:space="0" w:color="auto"/>
      </w:divBdr>
    </w:div>
    <w:div w:id="696584698">
      <w:bodyDiv w:val="1"/>
      <w:marLeft w:val="0"/>
      <w:marRight w:val="0"/>
      <w:marTop w:val="0"/>
      <w:marBottom w:val="0"/>
      <w:divBdr>
        <w:top w:val="none" w:sz="0" w:space="0" w:color="auto"/>
        <w:left w:val="none" w:sz="0" w:space="0" w:color="auto"/>
        <w:bottom w:val="none" w:sz="0" w:space="0" w:color="auto"/>
        <w:right w:val="none" w:sz="0" w:space="0" w:color="auto"/>
      </w:divBdr>
    </w:div>
    <w:div w:id="1547796159">
      <w:bodyDiv w:val="1"/>
      <w:marLeft w:val="0"/>
      <w:marRight w:val="0"/>
      <w:marTop w:val="0"/>
      <w:marBottom w:val="0"/>
      <w:divBdr>
        <w:top w:val="none" w:sz="0" w:space="0" w:color="auto"/>
        <w:left w:val="none" w:sz="0" w:space="0" w:color="auto"/>
        <w:bottom w:val="none" w:sz="0" w:space="0" w:color="auto"/>
        <w:right w:val="none" w:sz="0" w:space="0" w:color="auto"/>
      </w:divBdr>
    </w:div>
    <w:div w:id="182558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rbw.juris.de/cgi-bin/laender_rechtsprechung/document.py?Gericht=bw&amp;GerichtAuswahl=Arbeitsgerichte&amp;Art=en&amp;Datum=2020-12&amp;nr=33763&amp;pos=0&amp;anz=5" TargetMode="External"/><Relationship Id="rId13" Type="http://schemas.openxmlformats.org/officeDocument/2006/relationships/hyperlink" Target="http://www.justiz.nrw.de/nrwe/arbgs/koeln/lag_koeln/j2021/9_TaBV_58_20_Beschluss_20210122.html" TargetMode="External"/><Relationship Id="rId18" Type="http://schemas.openxmlformats.org/officeDocument/2006/relationships/hyperlink" Target="http://www.landesrecht.rlp.de/jportal/portal/t/ucs/page/bsrlpprod.psml?doc.hl=1&amp;doc.id=KARE600061167&amp;documentnumber=2&amp;numberofresults=5106&amp;doctyp=juris-r&amp;showdoccase=1&amp;doc.part=K&amp;paramfromHL=true" TargetMode="External"/><Relationship Id="rId26" Type="http://schemas.openxmlformats.org/officeDocument/2006/relationships/hyperlink" Target="https://www.sit.de/lagsh/ehome.nsf/5F7AEC39AECD48E2C1258677005A72CE/$file/Urteil-3-SaGa-7-20-13-11-2020.pdf" TargetMode="External"/><Relationship Id="rId3" Type="http://schemas.openxmlformats.org/officeDocument/2006/relationships/settings" Target="settings.xml"/><Relationship Id="rId21" Type="http://schemas.openxmlformats.org/officeDocument/2006/relationships/hyperlink" Target="http://www.landesrecht.rlp.de/jportal/portal/t/zn4/page/bsrlpprod.psml?pid=Dokumentanzeige&amp;showdoccase=1&amp;js_peid=Trefferliste&amp;documentnumber=5&amp;numberofresults=5106&amp;fromdoctodoc=yes&amp;doc.id=JURE210001321&amp;doc.part=L&amp;doc.price=0.0&amp;doc.hl=1" TargetMode="External"/><Relationship Id="rId7" Type="http://schemas.openxmlformats.org/officeDocument/2006/relationships/hyperlink" Target="https://landesarbeitsgericht-baden-wuerttemberg.justiz-bw.de/pb/site/pbs-bw-rebrush-jum/get/documents_E1689907689/jum1/JuM/import/landesarbeitsgericht%20baden-w%C3%BCrttemberg/Pressemitteilungen/2021/PM-10.02.2021-2.pdf" TargetMode="External"/><Relationship Id="rId12" Type="http://schemas.openxmlformats.org/officeDocument/2006/relationships/hyperlink" Target="http://www.justiz.nrw.de/nrwe/arbgs/koeln/lag_koeln/j2020/2_Ta_195_20_Beschluss_20201207.html" TargetMode="External"/><Relationship Id="rId17" Type="http://schemas.openxmlformats.org/officeDocument/2006/relationships/hyperlink" Target="http://www.landesrecht.rlp.de/jportal/portal/t/yqw/page/bsrlpprod.psml?pid=Dokumentanzeige&amp;showdoccase=1&amp;js_peid=Trefferliste&amp;fromdoctodoc=yes&amp;doc.id=JURE210001310&amp;doc.part=L&amp;doc.price=0.0&amp;doc.hl=1" TargetMode="External"/><Relationship Id="rId25" Type="http://schemas.openxmlformats.org/officeDocument/2006/relationships/hyperlink" Target="https://www.sit.de/lagsh/ehome.nsf/605AA51EB61DF224C1258678004D399E/$file/Beschluss-3-Ta-126-20-04-01-2021.pd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justiz.nrw.de/nrwe/arbgs/duesseldorf/lag_duesseldorf/j2021/NRWE_LAG_D_sseldorf_4_TaBVGa_6_20_Beschluss_20210106.html" TargetMode="External"/><Relationship Id="rId20" Type="http://schemas.openxmlformats.org/officeDocument/2006/relationships/hyperlink" Target="http://www.landesrecht.rlp.de/jportal/portal/t/z93/page/bsrlpprod.psml?pid=Dokumentanzeige&amp;showdoccase=1&amp;js_peid=Trefferliste&amp;documentnumber=4&amp;numberofresults=5106&amp;fromdoctodoc=yes&amp;doc.id=JURE210001319&amp;doc.part=L&amp;doc.price=0.0&amp;doc.hl=1" TargetMode="External"/><Relationship Id="rId29" Type="http://schemas.openxmlformats.org/officeDocument/2006/relationships/hyperlink" Target="mailto:info@vdaa.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ustiz.nrw.de/nrwe/arbgs/duesseldorf/lag_duesseldorf/j2020/NRWE_LAG_D_sseldorf_3_Ta_319_20_Beschluss_20201208.html" TargetMode="External"/><Relationship Id="rId24" Type="http://schemas.openxmlformats.org/officeDocument/2006/relationships/hyperlink" Target="https://www.sit.de/lagsh/ehome.nsf/4F07D7966E6B924DC125867900424175/$file/Urteil-1-Ca-572-20-01-10-2020_L%C3%BCbeck.pdf"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justiz.nrw.de/nrwe/arbgs/duesseldorf/lag_duesseldorf/j2020/NRWE_LAG_D_sseldorf_12_Sa_554_20_Urteil_20201209.html" TargetMode="External"/><Relationship Id="rId23" Type="http://schemas.openxmlformats.org/officeDocument/2006/relationships/hyperlink" Target="https://www.sit.de/lagsh/ehome.nsf/918A60EE03BBF242C12586840031553E/$file/Beschluss-1-TaBVGa-4-20-12-01-2021.pdf" TargetMode="External"/><Relationship Id="rId28" Type="http://schemas.openxmlformats.org/officeDocument/2006/relationships/hyperlink" Target="https://www.bundesfinanzhof.de/de/entscheidung/entscheidungen-online/detail/STRE202110015/" TargetMode="External"/><Relationship Id="rId10" Type="http://schemas.openxmlformats.org/officeDocument/2006/relationships/hyperlink" Target="http://lrbw.juris.de/cgi-bin/laender_rechtsprechung/document.py?Gericht=bw&amp;GerichtAuswahl=Arbeitsgerichte&amp;Art=en&amp;Datum=2020-11&amp;nr=33589&amp;pos=3&amp;anz=6" TargetMode="External"/><Relationship Id="rId19" Type="http://schemas.openxmlformats.org/officeDocument/2006/relationships/hyperlink" Target="http://www.landesrecht.rlp.de/jportal/portal/t/ucs/page/bsrlpprod.psml?doc.hl=1&amp;doc.id=JURE210000828&amp;documentnumber=3&amp;numberofresults=5106&amp;doctyp=juris-r&amp;showdoccase=1&amp;doc.part=K&amp;paramfromHL=true"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lrbw.juris.de/cgi-bin/laender_rechtsprechung/document.py?Gericht=bw&amp;GerichtAuswahl=Arbeitsgerichte&amp;Art=en&amp;Datum=2020-11&amp;nr=33583&amp;pos=0&amp;anz=6" TargetMode="External"/><Relationship Id="rId14" Type="http://schemas.openxmlformats.org/officeDocument/2006/relationships/hyperlink" Target="http://www.justiz.nrw.de/nrwe/arbgs/hamm/lag_hamm/j2021/12_Ta_568_20_Beschluss_20210111.html" TargetMode="External"/><Relationship Id="rId22" Type="http://schemas.openxmlformats.org/officeDocument/2006/relationships/hyperlink" Target="http://www.landesrecht.rlp.de/jportal/portal/t/zsk/page/bsrlpprod.psml?pid=Dokumentanzeige&amp;showdoccase=1&amp;js_peid=Trefferliste&amp;documentnumber=6&amp;numberofresults=5106&amp;fromdoctodoc=yes&amp;doc.id=JURE210001356&amp;doc.part=L&amp;doc.price=0.0&amp;doc.hl=1" TargetMode="External"/><Relationship Id="rId27" Type="http://schemas.openxmlformats.org/officeDocument/2006/relationships/hyperlink" Target="https://juris.bundesgerichtshof.de/cgi-bin/rechtsprechung/document.py?Gericht=bgh&amp;Art=en&amp;Datum=Aktuell&amp;Sort=12288&amp;Seite=4&amp;nr=113748&amp;pos=124&amp;anz=502" TargetMode="External"/><Relationship Id="rId30" Type="http://schemas.openxmlformats.org/officeDocument/2006/relationships/hyperlink" Target="http://www.vda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4362</Words>
  <Characters>28141</Characters>
  <Application>Microsoft Office Word</Application>
  <DocSecurity>0</DocSecurity>
  <Lines>1125</Lines>
  <Paragraphs>457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Hawkins</dc:creator>
  <cp:keywords/>
  <dc:description/>
  <cp:lastModifiedBy>Michelle Hawkins</cp:lastModifiedBy>
  <cp:revision>4</cp:revision>
  <dcterms:created xsi:type="dcterms:W3CDTF">2021-03-02T13:20:00Z</dcterms:created>
  <dcterms:modified xsi:type="dcterms:W3CDTF">2021-03-02T16:16:00Z</dcterms:modified>
</cp:coreProperties>
</file>