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6DE8A" w14:textId="2327013E" w:rsidR="00F378BC" w:rsidRPr="00203939" w:rsidRDefault="004E7997" w:rsidP="004E7997">
      <w:pPr>
        <w:jc w:val="right"/>
        <w:rPr>
          <w:rFonts w:ascii="Arial" w:hAnsi="Arial" w:cs="Arial"/>
          <w:b/>
          <w:bCs/>
          <w:sz w:val="22"/>
          <w:szCs w:val="22"/>
        </w:rPr>
      </w:pPr>
      <w:bookmarkStart w:id="0" w:name="_Hlk522114436"/>
      <w:bookmarkStart w:id="1" w:name="_Hlk130491616"/>
      <w:bookmarkStart w:id="2" w:name="_Hlk36921540"/>
      <w:bookmarkStart w:id="3" w:name="_Hlk22231110"/>
      <w:r w:rsidRPr="005D5065">
        <w:rPr>
          <w:rFonts w:ascii="Arial" w:eastAsia="Calibri" w:hAnsi="Arial" w:cs="Times New Roman"/>
          <w:noProof/>
          <w:sz w:val="22"/>
          <w:szCs w:val="22"/>
          <w:lang w:eastAsia="de-DE"/>
        </w:rPr>
        <w:drawing>
          <wp:inline distT="0" distB="0" distL="0" distR="0" wp14:anchorId="2A675BFA" wp14:editId="5A403EFD">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3"/>
    </w:p>
    <w:p w14:paraId="55B413D2" w14:textId="77777777" w:rsidR="00E655F1" w:rsidRPr="004E7997" w:rsidRDefault="00E655F1" w:rsidP="004E7997">
      <w:pPr>
        <w:spacing w:line="360" w:lineRule="auto"/>
        <w:jc w:val="both"/>
        <w:rPr>
          <w:rFonts w:ascii="Arial" w:hAnsi="Arial" w:cs="Arial"/>
          <w:bCs/>
          <w:sz w:val="22"/>
          <w:szCs w:val="22"/>
        </w:rPr>
      </w:pPr>
    </w:p>
    <w:p w14:paraId="0A81022F" w14:textId="77777777" w:rsidR="00731A11" w:rsidRPr="004E7997" w:rsidRDefault="00731A11" w:rsidP="004E7997">
      <w:pPr>
        <w:spacing w:line="360" w:lineRule="auto"/>
        <w:jc w:val="both"/>
        <w:rPr>
          <w:rFonts w:ascii="Arial" w:hAnsi="Arial" w:cs="Arial"/>
          <w:b/>
          <w:bCs/>
          <w:sz w:val="22"/>
          <w:szCs w:val="22"/>
        </w:rPr>
      </w:pPr>
      <w:r w:rsidRPr="004E7997">
        <w:rPr>
          <w:rFonts w:ascii="Arial" w:hAnsi="Arial" w:cs="Arial"/>
          <w:b/>
          <w:bCs/>
          <w:sz w:val="22"/>
          <w:szCs w:val="22"/>
        </w:rPr>
        <w:t>Freistellung nach einer Kündigung: Was muss ich beachten?</w:t>
      </w:r>
    </w:p>
    <w:p w14:paraId="152A153D" w14:textId="77777777" w:rsidR="004E7997" w:rsidRPr="004E7997" w:rsidRDefault="004E7997" w:rsidP="004E7997">
      <w:pPr>
        <w:spacing w:line="360" w:lineRule="auto"/>
        <w:jc w:val="both"/>
        <w:rPr>
          <w:rFonts w:ascii="Arial" w:hAnsi="Arial" w:cs="Arial"/>
          <w:bCs/>
          <w:sz w:val="22"/>
          <w:szCs w:val="22"/>
        </w:rPr>
      </w:pPr>
    </w:p>
    <w:p w14:paraId="694E87B5" w14:textId="77777777" w:rsidR="004E7997" w:rsidRPr="004E7997" w:rsidRDefault="004E7997" w:rsidP="004E7997">
      <w:pPr>
        <w:spacing w:line="360" w:lineRule="auto"/>
        <w:jc w:val="both"/>
        <w:outlineLvl w:val="0"/>
        <w:rPr>
          <w:rFonts w:ascii="Arial" w:hAnsi="Arial" w:cs="Arial"/>
          <w:bCs/>
          <w:kern w:val="36"/>
          <w:sz w:val="22"/>
          <w:szCs w:val="22"/>
          <w:lang w:eastAsia="de-DE"/>
        </w:rPr>
      </w:pPr>
      <w:r w:rsidRPr="004E7997">
        <w:rPr>
          <w:rFonts w:ascii="Arial" w:eastAsia="Calibri" w:hAnsi="Arial" w:cs="Arial"/>
          <w:sz w:val="22"/>
          <w:szCs w:val="22"/>
        </w:rPr>
        <w:t xml:space="preserve">ein Artikel von Rechtsanwalt und Fachanwalt für Arbeitsrecht Volker </w:t>
      </w:r>
      <w:proofErr w:type="spellStart"/>
      <w:r w:rsidRPr="004E7997">
        <w:rPr>
          <w:rFonts w:ascii="Arial" w:eastAsia="Calibri" w:hAnsi="Arial" w:cs="Arial"/>
          <w:sz w:val="22"/>
          <w:szCs w:val="22"/>
        </w:rPr>
        <w:t>Görzel</w:t>
      </w:r>
      <w:proofErr w:type="spellEnd"/>
      <w:r w:rsidRPr="004E7997">
        <w:rPr>
          <w:rFonts w:ascii="Arial" w:eastAsia="Calibri" w:hAnsi="Arial" w:cs="Arial"/>
          <w:sz w:val="22"/>
          <w:szCs w:val="22"/>
        </w:rPr>
        <w:t>, Köln</w:t>
      </w:r>
    </w:p>
    <w:p w14:paraId="64673799" w14:textId="77777777" w:rsidR="00865242" w:rsidRPr="004E7997" w:rsidRDefault="00865242" w:rsidP="004E7997">
      <w:pPr>
        <w:spacing w:line="360" w:lineRule="auto"/>
        <w:jc w:val="both"/>
        <w:rPr>
          <w:rFonts w:ascii="Arial" w:hAnsi="Arial" w:cs="Arial"/>
          <w:bCs/>
          <w:sz w:val="22"/>
          <w:szCs w:val="22"/>
        </w:rPr>
      </w:pPr>
    </w:p>
    <w:p w14:paraId="527DB027" w14:textId="6DBD6073" w:rsidR="00731A11" w:rsidRPr="004E7997" w:rsidRDefault="00731A11" w:rsidP="004E7997">
      <w:pPr>
        <w:spacing w:line="360" w:lineRule="auto"/>
        <w:jc w:val="both"/>
        <w:rPr>
          <w:rFonts w:ascii="Arial" w:hAnsi="Arial" w:cs="Arial"/>
          <w:b/>
          <w:bCs/>
          <w:sz w:val="22"/>
          <w:szCs w:val="22"/>
        </w:rPr>
      </w:pPr>
      <w:r w:rsidRPr="004E7997">
        <w:rPr>
          <w:rFonts w:ascii="Arial" w:hAnsi="Arial" w:cs="Arial"/>
          <w:b/>
          <w:bCs/>
          <w:sz w:val="22"/>
          <w:szCs w:val="22"/>
        </w:rPr>
        <w:t xml:space="preserve">Oft erfolgt nach einer Kündigung eine Suspendierung des Arbeitnehmers, die bezahlte Freistellung. Dies ist der wichtigste Fall von bezahlten Freistellungen. Dabei verzichtet der Arbeitgeber auf die Arbeitsleitung des Arbeitnehmers, der Lohn wird dabei weiter fortgezahlt. </w:t>
      </w:r>
    </w:p>
    <w:p w14:paraId="19D9E1B9" w14:textId="77777777" w:rsidR="00731A11" w:rsidRPr="004E7997" w:rsidRDefault="00731A11" w:rsidP="004E7997">
      <w:pPr>
        <w:spacing w:line="360" w:lineRule="auto"/>
        <w:jc w:val="both"/>
        <w:rPr>
          <w:rFonts w:ascii="Arial" w:hAnsi="Arial" w:cs="Arial"/>
          <w:bCs/>
          <w:sz w:val="22"/>
          <w:szCs w:val="22"/>
        </w:rPr>
      </w:pPr>
    </w:p>
    <w:p w14:paraId="00E20018" w14:textId="5D72043B" w:rsidR="00865242"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Bei dieser Art von Freistellungen ist aus rechtlicher Sicht einiges zu beachten</w:t>
      </w:r>
      <w:r w:rsidRPr="004E7997">
        <w:rPr>
          <w:rFonts w:ascii="Arial" w:hAnsi="Arial" w:cs="Arial"/>
          <w:b/>
          <w:bCs/>
          <w:sz w:val="22"/>
          <w:szCs w:val="22"/>
        </w:rPr>
        <w:t xml:space="preserve">, </w:t>
      </w:r>
      <w:r w:rsidRPr="004E7997">
        <w:rPr>
          <w:rFonts w:ascii="Arial" w:hAnsi="Arial" w:cs="Arial"/>
          <w:sz w:val="22"/>
          <w:szCs w:val="22"/>
        </w:rPr>
        <w:t>betont</w:t>
      </w:r>
      <w:r w:rsidRPr="004E7997">
        <w:rPr>
          <w:rFonts w:ascii="Arial" w:hAnsi="Arial" w:cs="Arial"/>
          <w:b/>
          <w:bCs/>
          <w:sz w:val="22"/>
          <w:szCs w:val="22"/>
        </w:rPr>
        <w:t xml:space="preserve"> </w:t>
      </w:r>
      <w:r w:rsidR="00FC4886" w:rsidRPr="004E7997">
        <w:rPr>
          <w:rFonts w:ascii="Arial" w:hAnsi="Arial" w:cs="Arial"/>
          <w:sz w:val="22"/>
          <w:szCs w:val="22"/>
        </w:rPr>
        <w:t xml:space="preserve">der </w:t>
      </w:r>
      <w:r w:rsidR="008A2AC1" w:rsidRPr="004E7997">
        <w:rPr>
          <w:rFonts w:ascii="Arial" w:hAnsi="Arial" w:cs="Arial"/>
          <w:sz w:val="22"/>
          <w:szCs w:val="22"/>
        </w:rPr>
        <w:t xml:space="preserve">Kölner </w:t>
      </w:r>
      <w:bookmarkStart w:id="4" w:name="_Hlk121675774"/>
      <w:r w:rsidR="008A2AC1" w:rsidRPr="004E7997">
        <w:rPr>
          <w:rFonts w:ascii="Arial" w:hAnsi="Arial" w:cs="Arial"/>
          <w:sz w:val="22"/>
          <w:szCs w:val="22"/>
        </w:rPr>
        <w:t xml:space="preserve">Fachanwalt für Arbeitsrecht Volker Görzel, </w:t>
      </w:r>
      <w:bookmarkEnd w:id="4"/>
      <w:r w:rsidR="008A2AC1" w:rsidRPr="004E7997">
        <w:rPr>
          <w:rFonts w:ascii="Arial" w:hAnsi="Arial" w:cs="Arial"/>
          <w:sz w:val="22"/>
          <w:szCs w:val="22"/>
        </w:rPr>
        <w:t xml:space="preserve">Leiter des Fachausschusses „Betriebsverfassungsrecht und Mitbestimmung“ des VDAA - Verband deutscher </w:t>
      </w:r>
      <w:proofErr w:type="spellStart"/>
      <w:r w:rsidR="008A2AC1" w:rsidRPr="004E7997">
        <w:rPr>
          <w:rFonts w:ascii="Arial" w:hAnsi="Arial" w:cs="Arial"/>
          <w:sz w:val="22"/>
          <w:szCs w:val="22"/>
        </w:rPr>
        <w:t>ArbeitsrechtsAnwälte</w:t>
      </w:r>
      <w:proofErr w:type="spellEnd"/>
      <w:r w:rsidR="008A2AC1" w:rsidRPr="004E7997">
        <w:rPr>
          <w:rFonts w:ascii="Arial" w:hAnsi="Arial" w:cs="Arial"/>
          <w:sz w:val="22"/>
          <w:szCs w:val="22"/>
        </w:rPr>
        <w:t xml:space="preserve"> e. V. mit Sitz in Stuttgar</w:t>
      </w:r>
      <w:r w:rsidR="00712DBE" w:rsidRPr="004E7997">
        <w:rPr>
          <w:rFonts w:ascii="Arial" w:hAnsi="Arial" w:cs="Arial"/>
          <w:sz w:val="22"/>
          <w:szCs w:val="22"/>
        </w:rPr>
        <w:t>t</w:t>
      </w:r>
      <w:r w:rsidR="00C70A1B" w:rsidRPr="004E7997">
        <w:rPr>
          <w:rFonts w:ascii="Arial" w:hAnsi="Arial" w:cs="Arial"/>
          <w:sz w:val="22"/>
          <w:szCs w:val="22"/>
        </w:rPr>
        <w:t>.</w:t>
      </w:r>
    </w:p>
    <w:p w14:paraId="77614CC0" w14:textId="77777777" w:rsidR="00731A11" w:rsidRPr="004E7997" w:rsidRDefault="00731A11" w:rsidP="004E7997">
      <w:pPr>
        <w:spacing w:line="360" w:lineRule="auto"/>
        <w:jc w:val="both"/>
        <w:rPr>
          <w:rFonts w:ascii="Arial" w:hAnsi="Arial" w:cs="Arial"/>
          <w:sz w:val="22"/>
          <w:szCs w:val="22"/>
        </w:rPr>
      </w:pPr>
    </w:p>
    <w:p w14:paraId="46A2F84E" w14:textId="0B04EBDD" w:rsidR="00731A11" w:rsidRPr="004E7997" w:rsidRDefault="00731A11" w:rsidP="004E7997">
      <w:pPr>
        <w:pStyle w:val="Listenabsatz"/>
        <w:numPr>
          <w:ilvl w:val="0"/>
          <w:numId w:val="6"/>
        </w:numPr>
        <w:spacing w:line="360" w:lineRule="auto"/>
        <w:jc w:val="both"/>
        <w:rPr>
          <w:rFonts w:ascii="Arial" w:hAnsi="Arial" w:cs="Arial"/>
          <w:b/>
          <w:bCs/>
          <w:sz w:val="22"/>
          <w:szCs w:val="22"/>
        </w:rPr>
      </w:pPr>
      <w:r w:rsidRPr="004E7997">
        <w:rPr>
          <w:rFonts w:ascii="Arial" w:hAnsi="Arial" w:cs="Arial"/>
          <w:b/>
          <w:bCs/>
          <w:sz w:val="22"/>
          <w:szCs w:val="22"/>
        </w:rPr>
        <w:t>Arbeitnehmer behalten bestimmte Rechte aus dem Arbeitsvertrag bei der Freistellung</w:t>
      </w:r>
    </w:p>
    <w:p w14:paraId="7D6F3714" w14:textId="77777777" w:rsidR="00731A11" w:rsidRPr="004E7997" w:rsidRDefault="00731A11" w:rsidP="004E7997">
      <w:pPr>
        <w:spacing w:line="360" w:lineRule="auto"/>
        <w:jc w:val="both"/>
        <w:rPr>
          <w:rFonts w:ascii="Arial" w:hAnsi="Arial" w:cs="Arial"/>
          <w:bCs/>
          <w:sz w:val="22"/>
          <w:szCs w:val="22"/>
        </w:rPr>
      </w:pPr>
    </w:p>
    <w:p w14:paraId="751CACA9"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Ein Arbeitsverhältnis wird erst mit dem Ablauf des Kündigungsdatums beendet und nicht bereits durch eine Freistellung. Deshalb stehen dem Arbeitnehmer noch viele Rechte zu, die sich aus dem Arbeitsverhältnis ergeben. So hat der Arbeitnehmer laut dem Urteil des Arbeitsgerichts Köln auch bei einer Freistellung noch ein Recht zur Teilnahme an Weihnachts- oder Karnevalsfeiern und Betriebsausflügen.</w:t>
      </w:r>
    </w:p>
    <w:p w14:paraId="7CA4BF24" w14:textId="77777777" w:rsidR="00731A11" w:rsidRPr="004E7997" w:rsidRDefault="00731A11" w:rsidP="004E7997">
      <w:pPr>
        <w:spacing w:line="360" w:lineRule="auto"/>
        <w:jc w:val="both"/>
        <w:rPr>
          <w:rFonts w:ascii="Arial" w:hAnsi="Arial" w:cs="Arial"/>
          <w:sz w:val="22"/>
          <w:szCs w:val="22"/>
        </w:rPr>
      </w:pPr>
    </w:p>
    <w:p w14:paraId="6818D7E9"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Wenn durch den Arbeitgeber keine Regelung getroffen wurde, besteht ein Anspruch auf Freizeitausgleich bei Freistellungen für Arbeitnehmer weiterhin fort. Bei einer Freistellung muss beachtet werden, dass Überstunden aus dem Arbeitszeitguthaben nicht automatisch durch eine Freistellung abgegolten sind.</w:t>
      </w:r>
    </w:p>
    <w:p w14:paraId="1C20040D" w14:textId="119C0CEB" w:rsidR="00731A11" w:rsidRPr="004E7997" w:rsidRDefault="00731A11" w:rsidP="004E7997">
      <w:pPr>
        <w:spacing w:line="360" w:lineRule="auto"/>
        <w:jc w:val="both"/>
        <w:rPr>
          <w:rFonts w:ascii="Arial" w:hAnsi="Arial" w:cs="Arial"/>
          <w:sz w:val="22"/>
          <w:szCs w:val="22"/>
        </w:rPr>
      </w:pPr>
    </w:p>
    <w:p w14:paraId="13482A9C" w14:textId="63BD4E47" w:rsidR="00731A11" w:rsidRPr="004E7997" w:rsidRDefault="00731A11" w:rsidP="004E7997">
      <w:pPr>
        <w:pStyle w:val="Listenabsatz"/>
        <w:numPr>
          <w:ilvl w:val="0"/>
          <w:numId w:val="6"/>
        </w:numPr>
        <w:spacing w:line="360" w:lineRule="auto"/>
        <w:jc w:val="both"/>
        <w:rPr>
          <w:rFonts w:ascii="Arial" w:hAnsi="Arial" w:cs="Arial"/>
          <w:b/>
          <w:bCs/>
          <w:sz w:val="22"/>
          <w:szCs w:val="22"/>
        </w:rPr>
      </w:pPr>
      <w:r w:rsidRPr="004E7997">
        <w:rPr>
          <w:rFonts w:ascii="Arial" w:hAnsi="Arial" w:cs="Arial"/>
          <w:b/>
          <w:bCs/>
          <w:sz w:val="22"/>
          <w:szCs w:val="22"/>
        </w:rPr>
        <w:t>Wie schwer wiegen die jeweiligen Interessen von Arbeitgeber und Arbeitnehmer?</w:t>
      </w:r>
    </w:p>
    <w:p w14:paraId="2A7A8B68" w14:textId="77777777" w:rsidR="00731A11" w:rsidRPr="004E7997" w:rsidRDefault="00731A11" w:rsidP="004E7997">
      <w:pPr>
        <w:spacing w:line="360" w:lineRule="auto"/>
        <w:jc w:val="both"/>
        <w:rPr>
          <w:rFonts w:ascii="Arial" w:hAnsi="Arial" w:cs="Arial"/>
          <w:bCs/>
          <w:sz w:val="22"/>
          <w:szCs w:val="22"/>
        </w:rPr>
      </w:pPr>
    </w:p>
    <w:p w14:paraId="52976BE0"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 xml:space="preserve">In den meisten Fällen erfolgt die Freistellung nach einer Kündigung einseitig vom Arbeitgeber. Diese erfolgen in den meisten Fällen aufgrund des Schutzes von eigenen Interessen. Eine </w:t>
      </w:r>
      <w:r w:rsidRPr="004E7997">
        <w:rPr>
          <w:rFonts w:ascii="Arial" w:hAnsi="Arial" w:cs="Arial"/>
          <w:sz w:val="22"/>
          <w:szCs w:val="22"/>
        </w:rPr>
        <w:lastRenderedPageBreak/>
        <w:t>bezahlte Freistellung für Kündigungsfälle kann dabei auch schon bei Vertragsschluss festgelegt werden</w:t>
      </w:r>
    </w:p>
    <w:p w14:paraId="7CFA0A5C" w14:textId="77777777" w:rsidR="00731A11" w:rsidRPr="004E7997" w:rsidRDefault="00731A11" w:rsidP="004E7997">
      <w:pPr>
        <w:spacing w:line="360" w:lineRule="auto"/>
        <w:jc w:val="both"/>
        <w:rPr>
          <w:rFonts w:ascii="Arial" w:hAnsi="Arial" w:cs="Arial"/>
          <w:sz w:val="22"/>
          <w:szCs w:val="22"/>
        </w:rPr>
      </w:pPr>
    </w:p>
    <w:p w14:paraId="16125BFA"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Unter Umständen kann der Arbeitnehmer jedoch auch bei einer Freistellung einen Anspruch auf eine Weiterbeschäftigung haben. Dabei müssen bestimmte Voraussetzungen oder ein besonderes Interesse an einer Weiterbeschäftigung vorliegen.</w:t>
      </w:r>
    </w:p>
    <w:p w14:paraId="1ACBE915" w14:textId="77777777" w:rsidR="00731A11" w:rsidRPr="004E7997" w:rsidRDefault="00731A11" w:rsidP="004E7997">
      <w:pPr>
        <w:spacing w:line="360" w:lineRule="auto"/>
        <w:jc w:val="both"/>
        <w:rPr>
          <w:rFonts w:ascii="Arial" w:hAnsi="Arial" w:cs="Arial"/>
          <w:sz w:val="22"/>
          <w:szCs w:val="22"/>
        </w:rPr>
      </w:pPr>
    </w:p>
    <w:p w14:paraId="595F3300"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Somit kann eine Freistellung unzulässig sein, wenn die Kündigung offensichtlich unwirksam ist oder der Arbeitnehmer bereits in der ersten Instanz erfolgreich mit einer Kündigungsschutzklage war.</w:t>
      </w:r>
    </w:p>
    <w:p w14:paraId="38582A43" w14:textId="77777777" w:rsidR="00731A11" w:rsidRPr="004E7997" w:rsidRDefault="00731A11" w:rsidP="004E7997">
      <w:pPr>
        <w:spacing w:line="360" w:lineRule="auto"/>
        <w:jc w:val="both"/>
        <w:rPr>
          <w:rFonts w:ascii="Arial" w:hAnsi="Arial" w:cs="Arial"/>
          <w:sz w:val="22"/>
          <w:szCs w:val="22"/>
        </w:rPr>
      </w:pPr>
    </w:p>
    <w:p w14:paraId="34347525"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Ein Weiterbeschäftigungsinteresse kann auch bestehen, wenn Arbeitnehmer zum Beispiel ihren Interessens- oder Kenntnisstand bei der Arbeit in schnell entwickelnden Branchen erhalten wollen. Die Umsetzung eines Weiterbeschäftigungsanspruchs gegen die bezahlte Freistellung kann durch eine einstweilige Verfügung erreicht werden.</w:t>
      </w:r>
    </w:p>
    <w:p w14:paraId="5B7EE6BB" w14:textId="2AA85E73" w:rsidR="00731A11" w:rsidRPr="004E7997" w:rsidRDefault="00731A11" w:rsidP="004E7997">
      <w:pPr>
        <w:spacing w:line="360" w:lineRule="auto"/>
        <w:jc w:val="both"/>
        <w:rPr>
          <w:rFonts w:ascii="Arial" w:hAnsi="Arial" w:cs="Arial"/>
          <w:sz w:val="22"/>
          <w:szCs w:val="22"/>
        </w:rPr>
      </w:pPr>
    </w:p>
    <w:p w14:paraId="2E66690E" w14:textId="49E52CB2" w:rsidR="00731A11" w:rsidRPr="004E7997" w:rsidRDefault="00731A11" w:rsidP="004E7997">
      <w:pPr>
        <w:pStyle w:val="Listenabsatz"/>
        <w:numPr>
          <w:ilvl w:val="0"/>
          <w:numId w:val="6"/>
        </w:numPr>
        <w:spacing w:line="360" w:lineRule="auto"/>
        <w:jc w:val="both"/>
        <w:rPr>
          <w:rFonts w:ascii="Arial" w:hAnsi="Arial" w:cs="Arial"/>
          <w:b/>
          <w:bCs/>
          <w:sz w:val="22"/>
          <w:szCs w:val="22"/>
        </w:rPr>
      </w:pPr>
      <w:r w:rsidRPr="004E7997">
        <w:rPr>
          <w:rFonts w:ascii="Arial" w:hAnsi="Arial" w:cs="Arial"/>
          <w:b/>
          <w:bCs/>
          <w:sz w:val="22"/>
          <w:szCs w:val="22"/>
        </w:rPr>
        <w:t>Welche Pflichten haben Arbeitgeber bei Freistellungen?</w:t>
      </w:r>
    </w:p>
    <w:p w14:paraId="3C85BEE5" w14:textId="77777777" w:rsidR="00731A11" w:rsidRPr="004E7997" w:rsidRDefault="00731A11" w:rsidP="004E7997">
      <w:pPr>
        <w:spacing w:line="360" w:lineRule="auto"/>
        <w:jc w:val="both"/>
        <w:rPr>
          <w:rFonts w:ascii="Arial" w:hAnsi="Arial" w:cs="Arial"/>
          <w:sz w:val="22"/>
          <w:szCs w:val="22"/>
        </w:rPr>
      </w:pPr>
    </w:p>
    <w:p w14:paraId="29D8FEC0" w14:textId="13479758"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Am wichtigsten für Arbeitgeber ist, dass sie bei der Freistellung den Lohn weiter fortzahlen müssen. Die Zahlung vom Lohn muss bis zum Ablauf der Kündigungsfrist erfolgen. Diese Zahlung muss auch erfolgen, wenn der Arbeitnehmer schon vor Ablauf der Kündigungsfrist ein neues Arbeitsverhältnis aufnimmt. Die, durch das neue Arbeitsverhältnis erzielten Verdienste müssen Arbeitnehmer nicht auf ihr Arbeitsentgelt anrechnen lassen.</w:t>
      </w:r>
    </w:p>
    <w:p w14:paraId="111FF68D" w14:textId="77777777" w:rsidR="00731A11" w:rsidRPr="004E7997" w:rsidRDefault="00731A11" w:rsidP="004E7997">
      <w:pPr>
        <w:spacing w:line="360" w:lineRule="auto"/>
        <w:jc w:val="both"/>
        <w:rPr>
          <w:rFonts w:ascii="Arial" w:hAnsi="Arial" w:cs="Arial"/>
          <w:sz w:val="22"/>
          <w:szCs w:val="22"/>
        </w:rPr>
      </w:pPr>
    </w:p>
    <w:p w14:paraId="04B1DC3A"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Bestehen nach einer Freistellung noch Ansprüche des Arbeitnehmers auf Resturlaub oder Freizeitausgleich, können diese nur bei der Vereinbarung von besonderen und ausdrücklichen Regelungen mit einer Freistellung verrechnet werden. Der Anspruch des Arbeitnehmers auf Resturlaub oder Freizeitausgleich muss im Zuge einer Freistellungserklärung vom Arbeitgeber geklärt und geregelt werden.</w:t>
      </w:r>
    </w:p>
    <w:p w14:paraId="365A53B2" w14:textId="183C3BC5" w:rsidR="00731A11" w:rsidRPr="004E7997" w:rsidRDefault="00731A11" w:rsidP="004E7997">
      <w:pPr>
        <w:spacing w:line="360" w:lineRule="auto"/>
        <w:jc w:val="both"/>
        <w:rPr>
          <w:rFonts w:ascii="Arial" w:hAnsi="Arial" w:cs="Arial"/>
          <w:sz w:val="22"/>
          <w:szCs w:val="22"/>
        </w:rPr>
      </w:pPr>
    </w:p>
    <w:p w14:paraId="4249971A" w14:textId="6F3B421F" w:rsidR="00731A11" w:rsidRPr="004E7997" w:rsidRDefault="00731A11" w:rsidP="004E7997">
      <w:pPr>
        <w:pStyle w:val="Listenabsatz"/>
        <w:numPr>
          <w:ilvl w:val="0"/>
          <w:numId w:val="6"/>
        </w:numPr>
        <w:spacing w:line="360" w:lineRule="auto"/>
        <w:jc w:val="both"/>
        <w:rPr>
          <w:rFonts w:ascii="Arial" w:hAnsi="Arial" w:cs="Arial"/>
          <w:b/>
          <w:bCs/>
          <w:sz w:val="22"/>
          <w:szCs w:val="22"/>
        </w:rPr>
      </w:pPr>
      <w:r w:rsidRPr="004E7997">
        <w:rPr>
          <w:rFonts w:ascii="Arial" w:hAnsi="Arial" w:cs="Arial"/>
          <w:b/>
          <w:bCs/>
          <w:sz w:val="22"/>
          <w:szCs w:val="22"/>
        </w:rPr>
        <w:t>Wie wird mit Ansprüchen auf Resturlaub oder Freizeitausgleich umgegangen?</w:t>
      </w:r>
    </w:p>
    <w:p w14:paraId="12409BF3" w14:textId="77777777" w:rsidR="00731A11" w:rsidRPr="004E7997" w:rsidRDefault="00731A11" w:rsidP="004E7997">
      <w:pPr>
        <w:spacing w:line="360" w:lineRule="auto"/>
        <w:jc w:val="both"/>
        <w:rPr>
          <w:rFonts w:ascii="Arial" w:hAnsi="Arial" w:cs="Arial"/>
          <w:bCs/>
          <w:sz w:val="22"/>
          <w:szCs w:val="22"/>
        </w:rPr>
      </w:pPr>
      <w:bookmarkStart w:id="5" w:name="_GoBack"/>
      <w:bookmarkEnd w:id="5"/>
    </w:p>
    <w:p w14:paraId="1C368635"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 xml:space="preserve">Der Eintritt von bezahlten Freistellungen bei Kündigungen kann bereits bei dem Vertragsschluss des Arbeitsverhältnisses vereinbart werden. Dabei können auch Vereinbarungen über die Handhabung von Ansprüchen auf Resturlaub oder Freizeitausgleich getroffen werden.  Werden diese Ansprüche nicht bereits beim Vertragsschluss geregelt, empfiehlt es sich, eine Freistellungserklärung in einem Kündigungsschreiben als </w:t>
      </w:r>
      <w:r w:rsidRPr="004E7997">
        <w:rPr>
          <w:rFonts w:ascii="Arial" w:hAnsi="Arial" w:cs="Arial"/>
          <w:sz w:val="22"/>
          <w:szCs w:val="22"/>
        </w:rPr>
        <w:lastRenderedPageBreak/>
        <w:t>unwiderruflich und „unter Anrechnung etwaiger Resturlaubs- und Freizeitausgleichsansprüche“ zu erklären.</w:t>
      </w:r>
    </w:p>
    <w:p w14:paraId="74D67E7F" w14:textId="77777777" w:rsidR="00731A11" w:rsidRPr="004E7997" w:rsidRDefault="00731A11" w:rsidP="004E7997">
      <w:pPr>
        <w:spacing w:line="360" w:lineRule="auto"/>
        <w:jc w:val="both"/>
        <w:rPr>
          <w:rFonts w:ascii="Arial" w:hAnsi="Arial" w:cs="Arial"/>
          <w:sz w:val="22"/>
          <w:szCs w:val="22"/>
        </w:rPr>
      </w:pPr>
    </w:p>
    <w:p w14:paraId="72C756D9" w14:textId="77777777" w:rsidR="00731A11" w:rsidRPr="004E7997" w:rsidRDefault="00731A11" w:rsidP="004E7997">
      <w:pPr>
        <w:spacing w:line="360" w:lineRule="auto"/>
        <w:jc w:val="both"/>
        <w:rPr>
          <w:rFonts w:ascii="Arial" w:hAnsi="Arial" w:cs="Arial"/>
          <w:sz w:val="22"/>
          <w:szCs w:val="22"/>
        </w:rPr>
      </w:pPr>
      <w:r w:rsidRPr="004E7997">
        <w:rPr>
          <w:rFonts w:ascii="Arial" w:hAnsi="Arial" w:cs="Arial"/>
          <w:sz w:val="22"/>
          <w:szCs w:val="22"/>
        </w:rPr>
        <w:t>Auch wenn es in Rechtsstreiten zwischen Arbeitgeber und Arbeitnehmer zu einer in einem gerichtlichen Vergleich vereinbarten Freistellung kommen sollte, sollten auch Regelungen zum Resturlaub und dem Freizeitausgleich in diesem Zuge gemacht werden.</w:t>
      </w:r>
    </w:p>
    <w:p w14:paraId="70450902" w14:textId="77777777" w:rsidR="00731A11" w:rsidRPr="004E7997" w:rsidRDefault="00731A11" w:rsidP="004E7997">
      <w:pPr>
        <w:spacing w:line="360" w:lineRule="auto"/>
        <w:jc w:val="both"/>
        <w:rPr>
          <w:rFonts w:ascii="Arial" w:hAnsi="Arial" w:cs="Arial"/>
          <w:sz w:val="22"/>
          <w:szCs w:val="22"/>
        </w:rPr>
      </w:pPr>
    </w:p>
    <w:p w14:paraId="73E3136E" w14:textId="20BEDF0E" w:rsidR="006144A3" w:rsidRPr="004E7997" w:rsidRDefault="00B17320" w:rsidP="004E7997">
      <w:pPr>
        <w:spacing w:line="360" w:lineRule="auto"/>
        <w:jc w:val="both"/>
        <w:rPr>
          <w:rFonts w:ascii="Arial" w:hAnsi="Arial" w:cs="Arial"/>
          <w:b/>
          <w:sz w:val="22"/>
          <w:szCs w:val="22"/>
        </w:rPr>
      </w:pPr>
      <w:r w:rsidRPr="004E7997">
        <w:rPr>
          <w:rFonts w:ascii="Arial" w:hAnsi="Arial" w:cs="Arial"/>
          <w:sz w:val="22"/>
          <w:szCs w:val="22"/>
        </w:rPr>
        <w:t>Görzel</w:t>
      </w:r>
      <w:r w:rsidR="006144A3" w:rsidRPr="004E7997">
        <w:rPr>
          <w:rFonts w:ascii="Arial" w:hAnsi="Arial" w:cs="Arial"/>
          <w:sz w:val="22"/>
          <w:szCs w:val="22"/>
        </w:rPr>
        <w:t xml:space="preserve"> empfahl, die</w:t>
      </w:r>
      <w:r w:rsidRPr="004E7997">
        <w:rPr>
          <w:rFonts w:ascii="Arial" w:hAnsi="Arial" w:cs="Arial"/>
          <w:sz w:val="22"/>
          <w:szCs w:val="22"/>
        </w:rPr>
        <w:t>s</w:t>
      </w:r>
      <w:r w:rsidR="006144A3" w:rsidRPr="004E7997">
        <w:rPr>
          <w:rFonts w:ascii="Arial" w:hAnsi="Arial" w:cs="Arial"/>
          <w:sz w:val="22"/>
          <w:szCs w:val="22"/>
        </w:rPr>
        <w:t xml:space="preserve"> zu beachten und in Zweifelsfällen rechtlichen Rat einzuholen, wobei er u. a. dazu auch auf den </w:t>
      </w:r>
      <w:r w:rsidR="004D6EEF" w:rsidRPr="004E7997">
        <w:rPr>
          <w:rFonts w:ascii="Arial" w:hAnsi="Arial" w:cs="Arial"/>
          <w:sz w:val="22"/>
          <w:szCs w:val="22"/>
        </w:rPr>
        <w:t>VDAA</w:t>
      </w:r>
      <w:r w:rsidR="009E11C1" w:rsidRPr="004E7997">
        <w:rPr>
          <w:rFonts w:ascii="Arial" w:hAnsi="Arial" w:cs="Arial"/>
          <w:sz w:val="22"/>
          <w:szCs w:val="22"/>
        </w:rPr>
        <w:t>-</w:t>
      </w:r>
      <w:r w:rsidR="004D6EEF" w:rsidRPr="004E7997">
        <w:rPr>
          <w:rFonts w:ascii="Arial" w:hAnsi="Arial" w:cs="Arial"/>
          <w:sz w:val="22"/>
          <w:szCs w:val="22"/>
        </w:rPr>
        <w:t>Verband</w:t>
      </w:r>
      <w:r w:rsidR="006144A3" w:rsidRPr="004E7997">
        <w:rPr>
          <w:rFonts w:ascii="Arial" w:hAnsi="Arial" w:cs="Arial"/>
          <w:sz w:val="22"/>
          <w:szCs w:val="22"/>
        </w:rPr>
        <w:t xml:space="preserve"> deutscher </w:t>
      </w:r>
      <w:proofErr w:type="spellStart"/>
      <w:r w:rsidR="006144A3" w:rsidRPr="004E7997">
        <w:rPr>
          <w:rFonts w:ascii="Arial" w:hAnsi="Arial" w:cs="Arial"/>
          <w:sz w:val="22"/>
          <w:szCs w:val="22"/>
        </w:rPr>
        <w:t>ArbeitsrechtsAnwälte</w:t>
      </w:r>
      <w:proofErr w:type="spellEnd"/>
      <w:r w:rsidR="006144A3" w:rsidRPr="004E7997">
        <w:rPr>
          <w:rFonts w:ascii="Arial" w:hAnsi="Arial" w:cs="Arial"/>
          <w:sz w:val="22"/>
          <w:szCs w:val="22"/>
        </w:rPr>
        <w:t xml:space="preserve"> e. V. – www.vdaa.de – verwies</w:t>
      </w:r>
      <w:r w:rsidR="006144A3" w:rsidRPr="004E7997">
        <w:rPr>
          <w:rFonts w:ascii="Arial" w:hAnsi="Arial" w:cs="Arial"/>
          <w:b/>
          <w:sz w:val="22"/>
          <w:szCs w:val="22"/>
        </w:rPr>
        <w:t>.</w:t>
      </w:r>
    </w:p>
    <w:p w14:paraId="3A9DA145" w14:textId="77777777" w:rsidR="004E7997" w:rsidRPr="004E7997" w:rsidRDefault="004E7997" w:rsidP="004E7997">
      <w:pPr>
        <w:spacing w:line="360" w:lineRule="auto"/>
        <w:jc w:val="both"/>
        <w:rPr>
          <w:rFonts w:ascii="Arial" w:hAnsi="Arial" w:cs="Arial"/>
          <w:sz w:val="22"/>
          <w:szCs w:val="22"/>
        </w:rPr>
      </w:pPr>
    </w:p>
    <w:p w14:paraId="24AF8A71" w14:textId="77777777" w:rsidR="004E7997" w:rsidRPr="004E7997" w:rsidRDefault="004E7997" w:rsidP="004E7997">
      <w:pPr>
        <w:spacing w:line="360" w:lineRule="auto"/>
        <w:jc w:val="both"/>
        <w:rPr>
          <w:rFonts w:ascii="Arial" w:hAnsi="Arial" w:cs="Arial"/>
          <w:sz w:val="22"/>
          <w:szCs w:val="22"/>
        </w:rPr>
      </w:pPr>
    </w:p>
    <w:bookmarkEnd w:id="0"/>
    <w:bookmarkEnd w:id="1"/>
    <w:bookmarkEnd w:id="2"/>
    <w:p w14:paraId="2A32D62D"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Der Autor ist Mitglied des VDAA Verband deutscher Arbeitsrechtsanwälte e. V.</w:t>
      </w:r>
    </w:p>
    <w:p w14:paraId="7B4F3DFB" w14:textId="77777777" w:rsidR="004E7997" w:rsidRPr="004E7997" w:rsidRDefault="004E7997" w:rsidP="004E7997">
      <w:pPr>
        <w:autoSpaceDE w:val="0"/>
        <w:autoSpaceDN w:val="0"/>
        <w:adjustRightInd w:val="0"/>
        <w:rPr>
          <w:rFonts w:ascii="Arial" w:eastAsia="Calibri" w:hAnsi="Arial" w:cs="Arial"/>
          <w:color w:val="000000"/>
          <w:sz w:val="20"/>
          <w:szCs w:val="20"/>
        </w:rPr>
      </w:pPr>
    </w:p>
    <w:p w14:paraId="2A09CAE2"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Für Rückfragen steht Ihnen der Autor gerne zur Verfügung.</w:t>
      </w:r>
    </w:p>
    <w:p w14:paraId="54B90DF3" w14:textId="77777777" w:rsidR="004E7997" w:rsidRPr="004E7997" w:rsidRDefault="004E7997" w:rsidP="004E7997">
      <w:pPr>
        <w:autoSpaceDE w:val="0"/>
        <w:autoSpaceDN w:val="0"/>
        <w:adjustRightInd w:val="0"/>
        <w:rPr>
          <w:rFonts w:ascii="Arial" w:eastAsia="Calibri" w:hAnsi="Arial" w:cs="Arial"/>
          <w:color w:val="000000"/>
          <w:sz w:val="20"/>
          <w:szCs w:val="20"/>
        </w:rPr>
      </w:pPr>
    </w:p>
    <w:p w14:paraId="5A5918EA"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Volker </w:t>
      </w:r>
      <w:proofErr w:type="spellStart"/>
      <w:r w:rsidRPr="004E7997">
        <w:rPr>
          <w:rFonts w:ascii="Arial" w:eastAsia="Calibri" w:hAnsi="Arial" w:cs="Arial"/>
          <w:color w:val="000000"/>
          <w:sz w:val="20"/>
          <w:szCs w:val="20"/>
        </w:rPr>
        <w:t>Görzel</w:t>
      </w:r>
      <w:proofErr w:type="spellEnd"/>
      <w:r w:rsidRPr="004E7997">
        <w:rPr>
          <w:rFonts w:ascii="Arial" w:eastAsia="Calibri" w:hAnsi="Arial" w:cs="Arial"/>
          <w:color w:val="000000"/>
          <w:sz w:val="20"/>
          <w:szCs w:val="20"/>
        </w:rPr>
        <w:t xml:space="preserve"> </w:t>
      </w:r>
    </w:p>
    <w:p w14:paraId="271DA998"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Rechtsanwalt, Fachanwalt für Arbeitsrecht </w:t>
      </w:r>
    </w:p>
    <w:p w14:paraId="37FFE4DE"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HMS. </w:t>
      </w:r>
      <w:proofErr w:type="spellStart"/>
      <w:r w:rsidRPr="004E7997">
        <w:rPr>
          <w:rFonts w:ascii="Arial" w:eastAsia="Calibri" w:hAnsi="Arial" w:cs="Arial"/>
          <w:color w:val="000000"/>
          <w:sz w:val="20"/>
          <w:szCs w:val="20"/>
        </w:rPr>
        <w:t>Barthelmeß</w:t>
      </w:r>
      <w:proofErr w:type="spellEnd"/>
      <w:r w:rsidRPr="004E7997">
        <w:rPr>
          <w:rFonts w:ascii="Arial" w:eastAsia="Calibri" w:hAnsi="Arial" w:cs="Arial"/>
          <w:color w:val="000000"/>
          <w:sz w:val="20"/>
          <w:szCs w:val="20"/>
        </w:rPr>
        <w:t xml:space="preserve"> </w:t>
      </w:r>
      <w:proofErr w:type="spellStart"/>
      <w:r w:rsidRPr="004E7997">
        <w:rPr>
          <w:rFonts w:ascii="Arial" w:eastAsia="Calibri" w:hAnsi="Arial" w:cs="Arial"/>
          <w:color w:val="000000"/>
          <w:sz w:val="20"/>
          <w:szCs w:val="20"/>
        </w:rPr>
        <w:t>Görzel</w:t>
      </w:r>
      <w:proofErr w:type="spellEnd"/>
      <w:r w:rsidRPr="004E7997">
        <w:rPr>
          <w:rFonts w:ascii="Arial" w:eastAsia="Calibri" w:hAnsi="Arial" w:cs="Arial"/>
          <w:color w:val="000000"/>
          <w:sz w:val="20"/>
          <w:szCs w:val="20"/>
        </w:rPr>
        <w:t xml:space="preserve"> Rechtsanwälte </w:t>
      </w:r>
    </w:p>
    <w:p w14:paraId="6EFBD869" w14:textId="77777777" w:rsidR="004E7997" w:rsidRPr="004E7997" w:rsidRDefault="004E7997" w:rsidP="004E7997">
      <w:pPr>
        <w:autoSpaceDE w:val="0"/>
        <w:autoSpaceDN w:val="0"/>
        <w:adjustRightInd w:val="0"/>
        <w:rPr>
          <w:rFonts w:ascii="Arial" w:eastAsia="Calibri" w:hAnsi="Arial" w:cs="Arial"/>
          <w:color w:val="000000"/>
          <w:sz w:val="20"/>
          <w:szCs w:val="20"/>
        </w:rPr>
      </w:pPr>
      <w:proofErr w:type="spellStart"/>
      <w:r w:rsidRPr="004E7997">
        <w:rPr>
          <w:rFonts w:ascii="Arial" w:eastAsia="Calibri" w:hAnsi="Arial" w:cs="Arial"/>
          <w:color w:val="000000"/>
          <w:sz w:val="20"/>
          <w:szCs w:val="20"/>
        </w:rPr>
        <w:t>Hohenstaufenring</w:t>
      </w:r>
      <w:proofErr w:type="spellEnd"/>
      <w:r w:rsidRPr="004E7997">
        <w:rPr>
          <w:rFonts w:ascii="Arial" w:eastAsia="Calibri" w:hAnsi="Arial" w:cs="Arial"/>
          <w:color w:val="000000"/>
          <w:sz w:val="20"/>
          <w:szCs w:val="20"/>
        </w:rPr>
        <w:t xml:space="preserve"> 57 a </w:t>
      </w:r>
    </w:p>
    <w:p w14:paraId="4EAA2416"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50674 Köln </w:t>
      </w:r>
    </w:p>
    <w:p w14:paraId="70374837" w14:textId="77777777" w:rsidR="004E7997" w:rsidRPr="004E7997" w:rsidRDefault="004E7997" w:rsidP="004E7997">
      <w:pPr>
        <w:autoSpaceDE w:val="0"/>
        <w:autoSpaceDN w:val="0"/>
        <w:adjustRightInd w:val="0"/>
        <w:rPr>
          <w:rFonts w:ascii="Arial" w:eastAsia="Calibri" w:hAnsi="Arial" w:cs="Arial"/>
          <w:color w:val="000000"/>
          <w:sz w:val="20"/>
          <w:szCs w:val="20"/>
        </w:rPr>
      </w:pPr>
      <w:r w:rsidRPr="004E7997">
        <w:rPr>
          <w:rFonts w:ascii="Arial" w:eastAsia="Calibri" w:hAnsi="Arial" w:cs="Arial"/>
          <w:color w:val="000000"/>
          <w:sz w:val="20"/>
          <w:szCs w:val="20"/>
        </w:rPr>
        <w:t xml:space="preserve">Telefon: 0221/ 29 21 92 0 Telefax: 0221/ 29 21 92 25 </w:t>
      </w:r>
    </w:p>
    <w:p w14:paraId="0A1158B8" w14:textId="7D5EDDEC" w:rsidR="006144A3" w:rsidRPr="004E7997" w:rsidRDefault="004E7997" w:rsidP="004E7997">
      <w:pPr>
        <w:spacing w:after="160" w:line="259" w:lineRule="auto"/>
        <w:rPr>
          <w:rFonts w:ascii="Arial" w:eastAsia="Calibri" w:hAnsi="Arial" w:cs="Times New Roman"/>
          <w:sz w:val="22"/>
          <w:szCs w:val="22"/>
        </w:rPr>
      </w:pPr>
      <w:r w:rsidRPr="004E7997">
        <w:rPr>
          <w:rFonts w:ascii="Arial" w:eastAsia="Calibri" w:hAnsi="Arial" w:cs="Times New Roman"/>
          <w:color w:val="0000FF"/>
          <w:sz w:val="20"/>
          <w:szCs w:val="20"/>
        </w:rPr>
        <w:t>goerzel@hms-bg.de www.hms-bg.de</w:t>
      </w:r>
    </w:p>
    <w:sectPr w:rsidR="006144A3" w:rsidRPr="004E7997">
      <w:headerReference w:type="default" r:id="rId9"/>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B6929" w14:textId="77777777" w:rsidR="00ED1085" w:rsidRDefault="00ED1085" w:rsidP="000D1A95">
      <w:r>
        <w:separator/>
      </w:r>
    </w:p>
  </w:endnote>
  <w:endnote w:type="continuationSeparator" w:id="0">
    <w:p w14:paraId="301FBD31" w14:textId="77777777" w:rsidR="00ED1085" w:rsidRDefault="00ED1085"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ED959A" w14:textId="77777777" w:rsidR="00ED1085" w:rsidRDefault="00ED1085" w:rsidP="000D1A95">
      <w:r>
        <w:separator/>
      </w:r>
    </w:p>
  </w:footnote>
  <w:footnote w:type="continuationSeparator" w:id="0">
    <w:p w14:paraId="1F213675" w14:textId="77777777" w:rsidR="00ED1085" w:rsidRDefault="00ED1085"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96D70" w14:textId="65867083" w:rsidR="000D1A95" w:rsidRPr="004E7997" w:rsidRDefault="004E7997" w:rsidP="004E7997">
    <w:pPr>
      <w:tabs>
        <w:tab w:val="center" w:pos="4536"/>
        <w:tab w:val="left" w:pos="7764"/>
        <w:tab w:val="right" w:pos="9071"/>
      </w:tabs>
      <w:spacing w:after="160" w:line="259" w:lineRule="auto"/>
      <w:jc w:val="center"/>
      <w:rPr>
        <w:rFonts w:ascii="Arial" w:eastAsia="Calibri" w:hAnsi="Arial" w:cs="Arial"/>
        <w:b/>
        <w:bCs/>
        <w:sz w:val="28"/>
        <w:szCs w:val="28"/>
        <w:lang w:eastAsia="de-DE"/>
      </w:rPr>
    </w:pPr>
    <w:r w:rsidRPr="004E7997">
      <w:rPr>
        <w:rFonts w:ascii="Arial" w:eastAsia="Calibri" w:hAnsi="Arial" w:cs="Arial"/>
        <w:b/>
        <w:bCs/>
        <w:sz w:val="28"/>
        <w:szCs w:val="28"/>
        <w:lang w:eastAsia="de-DE"/>
      </w:rPr>
      <w:t>VDAA- Unternehmensdepesche 04-2023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0A051D"/>
    <w:multiLevelType w:val="hybridMultilevel"/>
    <w:tmpl w:val="436615B0"/>
    <w:lvl w:ilvl="0" w:tplc="BE5C486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A037357"/>
    <w:multiLevelType w:val="hybridMultilevel"/>
    <w:tmpl w:val="1ABE4F8A"/>
    <w:lvl w:ilvl="0" w:tplc="231654C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EA3544"/>
    <w:multiLevelType w:val="multilevel"/>
    <w:tmpl w:val="6C240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96C94"/>
    <w:multiLevelType w:val="hybridMultilevel"/>
    <w:tmpl w:val="EC90E818"/>
    <w:lvl w:ilvl="0" w:tplc="B7805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C40194"/>
    <w:multiLevelType w:val="hybridMultilevel"/>
    <w:tmpl w:val="16367806"/>
    <w:lvl w:ilvl="0" w:tplc="C4ACAB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B0799A"/>
    <w:multiLevelType w:val="hybridMultilevel"/>
    <w:tmpl w:val="7A64E662"/>
    <w:lvl w:ilvl="0" w:tplc="5742D8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6108"/>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63411"/>
    <w:rsid w:val="0006343C"/>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9F8"/>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153A1"/>
    <w:rsid w:val="00126E53"/>
    <w:rsid w:val="00126E71"/>
    <w:rsid w:val="00126F74"/>
    <w:rsid w:val="00130B3B"/>
    <w:rsid w:val="00131A8B"/>
    <w:rsid w:val="00131D16"/>
    <w:rsid w:val="00132529"/>
    <w:rsid w:val="001325D5"/>
    <w:rsid w:val="0013280C"/>
    <w:rsid w:val="00135CD9"/>
    <w:rsid w:val="001378F9"/>
    <w:rsid w:val="00137A06"/>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96EBF"/>
    <w:rsid w:val="001A0204"/>
    <w:rsid w:val="001A2645"/>
    <w:rsid w:val="001A3652"/>
    <w:rsid w:val="001A6B58"/>
    <w:rsid w:val="001B010A"/>
    <w:rsid w:val="001B0AE6"/>
    <w:rsid w:val="001B1562"/>
    <w:rsid w:val="001B1D0D"/>
    <w:rsid w:val="001B28F7"/>
    <w:rsid w:val="001B2F37"/>
    <w:rsid w:val="001B496D"/>
    <w:rsid w:val="001B6A76"/>
    <w:rsid w:val="001C06FE"/>
    <w:rsid w:val="001C0B6E"/>
    <w:rsid w:val="001C225D"/>
    <w:rsid w:val="001C2F3E"/>
    <w:rsid w:val="001D0D3D"/>
    <w:rsid w:val="001D21F3"/>
    <w:rsid w:val="001D6519"/>
    <w:rsid w:val="001E4458"/>
    <w:rsid w:val="001E66EC"/>
    <w:rsid w:val="001E68B6"/>
    <w:rsid w:val="001F20A2"/>
    <w:rsid w:val="001F304B"/>
    <w:rsid w:val="001F7AAD"/>
    <w:rsid w:val="00202728"/>
    <w:rsid w:val="00203939"/>
    <w:rsid w:val="00203AAB"/>
    <w:rsid w:val="00204736"/>
    <w:rsid w:val="00205D6D"/>
    <w:rsid w:val="00206AB3"/>
    <w:rsid w:val="00206B26"/>
    <w:rsid w:val="002138B8"/>
    <w:rsid w:val="00213FEE"/>
    <w:rsid w:val="002143F0"/>
    <w:rsid w:val="002224A7"/>
    <w:rsid w:val="00222CF1"/>
    <w:rsid w:val="00222DD0"/>
    <w:rsid w:val="0022407D"/>
    <w:rsid w:val="0022589E"/>
    <w:rsid w:val="00226688"/>
    <w:rsid w:val="00227FE2"/>
    <w:rsid w:val="00232080"/>
    <w:rsid w:val="00234545"/>
    <w:rsid w:val="00235D55"/>
    <w:rsid w:val="00242141"/>
    <w:rsid w:val="00243069"/>
    <w:rsid w:val="00247239"/>
    <w:rsid w:val="00252B1F"/>
    <w:rsid w:val="00253CBC"/>
    <w:rsid w:val="00255AD5"/>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1DE4"/>
    <w:rsid w:val="002B2D19"/>
    <w:rsid w:val="002B4B2A"/>
    <w:rsid w:val="002B4B62"/>
    <w:rsid w:val="002B6F30"/>
    <w:rsid w:val="002B736E"/>
    <w:rsid w:val="002B7A16"/>
    <w:rsid w:val="002C0C42"/>
    <w:rsid w:val="002C1A12"/>
    <w:rsid w:val="002C3758"/>
    <w:rsid w:val="002C5B42"/>
    <w:rsid w:val="002D7BA1"/>
    <w:rsid w:val="002E7817"/>
    <w:rsid w:val="002F0A0E"/>
    <w:rsid w:val="002F0E3F"/>
    <w:rsid w:val="002F0FA6"/>
    <w:rsid w:val="002F1D5C"/>
    <w:rsid w:val="002F4B49"/>
    <w:rsid w:val="0030240D"/>
    <w:rsid w:val="00303652"/>
    <w:rsid w:val="0030369D"/>
    <w:rsid w:val="0030666A"/>
    <w:rsid w:val="0030766B"/>
    <w:rsid w:val="00310DCE"/>
    <w:rsid w:val="00312EED"/>
    <w:rsid w:val="00314264"/>
    <w:rsid w:val="003153FE"/>
    <w:rsid w:val="003158AA"/>
    <w:rsid w:val="00320543"/>
    <w:rsid w:val="003206D9"/>
    <w:rsid w:val="0032213E"/>
    <w:rsid w:val="00323A07"/>
    <w:rsid w:val="003329D1"/>
    <w:rsid w:val="003335A7"/>
    <w:rsid w:val="00333E8B"/>
    <w:rsid w:val="003359D6"/>
    <w:rsid w:val="0033682A"/>
    <w:rsid w:val="00342F9B"/>
    <w:rsid w:val="003433BD"/>
    <w:rsid w:val="0034348F"/>
    <w:rsid w:val="003470DA"/>
    <w:rsid w:val="00347222"/>
    <w:rsid w:val="00351FEB"/>
    <w:rsid w:val="00353C8A"/>
    <w:rsid w:val="00363170"/>
    <w:rsid w:val="00364A98"/>
    <w:rsid w:val="003669F4"/>
    <w:rsid w:val="0036733B"/>
    <w:rsid w:val="00367A3B"/>
    <w:rsid w:val="0037228E"/>
    <w:rsid w:val="00381B77"/>
    <w:rsid w:val="003820F2"/>
    <w:rsid w:val="00382474"/>
    <w:rsid w:val="00385126"/>
    <w:rsid w:val="00387899"/>
    <w:rsid w:val="0039133C"/>
    <w:rsid w:val="003931BE"/>
    <w:rsid w:val="0039437E"/>
    <w:rsid w:val="0039488A"/>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504"/>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44FB8"/>
    <w:rsid w:val="004508F4"/>
    <w:rsid w:val="00451927"/>
    <w:rsid w:val="004534F2"/>
    <w:rsid w:val="00455CB2"/>
    <w:rsid w:val="0045728A"/>
    <w:rsid w:val="004630A8"/>
    <w:rsid w:val="00464060"/>
    <w:rsid w:val="00466151"/>
    <w:rsid w:val="004662E7"/>
    <w:rsid w:val="00472AF6"/>
    <w:rsid w:val="00472FAF"/>
    <w:rsid w:val="00474F10"/>
    <w:rsid w:val="00475B23"/>
    <w:rsid w:val="00481C8C"/>
    <w:rsid w:val="00483A9A"/>
    <w:rsid w:val="004867DD"/>
    <w:rsid w:val="004947DE"/>
    <w:rsid w:val="004A0999"/>
    <w:rsid w:val="004A635B"/>
    <w:rsid w:val="004A7CB5"/>
    <w:rsid w:val="004B02E7"/>
    <w:rsid w:val="004B0569"/>
    <w:rsid w:val="004B15E1"/>
    <w:rsid w:val="004B7C36"/>
    <w:rsid w:val="004C19BB"/>
    <w:rsid w:val="004C6153"/>
    <w:rsid w:val="004D0D94"/>
    <w:rsid w:val="004D2CAD"/>
    <w:rsid w:val="004D3E0D"/>
    <w:rsid w:val="004D4A28"/>
    <w:rsid w:val="004D6EEF"/>
    <w:rsid w:val="004E1DA7"/>
    <w:rsid w:val="004E38DD"/>
    <w:rsid w:val="004E4539"/>
    <w:rsid w:val="004E5F27"/>
    <w:rsid w:val="004E7997"/>
    <w:rsid w:val="004F5E83"/>
    <w:rsid w:val="004F7D95"/>
    <w:rsid w:val="005031B9"/>
    <w:rsid w:val="00503A65"/>
    <w:rsid w:val="00506894"/>
    <w:rsid w:val="0051079B"/>
    <w:rsid w:val="005116B3"/>
    <w:rsid w:val="0051298C"/>
    <w:rsid w:val="005130BD"/>
    <w:rsid w:val="00515110"/>
    <w:rsid w:val="00515256"/>
    <w:rsid w:val="00516E1E"/>
    <w:rsid w:val="00516F91"/>
    <w:rsid w:val="00522144"/>
    <w:rsid w:val="00525C0E"/>
    <w:rsid w:val="0053092A"/>
    <w:rsid w:val="00530E2A"/>
    <w:rsid w:val="00531AF3"/>
    <w:rsid w:val="00531ECC"/>
    <w:rsid w:val="00533163"/>
    <w:rsid w:val="00533247"/>
    <w:rsid w:val="005338AE"/>
    <w:rsid w:val="005348D6"/>
    <w:rsid w:val="00536F3A"/>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B9"/>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34E7"/>
    <w:rsid w:val="00604B53"/>
    <w:rsid w:val="00604C69"/>
    <w:rsid w:val="00604E93"/>
    <w:rsid w:val="00605BBE"/>
    <w:rsid w:val="00610F5A"/>
    <w:rsid w:val="006144A3"/>
    <w:rsid w:val="00617897"/>
    <w:rsid w:val="006227DD"/>
    <w:rsid w:val="006233DE"/>
    <w:rsid w:val="006263B1"/>
    <w:rsid w:val="00626797"/>
    <w:rsid w:val="00627560"/>
    <w:rsid w:val="00631720"/>
    <w:rsid w:val="006352BD"/>
    <w:rsid w:val="00636260"/>
    <w:rsid w:val="0063716F"/>
    <w:rsid w:val="0064208F"/>
    <w:rsid w:val="00642CF3"/>
    <w:rsid w:val="006434D3"/>
    <w:rsid w:val="00644BC4"/>
    <w:rsid w:val="00645AA2"/>
    <w:rsid w:val="00647F57"/>
    <w:rsid w:val="00652A1E"/>
    <w:rsid w:val="00652DF5"/>
    <w:rsid w:val="0065602E"/>
    <w:rsid w:val="006571A7"/>
    <w:rsid w:val="00661A6D"/>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A73A0"/>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6DCE"/>
    <w:rsid w:val="00707BB1"/>
    <w:rsid w:val="00711BBD"/>
    <w:rsid w:val="00712DBE"/>
    <w:rsid w:val="00714479"/>
    <w:rsid w:val="00717C31"/>
    <w:rsid w:val="0072060D"/>
    <w:rsid w:val="007240D9"/>
    <w:rsid w:val="00725AFA"/>
    <w:rsid w:val="00725EF9"/>
    <w:rsid w:val="00726A45"/>
    <w:rsid w:val="00727E24"/>
    <w:rsid w:val="00730DD2"/>
    <w:rsid w:val="00731A11"/>
    <w:rsid w:val="0073296A"/>
    <w:rsid w:val="00732A36"/>
    <w:rsid w:val="0074283D"/>
    <w:rsid w:val="0074432E"/>
    <w:rsid w:val="0074536F"/>
    <w:rsid w:val="00754495"/>
    <w:rsid w:val="00754701"/>
    <w:rsid w:val="00754D3C"/>
    <w:rsid w:val="00756759"/>
    <w:rsid w:val="00760930"/>
    <w:rsid w:val="0076310F"/>
    <w:rsid w:val="00764616"/>
    <w:rsid w:val="00765B0C"/>
    <w:rsid w:val="007663E7"/>
    <w:rsid w:val="00770AE4"/>
    <w:rsid w:val="00771BCD"/>
    <w:rsid w:val="0077246F"/>
    <w:rsid w:val="00773B52"/>
    <w:rsid w:val="00773D22"/>
    <w:rsid w:val="00775771"/>
    <w:rsid w:val="00784D0F"/>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1BB"/>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279B4"/>
    <w:rsid w:val="00830DF6"/>
    <w:rsid w:val="00832CA0"/>
    <w:rsid w:val="00832DD9"/>
    <w:rsid w:val="00837088"/>
    <w:rsid w:val="00837AC3"/>
    <w:rsid w:val="00837D12"/>
    <w:rsid w:val="0084337B"/>
    <w:rsid w:val="0084443F"/>
    <w:rsid w:val="00844728"/>
    <w:rsid w:val="00851A46"/>
    <w:rsid w:val="0086245B"/>
    <w:rsid w:val="00865242"/>
    <w:rsid w:val="0087056D"/>
    <w:rsid w:val="00870EEA"/>
    <w:rsid w:val="00872349"/>
    <w:rsid w:val="0087254C"/>
    <w:rsid w:val="00872BA0"/>
    <w:rsid w:val="0087451B"/>
    <w:rsid w:val="0087637C"/>
    <w:rsid w:val="00881BDB"/>
    <w:rsid w:val="008907D7"/>
    <w:rsid w:val="00892643"/>
    <w:rsid w:val="00897449"/>
    <w:rsid w:val="008A07A2"/>
    <w:rsid w:val="008A0D55"/>
    <w:rsid w:val="008A2AC1"/>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28B4"/>
    <w:rsid w:val="00913C91"/>
    <w:rsid w:val="009178AD"/>
    <w:rsid w:val="0092097D"/>
    <w:rsid w:val="00927E69"/>
    <w:rsid w:val="0093119F"/>
    <w:rsid w:val="0093441B"/>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248"/>
    <w:rsid w:val="009B2423"/>
    <w:rsid w:val="009B31A5"/>
    <w:rsid w:val="009B7CE2"/>
    <w:rsid w:val="009C04F1"/>
    <w:rsid w:val="009C213E"/>
    <w:rsid w:val="009C2DB5"/>
    <w:rsid w:val="009C2EC7"/>
    <w:rsid w:val="009C31ED"/>
    <w:rsid w:val="009C5096"/>
    <w:rsid w:val="009C681F"/>
    <w:rsid w:val="009D1073"/>
    <w:rsid w:val="009D46EB"/>
    <w:rsid w:val="009E0466"/>
    <w:rsid w:val="009E11C1"/>
    <w:rsid w:val="009E28B7"/>
    <w:rsid w:val="009E31CA"/>
    <w:rsid w:val="009E4334"/>
    <w:rsid w:val="009E6483"/>
    <w:rsid w:val="009F1222"/>
    <w:rsid w:val="009F75BC"/>
    <w:rsid w:val="00A00223"/>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27AA4"/>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4D24"/>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2B53"/>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0CC7"/>
    <w:rsid w:val="00B0115F"/>
    <w:rsid w:val="00B01FED"/>
    <w:rsid w:val="00B02CBD"/>
    <w:rsid w:val="00B06ECD"/>
    <w:rsid w:val="00B07D0C"/>
    <w:rsid w:val="00B12571"/>
    <w:rsid w:val="00B1383A"/>
    <w:rsid w:val="00B13E70"/>
    <w:rsid w:val="00B14F16"/>
    <w:rsid w:val="00B159F7"/>
    <w:rsid w:val="00B16EE5"/>
    <w:rsid w:val="00B17320"/>
    <w:rsid w:val="00B21773"/>
    <w:rsid w:val="00B244FA"/>
    <w:rsid w:val="00B24B7B"/>
    <w:rsid w:val="00B2535D"/>
    <w:rsid w:val="00B26812"/>
    <w:rsid w:val="00B27046"/>
    <w:rsid w:val="00B31564"/>
    <w:rsid w:val="00B322AC"/>
    <w:rsid w:val="00B33321"/>
    <w:rsid w:val="00B358D6"/>
    <w:rsid w:val="00B37C3C"/>
    <w:rsid w:val="00B40567"/>
    <w:rsid w:val="00B4097A"/>
    <w:rsid w:val="00B4155B"/>
    <w:rsid w:val="00B41C10"/>
    <w:rsid w:val="00B433CB"/>
    <w:rsid w:val="00B457A6"/>
    <w:rsid w:val="00B463D3"/>
    <w:rsid w:val="00B47335"/>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09B"/>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4DC"/>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059D"/>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76E"/>
    <w:rsid w:val="00C37C79"/>
    <w:rsid w:val="00C41981"/>
    <w:rsid w:val="00C4464B"/>
    <w:rsid w:val="00C45000"/>
    <w:rsid w:val="00C45FC4"/>
    <w:rsid w:val="00C475CB"/>
    <w:rsid w:val="00C50107"/>
    <w:rsid w:val="00C513FD"/>
    <w:rsid w:val="00C52328"/>
    <w:rsid w:val="00C53BAD"/>
    <w:rsid w:val="00C56FDB"/>
    <w:rsid w:val="00C6223C"/>
    <w:rsid w:val="00C6639E"/>
    <w:rsid w:val="00C66E9F"/>
    <w:rsid w:val="00C67FA9"/>
    <w:rsid w:val="00C70A1B"/>
    <w:rsid w:val="00C72144"/>
    <w:rsid w:val="00C7244D"/>
    <w:rsid w:val="00C7346B"/>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A6833"/>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134D"/>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13C6"/>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74380"/>
    <w:rsid w:val="00D81170"/>
    <w:rsid w:val="00D82E89"/>
    <w:rsid w:val="00D835BB"/>
    <w:rsid w:val="00D8387B"/>
    <w:rsid w:val="00D85653"/>
    <w:rsid w:val="00D86034"/>
    <w:rsid w:val="00D918F9"/>
    <w:rsid w:val="00D921E2"/>
    <w:rsid w:val="00D92A3F"/>
    <w:rsid w:val="00D9349C"/>
    <w:rsid w:val="00D94260"/>
    <w:rsid w:val="00D95427"/>
    <w:rsid w:val="00D9686F"/>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0E2"/>
    <w:rsid w:val="00DF1652"/>
    <w:rsid w:val="00DF16FB"/>
    <w:rsid w:val="00DF2433"/>
    <w:rsid w:val="00DF36FE"/>
    <w:rsid w:val="00DF3B47"/>
    <w:rsid w:val="00DF58A2"/>
    <w:rsid w:val="00E00EDA"/>
    <w:rsid w:val="00E01269"/>
    <w:rsid w:val="00E035F4"/>
    <w:rsid w:val="00E048E5"/>
    <w:rsid w:val="00E04ABC"/>
    <w:rsid w:val="00E05435"/>
    <w:rsid w:val="00E07484"/>
    <w:rsid w:val="00E110BC"/>
    <w:rsid w:val="00E11BC1"/>
    <w:rsid w:val="00E174FF"/>
    <w:rsid w:val="00E20096"/>
    <w:rsid w:val="00E202EB"/>
    <w:rsid w:val="00E20794"/>
    <w:rsid w:val="00E24FAF"/>
    <w:rsid w:val="00E26D0D"/>
    <w:rsid w:val="00E310CB"/>
    <w:rsid w:val="00E32B45"/>
    <w:rsid w:val="00E33A49"/>
    <w:rsid w:val="00E34F9B"/>
    <w:rsid w:val="00E35DA4"/>
    <w:rsid w:val="00E35F36"/>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034"/>
    <w:rsid w:val="00E75BFA"/>
    <w:rsid w:val="00E7749A"/>
    <w:rsid w:val="00E90A31"/>
    <w:rsid w:val="00E91726"/>
    <w:rsid w:val="00E93F39"/>
    <w:rsid w:val="00E953FD"/>
    <w:rsid w:val="00E96269"/>
    <w:rsid w:val="00EA7E4B"/>
    <w:rsid w:val="00EB6E3E"/>
    <w:rsid w:val="00EB7349"/>
    <w:rsid w:val="00EC08C8"/>
    <w:rsid w:val="00EC2C8D"/>
    <w:rsid w:val="00EC3668"/>
    <w:rsid w:val="00EC6D45"/>
    <w:rsid w:val="00ED0B11"/>
    <w:rsid w:val="00ED0CF2"/>
    <w:rsid w:val="00ED1085"/>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6D09"/>
    <w:rsid w:val="00F174D3"/>
    <w:rsid w:val="00F218E8"/>
    <w:rsid w:val="00F21BFF"/>
    <w:rsid w:val="00F21F3A"/>
    <w:rsid w:val="00F2632B"/>
    <w:rsid w:val="00F329AE"/>
    <w:rsid w:val="00F35C0C"/>
    <w:rsid w:val="00F368D2"/>
    <w:rsid w:val="00F373BB"/>
    <w:rsid w:val="00F378BC"/>
    <w:rsid w:val="00F40D28"/>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147D"/>
    <w:rsid w:val="00FB44BD"/>
    <w:rsid w:val="00FB6880"/>
    <w:rsid w:val="00FC286F"/>
    <w:rsid w:val="00FC44BF"/>
    <w:rsid w:val="00FC4886"/>
    <w:rsid w:val="00FC76BE"/>
    <w:rsid w:val="00FC7EC8"/>
    <w:rsid w:val="00FD2C3F"/>
    <w:rsid w:val="00FD4DDD"/>
    <w:rsid w:val="00FD7240"/>
    <w:rsid w:val="00FD7E6B"/>
    <w:rsid w:val="00FE0712"/>
    <w:rsid w:val="00FE5604"/>
    <w:rsid w:val="00FE6E90"/>
    <w:rsid w:val="00FF08A4"/>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99959">
      <w:bodyDiv w:val="1"/>
      <w:marLeft w:val="0"/>
      <w:marRight w:val="0"/>
      <w:marTop w:val="0"/>
      <w:marBottom w:val="0"/>
      <w:divBdr>
        <w:top w:val="none" w:sz="0" w:space="0" w:color="auto"/>
        <w:left w:val="none" w:sz="0" w:space="0" w:color="auto"/>
        <w:bottom w:val="none" w:sz="0" w:space="0" w:color="auto"/>
        <w:right w:val="none" w:sz="0" w:space="0" w:color="auto"/>
      </w:divBdr>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6773921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83590264">
      <w:bodyDiv w:val="1"/>
      <w:marLeft w:val="0"/>
      <w:marRight w:val="0"/>
      <w:marTop w:val="0"/>
      <w:marBottom w:val="0"/>
      <w:divBdr>
        <w:top w:val="none" w:sz="0" w:space="0" w:color="auto"/>
        <w:left w:val="none" w:sz="0" w:space="0" w:color="auto"/>
        <w:bottom w:val="none" w:sz="0" w:space="0" w:color="auto"/>
        <w:right w:val="none" w:sz="0" w:space="0" w:color="auto"/>
      </w:divBdr>
      <w:divsChild>
        <w:div w:id="402604810">
          <w:marLeft w:val="0"/>
          <w:marRight w:val="0"/>
          <w:marTop w:val="0"/>
          <w:marBottom w:val="0"/>
          <w:divBdr>
            <w:top w:val="none" w:sz="0" w:space="0" w:color="auto"/>
            <w:left w:val="none" w:sz="0" w:space="0" w:color="auto"/>
            <w:bottom w:val="none" w:sz="0" w:space="0" w:color="auto"/>
            <w:right w:val="none" w:sz="0" w:space="0" w:color="auto"/>
          </w:divBdr>
        </w:div>
      </w:divsChild>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 w:id="206649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01988-1BF5-450B-B8C3-8E085C66B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4263</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VDAA</vt:lpstr>
      <vt:lpstr>DASV</vt:lpstr>
    </vt:vector>
  </TitlesOfParts>
  <Company>Rechtsanwaltkanzlei Gaupp und Collegen</Company>
  <LinksUpToDate>false</LinksUpToDate>
  <CharactersWithSpaces>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VDAA</dc:title>
  <dc:subject/>
  <dc:creator>VdAA</dc:creator>
  <cp:keywords/>
  <dc:description/>
  <cp:lastModifiedBy>Lisa Müller</cp:lastModifiedBy>
  <cp:revision>3</cp:revision>
  <cp:lastPrinted>2008-03-03T10:31:00Z</cp:lastPrinted>
  <dcterms:created xsi:type="dcterms:W3CDTF">2023-04-18T17:43:00Z</dcterms:created>
  <dcterms:modified xsi:type="dcterms:W3CDTF">2023-05-03T09:50:00Z</dcterms:modified>
</cp:coreProperties>
</file>