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DF" w:rsidRPr="00BF1986" w:rsidRDefault="009A56DF" w:rsidP="00C573F9">
      <w:pPr>
        <w:jc w:val="right"/>
        <w:rPr>
          <w:rFonts w:ascii="Arial" w:hAnsi="Arial" w:cs="Arial"/>
        </w:rPr>
      </w:pPr>
    </w:p>
    <w:p w:rsidR="009A56DF" w:rsidRPr="00822DCD" w:rsidRDefault="009A56DF" w:rsidP="00C573F9">
      <w:pPr>
        <w:tabs>
          <w:tab w:val="center" w:pos="4536"/>
          <w:tab w:val="right" w:pos="9072"/>
        </w:tabs>
        <w:jc w:val="center"/>
        <w:rPr>
          <w:rFonts w:ascii="Arial" w:hAnsi="Arial" w:cs="Arial"/>
          <w:b/>
          <w:bCs/>
        </w:rPr>
      </w:pPr>
      <w:r w:rsidRPr="00822DCD">
        <w:rPr>
          <w:rFonts w:ascii="Arial" w:hAnsi="Arial" w:cs="Arial"/>
          <w:b/>
          <w:bCs/>
        </w:rPr>
        <w:t xml:space="preserve">Urteile, die </w:t>
      </w:r>
      <w:r w:rsidR="00822DCD" w:rsidRPr="00822DCD">
        <w:rPr>
          <w:rFonts w:ascii="Arial" w:hAnsi="Arial" w:cs="Arial"/>
          <w:b/>
          <w:bCs/>
        </w:rPr>
        <w:t xml:space="preserve">Ihre Leser </w:t>
      </w:r>
      <w:r w:rsidRPr="00822DCD">
        <w:rPr>
          <w:rFonts w:ascii="Arial" w:hAnsi="Arial" w:cs="Arial"/>
          <w:b/>
          <w:bCs/>
        </w:rPr>
        <w:t>interessieren könnten</w:t>
      </w:r>
    </w:p>
    <w:p w:rsidR="009A56DF" w:rsidRPr="00BF1986" w:rsidRDefault="009A56DF" w:rsidP="006A2505">
      <w:pPr>
        <w:tabs>
          <w:tab w:val="right" w:pos="9072"/>
        </w:tabs>
        <w:jc w:val="center"/>
        <w:rPr>
          <w:rFonts w:ascii="Arial" w:eastAsia="ヒラギノ角ゴ Pro W3" w:hAnsi="Arial" w:cs="Arial"/>
          <w:b/>
          <w:bCs/>
        </w:rPr>
      </w:pPr>
    </w:p>
    <w:p w:rsidR="009A56DF" w:rsidRPr="00D13FD0" w:rsidRDefault="009A56DF" w:rsidP="00C573F9">
      <w:pPr>
        <w:jc w:val="center"/>
        <w:rPr>
          <w:rFonts w:ascii="Arial" w:hAnsi="Arial" w:cs="Arial"/>
          <w:sz w:val="20"/>
          <w:szCs w:val="20"/>
        </w:rPr>
      </w:pPr>
      <w:r w:rsidRPr="00D13FD0">
        <w:rPr>
          <w:rFonts w:ascii="Arial" w:hAnsi="Arial" w:cs="Arial"/>
          <w:sz w:val="20"/>
          <w:szCs w:val="20"/>
        </w:rPr>
        <w:t>zusammengestellt von Rechtsanwalt/Fachanwalt für Arbeitsrecht u. Fachanwalt für Erbrecht</w:t>
      </w:r>
    </w:p>
    <w:p w:rsidR="009A56DF" w:rsidRPr="00D13FD0" w:rsidRDefault="009A56DF" w:rsidP="00C573F9">
      <w:pPr>
        <w:jc w:val="center"/>
        <w:rPr>
          <w:rFonts w:ascii="Arial" w:hAnsi="Arial" w:cs="Arial"/>
          <w:sz w:val="20"/>
          <w:szCs w:val="20"/>
        </w:rPr>
      </w:pPr>
      <w:r w:rsidRPr="00D13FD0">
        <w:rPr>
          <w:rFonts w:ascii="Arial" w:hAnsi="Arial" w:cs="Arial"/>
          <w:sz w:val="20"/>
          <w:szCs w:val="20"/>
        </w:rPr>
        <w:t>Michael Henn, Stuttgart</w:t>
      </w:r>
    </w:p>
    <w:p w:rsidR="00CC485E" w:rsidRPr="00D13FD0" w:rsidRDefault="00CC485E" w:rsidP="00C573F9">
      <w:pPr>
        <w:rPr>
          <w:rFonts w:ascii="Arial" w:eastAsia="Calibri" w:hAnsi="Arial" w:cs="Arial"/>
          <w:bCs/>
          <w:sz w:val="20"/>
          <w:szCs w:val="20"/>
          <w:lang w:eastAsia="de-DE"/>
        </w:rPr>
      </w:pPr>
    </w:p>
    <w:p w:rsidR="006A2505" w:rsidRDefault="006A2505" w:rsidP="00E51F85">
      <w:pPr>
        <w:jc w:val="center"/>
        <w:rPr>
          <w:rFonts w:ascii="Arial" w:hAnsi="Arial" w:cs="Arial"/>
          <w:b/>
          <w:bCs/>
        </w:rPr>
      </w:pPr>
    </w:p>
    <w:p w:rsidR="00822DCD" w:rsidRDefault="006A2505" w:rsidP="00E51F85">
      <w:pPr>
        <w:jc w:val="center"/>
        <w:rPr>
          <w:rFonts w:ascii="Arial" w:hAnsi="Arial" w:cs="Arial"/>
          <w:b/>
          <w:bCs/>
        </w:rPr>
      </w:pPr>
      <w:r>
        <w:rPr>
          <w:rFonts w:ascii="Arial" w:hAnsi="Arial" w:cs="Arial"/>
          <w:b/>
          <w:bCs/>
        </w:rPr>
        <w:t>I.</w:t>
      </w:r>
    </w:p>
    <w:p w:rsidR="00D8112F" w:rsidRDefault="00672F81" w:rsidP="00E51F85">
      <w:pPr>
        <w:jc w:val="center"/>
        <w:rPr>
          <w:rFonts w:ascii="Arial" w:hAnsi="Arial" w:cs="Arial"/>
          <w:b/>
          <w:bCs/>
        </w:rPr>
      </w:pPr>
      <w:r w:rsidRPr="00BF1986">
        <w:rPr>
          <w:rFonts w:ascii="Arial" w:hAnsi="Arial" w:cs="Arial"/>
          <w:b/>
          <w:bCs/>
        </w:rPr>
        <w:t>Bundesarbeitsgericht</w:t>
      </w:r>
    </w:p>
    <w:p w:rsidR="00672F81" w:rsidRPr="00D13FD0" w:rsidRDefault="00672F81" w:rsidP="00E51F85">
      <w:pPr>
        <w:jc w:val="center"/>
        <w:rPr>
          <w:rFonts w:ascii="Arial" w:hAnsi="Arial" w:cs="Arial"/>
          <w:sz w:val="20"/>
          <w:szCs w:val="20"/>
        </w:rPr>
      </w:pPr>
      <w:r w:rsidRPr="00D13FD0">
        <w:rPr>
          <w:rFonts w:ascii="Arial" w:hAnsi="Arial" w:cs="Arial"/>
          <w:bCs/>
          <w:sz w:val="20"/>
          <w:szCs w:val="20"/>
        </w:rPr>
        <w:t>Urteil vom 13. März 2024 – 10 AZR 117/23</w:t>
      </w:r>
    </w:p>
    <w:p w:rsidR="00D13FD0" w:rsidRDefault="00D13FD0" w:rsidP="00D13FD0">
      <w:pPr>
        <w:jc w:val="both"/>
        <w:rPr>
          <w:rFonts w:ascii="Arial" w:hAnsi="Arial" w:cs="Arial"/>
          <w:b/>
          <w:bCs/>
          <w:sz w:val="20"/>
          <w:szCs w:val="20"/>
          <w:u w:val="single"/>
        </w:rPr>
      </w:pPr>
    </w:p>
    <w:p w:rsidR="00672F81" w:rsidRPr="00D13FD0" w:rsidRDefault="00672F81" w:rsidP="00D13FD0">
      <w:pPr>
        <w:jc w:val="both"/>
        <w:rPr>
          <w:rFonts w:ascii="Arial" w:hAnsi="Arial" w:cs="Arial"/>
          <w:sz w:val="20"/>
          <w:szCs w:val="20"/>
        </w:rPr>
      </w:pPr>
      <w:r w:rsidRPr="00D13FD0">
        <w:rPr>
          <w:rFonts w:ascii="Arial" w:hAnsi="Arial" w:cs="Arial"/>
          <w:b/>
          <w:bCs/>
          <w:sz w:val="20"/>
          <w:szCs w:val="20"/>
          <w:u w:val="single"/>
        </w:rPr>
        <w:t>Schlagworte/Normen:</w:t>
      </w:r>
    </w:p>
    <w:p w:rsidR="00672F81" w:rsidRPr="00D13FD0" w:rsidRDefault="00672F81" w:rsidP="00D13FD0">
      <w:pPr>
        <w:jc w:val="both"/>
        <w:rPr>
          <w:rFonts w:ascii="Arial" w:hAnsi="Arial" w:cs="Arial"/>
          <w:sz w:val="20"/>
          <w:szCs w:val="20"/>
        </w:rPr>
      </w:pPr>
      <w:r w:rsidRPr="00D13FD0">
        <w:rPr>
          <w:rFonts w:ascii="Arial" w:hAnsi="Arial" w:cs="Arial"/>
          <w:b/>
          <w:bCs/>
          <w:sz w:val="20"/>
          <w:szCs w:val="20"/>
        </w:rPr>
        <w:t>Auskunftsansprüche gegen gemeinsame Einrichtungen der Tarifvertragsparteien – Öffentlichkeitsarbeit</w:t>
      </w:r>
    </w:p>
    <w:p w:rsidR="00D8112F" w:rsidRPr="00D13FD0" w:rsidRDefault="00D8112F" w:rsidP="00D13FD0">
      <w:pPr>
        <w:jc w:val="both"/>
        <w:rPr>
          <w:rFonts w:ascii="Arial" w:hAnsi="Arial" w:cs="Arial"/>
          <w:b/>
          <w:bCs/>
          <w:sz w:val="20"/>
          <w:szCs w:val="20"/>
          <w:u w:val="single"/>
        </w:rPr>
      </w:pPr>
    </w:p>
    <w:p w:rsidR="00672F81" w:rsidRPr="00D13FD0" w:rsidRDefault="00672F81" w:rsidP="00D13FD0">
      <w:pPr>
        <w:jc w:val="both"/>
        <w:rPr>
          <w:rFonts w:ascii="Arial" w:hAnsi="Arial" w:cs="Arial"/>
          <w:sz w:val="20"/>
          <w:szCs w:val="20"/>
        </w:rPr>
      </w:pPr>
      <w:r w:rsidRPr="00D13FD0">
        <w:rPr>
          <w:rFonts w:ascii="Arial" w:hAnsi="Arial" w:cs="Arial"/>
          <w:b/>
          <w:bCs/>
          <w:sz w:val="20"/>
          <w:szCs w:val="20"/>
          <w:u w:val="single"/>
        </w:rPr>
        <w:t>Volltext PE:</w:t>
      </w:r>
    </w:p>
    <w:p w:rsidR="00D13FD0" w:rsidRDefault="00D13FD0" w:rsidP="00D13FD0">
      <w:pPr>
        <w:jc w:val="both"/>
        <w:rPr>
          <w:rFonts w:ascii="Arial" w:hAnsi="Arial" w:cs="Arial"/>
          <w:sz w:val="20"/>
          <w:szCs w:val="20"/>
        </w:rPr>
      </w:pPr>
    </w:p>
    <w:p w:rsidR="00672F81" w:rsidRPr="00D13FD0" w:rsidRDefault="00672F81" w:rsidP="00D13FD0">
      <w:pPr>
        <w:jc w:val="both"/>
        <w:rPr>
          <w:rFonts w:ascii="Arial" w:hAnsi="Arial" w:cs="Arial"/>
          <w:sz w:val="20"/>
          <w:szCs w:val="20"/>
        </w:rPr>
      </w:pPr>
      <w:r w:rsidRPr="00D13FD0">
        <w:rPr>
          <w:rFonts w:ascii="Arial" w:hAnsi="Arial" w:cs="Arial"/>
          <w:sz w:val="20"/>
          <w:szCs w:val="20"/>
        </w:rPr>
        <w:t>Maßnahmen der Öffentlichkeitsarbeit, die gemeinsame Einrichtungen der Tarifvertragsparteien (hier: die Gemeinnützige Urlaubskasse sowie die Zusatzversorgungskasse des Maler- und Lackiererhandwerks) im Rahmen ihrer satzungsgemäßen Aufgaben vornehmen, können keine Auskunftsansprüche nicht mitgliedschaftlich verbundener Dritter in Bezug auf die insoweit entstandenen Kosten begründen.</w:t>
      </w:r>
    </w:p>
    <w:p w:rsidR="00D13FD0" w:rsidRDefault="00D13FD0" w:rsidP="00D13FD0">
      <w:pPr>
        <w:jc w:val="both"/>
        <w:rPr>
          <w:rFonts w:ascii="Arial" w:hAnsi="Arial" w:cs="Arial"/>
          <w:sz w:val="20"/>
          <w:szCs w:val="20"/>
        </w:rPr>
      </w:pPr>
    </w:p>
    <w:p w:rsidR="00672F81" w:rsidRPr="00D13FD0" w:rsidRDefault="00672F81" w:rsidP="00D13FD0">
      <w:pPr>
        <w:jc w:val="both"/>
        <w:rPr>
          <w:rFonts w:ascii="Arial" w:hAnsi="Arial" w:cs="Arial"/>
          <w:sz w:val="20"/>
          <w:szCs w:val="20"/>
        </w:rPr>
      </w:pPr>
      <w:r w:rsidRPr="00D13FD0">
        <w:rPr>
          <w:rFonts w:ascii="Arial" w:hAnsi="Arial" w:cs="Arial"/>
          <w:sz w:val="20"/>
          <w:szCs w:val="20"/>
        </w:rPr>
        <w:t xml:space="preserve">Die Kläger begehren von den Beklagten Auskünfte über die Kosten für einen Messeauftritt, einen Imagefilm sowie das sog. Malerkassenlied. Der Kläger zu 1. ist ein Arbeitgeberverband für Betriebe des Maler- und Lackiererhandwerks mit Sitz in Sachsen. Er hat 110 Mitgliedsbetriebe, bislang aber keinen Tarifvertrag abgeschlossen. Sein erklärtes tarifpolitisches Ziel ist die Abschaffung, jedenfalls aber eine grundlegende Reform der Beklagten. Die Klägerin zu 2. ist ein Betrieb des Maler- und Lackiererhandwerks. Sie ist Mitglied des Klägers zu 1. Eine Mitgliedschaft im Bundesverband Farbe Gestaltung Bautenschutz – Bundesinnungsverband des deutschen Maler- und Lackiererhandwerks besteht nicht. Die zwischen diesem und der IG BAU abgeschlossenen Sozialkassentarifverträge für das Maler- und Lackiererhandwerk zum Urlaubskassenverfahren sowie zur betrieblichen Altersversorgung gelten für ihren Betrieb allerdings kraft </w:t>
      </w:r>
      <w:proofErr w:type="spellStart"/>
      <w:r w:rsidRPr="00D13FD0">
        <w:rPr>
          <w:rFonts w:ascii="Arial" w:hAnsi="Arial" w:cs="Arial"/>
          <w:sz w:val="20"/>
          <w:szCs w:val="20"/>
        </w:rPr>
        <w:t>Allgemeinverbindlicherklärung</w:t>
      </w:r>
      <w:proofErr w:type="spellEnd"/>
      <w:r w:rsidRPr="00D13FD0">
        <w:rPr>
          <w:rFonts w:ascii="Arial" w:hAnsi="Arial" w:cs="Arial"/>
          <w:sz w:val="20"/>
          <w:szCs w:val="20"/>
        </w:rPr>
        <w:t xml:space="preserve"> (AVE) bzw. aufgrund des Gesetzes zur Sicherung der tarifvertraglichen Sozialkassenverfahren (Soka-SiG2). Der Kläger zu 3. ist gewerblicher Arbeitnehmer im Maler- und Lackiererhandwerk. Er ist nicht Mitglied der IG BAU. Der Beklagte zu 1. ist die Urlaubskasse für das Maler- und Lackiererhandwerk und als gemeinsame Einrichtung der Tarifvertragsparteien zuständig für die Sicherung der Urlaubsansprüche der Arbeitnehmer. Der Beklagte zu 2. ist die Zusatzversorgungskasse des Maler- und Lackiererhandwerks und als gemeinsame Einrichtung zuständig für die tarifvertraglich geregelte betriebliche Altersversorgung. Die zur Erfüllung ihrer jeweiligen Aufgaben notwendigen Mittel werden durch Beiträge der hierzu tarifvertraglich verpflichteten Arbeitgeber aufgebracht. Diese Mittel dürfen nur für satzungsgemäße Zwecke verwendet werden. </w:t>
      </w:r>
    </w:p>
    <w:p w:rsidR="00D13FD0" w:rsidRDefault="00D13FD0" w:rsidP="00D13FD0">
      <w:pPr>
        <w:jc w:val="both"/>
        <w:rPr>
          <w:rFonts w:ascii="Arial" w:hAnsi="Arial" w:cs="Arial"/>
          <w:sz w:val="20"/>
          <w:szCs w:val="20"/>
        </w:rPr>
      </w:pPr>
    </w:p>
    <w:p w:rsidR="00672F81" w:rsidRPr="00D13FD0" w:rsidRDefault="00672F81" w:rsidP="00D13FD0">
      <w:pPr>
        <w:jc w:val="both"/>
        <w:rPr>
          <w:rFonts w:ascii="Arial" w:hAnsi="Arial" w:cs="Arial"/>
          <w:sz w:val="20"/>
          <w:szCs w:val="20"/>
        </w:rPr>
      </w:pPr>
      <w:r w:rsidRPr="00D13FD0">
        <w:rPr>
          <w:rFonts w:ascii="Arial" w:hAnsi="Arial" w:cs="Arial"/>
          <w:sz w:val="20"/>
          <w:szCs w:val="20"/>
        </w:rPr>
        <w:t xml:space="preserve">In der Vergangenheit nahmen die Beklagten regelmäßig an der Branchenmesse „Farbe Ausbau &amp; Fassade“ teil, zuletzt im März 2019. Auf ihrem Messestand waren </w:t>
      </w:r>
      <w:proofErr w:type="spellStart"/>
      <w:r w:rsidRPr="00D13FD0">
        <w:rPr>
          <w:rFonts w:ascii="Arial" w:hAnsi="Arial" w:cs="Arial"/>
          <w:sz w:val="20"/>
          <w:szCs w:val="20"/>
        </w:rPr>
        <w:t>ua</w:t>
      </w:r>
      <w:proofErr w:type="spellEnd"/>
      <w:r w:rsidRPr="00D13FD0">
        <w:rPr>
          <w:rFonts w:ascii="Arial" w:hAnsi="Arial" w:cs="Arial"/>
          <w:sz w:val="20"/>
          <w:szCs w:val="20"/>
        </w:rPr>
        <w:t xml:space="preserve">. Plakate mit Aufschriften wie </w:t>
      </w:r>
      <w:proofErr w:type="spellStart"/>
      <w:r w:rsidRPr="00D13FD0">
        <w:rPr>
          <w:rFonts w:ascii="Arial" w:hAnsi="Arial" w:cs="Arial"/>
          <w:sz w:val="20"/>
          <w:szCs w:val="20"/>
        </w:rPr>
        <w:t>zB</w:t>
      </w:r>
      <w:proofErr w:type="spellEnd"/>
      <w:r w:rsidRPr="00D13FD0">
        <w:rPr>
          <w:rFonts w:ascii="Arial" w:hAnsi="Arial" w:cs="Arial"/>
          <w:sz w:val="20"/>
          <w:szCs w:val="20"/>
        </w:rPr>
        <w:t xml:space="preserve"> „Fairer Wettbewerb – kalkulierbare Regeln für alle“ sowie „Sicherung des Urlaubs“ zu sehen. Auf dem </w:t>
      </w:r>
      <w:proofErr w:type="spellStart"/>
      <w:r w:rsidRPr="00D13FD0">
        <w:rPr>
          <w:rFonts w:ascii="Arial" w:hAnsi="Arial" w:cs="Arial"/>
          <w:sz w:val="20"/>
          <w:szCs w:val="20"/>
        </w:rPr>
        <w:t>Youtube</w:t>
      </w:r>
      <w:proofErr w:type="spellEnd"/>
      <w:r w:rsidRPr="00D13FD0">
        <w:rPr>
          <w:rFonts w:ascii="Arial" w:hAnsi="Arial" w:cs="Arial"/>
          <w:sz w:val="20"/>
          <w:szCs w:val="20"/>
        </w:rPr>
        <w:t xml:space="preserve">-Kanal der Malerkasse ist ein Imagefilm abrufbar, in dem sich Arbeitnehmer des Maler- und Lackiererhandwerks positiv über ihren Beruf sowie die zusätzliche Altersversorgung und Absicherung über die Malerkasse äußern. Des Weiteren ist auf der </w:t>
      </w:r>
      <w:proofErr w:type="spellStart"/>
      <w:r w:rsidRPr="00D13FD0">
        <w:rPr>
          <w:rFonts w:ascii="Arial" w:hAnsi="Arial" w:cs="Arial"/>
          <w:sz w:val="20"/>
          <w:szCs w:val="20"/>
        </w:rPr>
        <w:t>Youtube</w:t>
      </w:r>
      <w:proofErr w:type="spellEnd"/>
      <w:r w:rsidRPr="00D13FD0">
        <w:rPr>
          <w:rFonts w:ascii="Arial" w:hAnsi="Arial" w:cs="Arial"/>
          <w:sz w:val="20"/>
          <w:szCs w:val="20"/>
        </w:rPr>
        <w:t>-Plattform ein Lied über die Malerkasse abrufbar, das anlässlich einer Messe im Jahr 2016 aufgenommen wurde. Die Kläger haben die Ansicht vertreten, die Beklagten seien zur Erteilung von Auskünften über die Höhe der Kosten dieser „Werbemaßnahmen“ verpflichtet. Es handle sich um eine satzungswidrige Verwendung von Beitragsmitteln. Sie hätten Unterlassungs- und Schadensersatzansprüche, die eine Auskunft über den Umfang der rechtswidrigen Finanzierungstätigkeiten voraussetzten, und berufen sich insbesondere auf die Verletzung ihrer Rechte aus Art. 9 Abs. 3 GG. Die für einen Auskunftsanspruch erforderliche Sonderverbindung ergäbe sich hinsichtlich der Kläger zu 2. und 3. auch aus der Erstreckung der Sozialkassentarifverträge durch die AVE bzw. das SoKaSiG2.</w:t>
      </w:r>
    </w:p>
    <w:p w:rsidR="00D8112F" w:rsidRPr="00D13FD0" w:rsidRDefault="00D8112F" w:rsidP="00D13FD0">
      <w:pPr>
        <w:jc w:val="both"/>
        <w:rPr>
          <w:rFonts w:ascii="Arial" w:hAnsi="Arial" w:cs="Arial"/>
          <w:sz w:val="20"/>
          <w:szCs w:val="20"/>
        </w:rPr>
      </w:pPr>
    </w:p>
    <w:p w:rsidR="00672F81" w:rsidRPr="00D13FD0" w:rsidRDefault="00672F81" w:rsidP="00D13FD0">
      <w:pPr>
        <w:jc w:val="both"/>
        <w:rPr>
          <w:rFonts w:ascii="Arial" w:hAnsi="Arial" w:cs="Arial"/>
          <w:sz w:val="20"/>
          <w:szCs w:val="20"/>
        </w:rPr>
      </w:pPr>
      <w:r w:rsidRPr="00D13FD0">
        <w:rPr>
          <w:rFonts w:ascii="Arial" w:hAnsi="Arial" w:cs="Arial"/>
          <w:sz w:val="20"/>
          <w:szCs w:val="20"/>
        </w:rPr>
        <w:t>Das Arbeitsgericht hat die Klage abgewiesen. Das Landesarbeitsgericht hat die Berufung der Kläger zurückgewiesen. Mit ihrer vom Landesarbeitsgericht zugelassenen Revision verfolgen die Kläger ihre Klagebegehren weiter.</w:t>
      </w:r>
    </w:p>
    <w:p w:rsidR="00D8112F" w:rsidRPr="00D13FD0" w:rsidRDefault="00D8112F" w:rsidP="00D13FD0">
      <w:pPr>
        <w:jc w:val="both"/>
        <w:rPr>
          <w:rFonts w:ascii="Arial" w:hAnsi="Arial" w:cs="Arial"/>
          <w:sz w:val="20"/>
          <w:szCs w:val="20"/>
        </w:rPr>
      </w:pPr>
    </w:p>
    <w:p w:rsidR="00672F81" w:rsidRPr="00D13FD0" w:rsidRDefault="00672F81" w:rsidP="00D13FD0">
      <w:pPr>
        <w:jc w:val="both"/>
        <w:rPr>
          <w:rFonts w:ascii="Arial" w:hAnsi="Arial" w:cs="Arial"/>
          <w:sz w:val="20"/>
          <w:szCs w:val="20"/>
        </w:rPr>
      </w:pPr>
      <w:r w:rsidRPr="00D13FD0">
        <w:rPr>
          <w:rFonts w:ascii="Arial" w:hAnsi="Arial" w:cs="Arial"/>
          <w:sz w:val="20"/>
          <w:szCs w:val="20"/>
        </w:rPr>
        <w:t xml:space="preserve">Die Revision der Kläger hatte vor dem Zehnten Senat des Bundesarbeitsgerichts keinen Erfolg. Die geltend gemachten Auskunftsansprüche stehen ihnen nicht zu. Die von den Klägern kritisierten Handlungen der Beklagten verletzen sie schon </w:t>
      </w:r>
      <w:r w:rsidRPr="00D13FD0">
        <w:rPr>
          <w:rFonts w:ascii="Arial" w:hAnsi="Arial" w:cs="Arial"/>
          <w:sz w:val="20"/>
          <w:szCs w:val="20"/>
        </w:rPr>
        <w:lastRenderedPageBreak/>
        <w:t>nicht in ihrem durch Art. 9 Abs. 3 GG garantierten Recht auf Koalitionsfreiheit, selbst wenn die Maßnahmen den die Beklagten tragenden Tarifvertragsparteien zuzurechnen wären. Insbesondere werden die Rechte des Klägers zu 1. als (potentielle) Tarifvertragspartei im Maler- und Lackierergewerbe nicht beeinträchtigt. Auch unter allen anderen denkbaren rechtlichen Gesichtspunkten sind Auskunftsansprüche nicht gegeben. Für das sog. Malerkassenlied gilt dies schon deshalb, weil es von den Beklagten weder beauftragt noch initiiert wurde. Im Übrigen liegt eine sach- und satzungsgemäße Öffentlichkeitsarbeit vor, die zur ordnungsgemäßen Geschäftsführung der gemeinsamen Einrichtungen zählt. Soweit die Auskünfte zur Vorbereitung von Schadensersatzansprüchen begehrt werden, fehlt es darüber hinaus an einem denkbaren Schaden der Kläger.</w:t>
      </w:r>
    </w:p>
    <w:p w:rsidR="00D8112F" w:rsidRPr="00D13FD0" w:rsidRDefault="00D8112F" w:rsidP="00D13FD0">
      <w:pPr>
        <w:jc w:val="both"/>
        <w:rPr>
          <w:rFonts w:ascii="Arial" w:hAnsi="Arial" w:cs="Arial"/>
          <w:b/>
          <w:bCs/>
          <w:sz w:val="20"/>
          <w:szCs w:val="20"/>
          <w:u w:val="single"/>
        </w:rPr>
      </w:pPr>
    </w:p>
    <w:p w:rsidR="00672F81" w:rsidRPr="00D13FD0" w:rsidRDefault="00672F81" w:rsidP="00D13FD0">
      <w:pPr>
        <w:jc w:val="both"/>
        <w:rPr>
          <w:rFonts w:ascii="Arial" w:hAnsi="Arial" w:cs="Arial"/>
          <w:sz w:val="20"/>
          <w:szCs w:val="20"/>
        </w:rPr>
      </w:pPr>
      <w:r w:rsidRPr="00D13FD0">
        <w:rPr>
          <w:rFonts w:ascii="Arial" w:hAnsi="Arial" w:cs="Arial"/>
          <w:b/>
          <w:bCs/>
          <w:sz w:val="20"/>
          <w:szCs w:val="20"/>
          <w:u w:val="single"/>
        </w:rPr>
        <w:t>Siehe:</w:t>
      </w:r>
    </w:p>
    <w:p w:rsidR="00D8112F" w:rsidRDefault="00822DCD" w:rsidP="00D13FD0">
      <w:pPr>
        <w:jc w:val="both"/>
        <w:rPr>
          <w:rFonts w:ascii="Arial" w:hAnsi="Arial" w:cs="Arial"/>
          <w:sz w:val="20"/>
          <w:szCs w:val="20"/>
          <w:u w:val="single"/>
        </w:rPr>
      </w:pPr>
      <w:hyperlink r:id="rId7" w:tgtFrame="_blank" w:history="1">
        <w:r w:rsidR="00672F81" w:rsidRPr="00D13FD0">
          <w:rPr>
            <w:rStyle w:val="Hyperlink"/>
            <w:rFonts w:ascii="Arial" w:hAnsi="Arial" w:cs="Arial"/>
            <w:color w:val="auto"/>
            <w:sz w:val="20"/>
            <w:szCs w:val="20"/>
          </w:rPr>
          <w:t>https://www.bundesarbeitsgericht.de/presse/auskunftsansprueche-gegen-gemeinsame-einrichtungen-der-tarifvertragsparteien-oeffentlichkeitsarbeit/</w:t>
        </w:r>
      </w:hyperlink>
    </w:p>
    <w:p w:rsidR="00D13FD0" w:rsidRPr="00D13FD0" w:rsidRDefault="00D13FD0" w:rsidP="00D13FD0">
      <w:pPr>
        <w:jc w:val="both"/>
        <w:rPr>
          <w:rFonts w:ascii="Arial" w:hAnsi="Arial" w:cs="Arial"/>
          <w:sz w:val="20"/>
          <w:szCs w:val="20"/>
          <w:u w:val="single"/>
        </w:rPr>
      </w:pPr>
    </w:p>
    <w:p w:rsidR="006A2505" w:rsidRDefault="006A2505" w:rsidP="00D13FD0">
      <w:pPr>
        <w:jc w:val="center"/>
        <w:rPr>
          <w:rFonts w:ascii="Arial" w:hAnsi="Arial" w:cs="Arial"/>
          <w:b/>
          <w:bCs/>
        </w:rPr>
      </w:pPr>
      <w:r>
        <w:rPr>
          <w:rFonts w:ascii="Arial" w:hAnsi="Arial" w:cs="Arial"/>
          <w:b/>
          <w:bCs/>
        </w:rPr>
        <w:t>II.</w:t>
      </w:r>
    </w:p>
    <w:p w:rsidR="00D8112F" w:rsidRDefault="00672F81" w:rsidP="00D13FD0">
      <w:pPr>
        <w:jc w:val="center"/>
        <w:rPr>
          <w:rFonts w:ascii="Arial" w:hAnsi="Arial" w:cs="Arial"/>
          <w:b/>
          <w:bCs/>
        </w:rPr>
      </w:pPr>
      <w:r w:rsidRPr="00BF1986">
        <w:rPr>
          <w:rFonts w:ascii="Arial" w:hAnsi="Arial" w:cs="Arial"/>
          <w:b/>
          <w:bCs/>
        </w:rPr>
        <w:t>Bundesarbeitsgericht</w:t>
      </w:r>
    </w:p>
    <w:p w:rsidR="00672F81" w:rsidRPr="00D13FD0" w:rsidRDefault="00672F81" w:rsidP="00D13FD0">
      <w:pPr>
        <w:jc w:val="center"/>
        <w:rPr>
          <w:rFonts w:ascii="Arial" w:hAnsi="Arial" w:cs="Arial"/>
          <w:sz w:val="20"/>
          <w:szCs w:val="20"/>
        </w:rPr>
      </w:pPr>
      <w:r w:rsidRPr="00D13FD0">
        <w:rPr>
          <w:rFonts w:ascii="Arial" w:hAnsi="Arial" w:cs="Arial"/>
          <w:bCs/>
          <w:sz w:val="20"/>
          <w:szCs w:val="20"/>
        </w:rPr>
        <w:t>Urteil vom 20. März 2024 – 5 AZR 234/23</w:t>
      </w:r>
    </w:p>
    <w:p w:rsidR="00672F81" w:rsidRPr="00D13FD0" w:rsidRDefault="00672F81" w:rsidP="00D13FD0">
      <w:pPr>
        <w:jc w:val="both"/>
        <w:rPr>
          <w:rFonts w:ascii="Arial" w:hAnsi="Arial" w:cs="Arial"/>
          <w:sz w:val="20"/>
          <w:szCs w:val="20"/>
        </w:rPr>
      </w:pPr>
      <w:r w:rsidRPr="00D13FD0">
        <w:rPr>
          <w:rFonts w:ascii="Arial" w:hAnsi="Arial" w:cs="Arial"/>
          <w:b/>
          <w:bCs/>
          <w:sz w:val="20"/>
          <w:szCs w:val="20"/>
          <w:u w:val="single"/>
        </w:rPr>
        <w:t>Schlagworte/Normen:</w:t>
      </w:r>
    </w:p>
    <w:p w:rsidR="00672F81" w:rsidRPr="00D13FD0" w:rsidRDefault="00672F81" w:rsidP="00D13FD0">
      <w:pPr>
        <w:jc w:val="both"/>
        <w:rPr>
          <w:rFonts w:ascii="Arial" w:hAnsi="Arial" w:cs="Arial"/>
          <w:sz w:val="20"/>
          <w:szCs w:val="20"/>
        </w:rPr>
      </w:pPr>
      <w:r w:rsidRPr="00D13FD0">
        <w:rPr>
          <w:rFonts w:ascii="Arial" w:hAnsi="Arial" w:cs="Arial"/>
          <w:b/>
          <w:bCs/>
          <w:sz w:val="20"/>
          <w:szCs w:val="20"/>
        </w:rPr>
        <w:t>Entgeltfortzahlung aufgrund einer SARS-CoV-2-Infektion und behördlicher Absonderungsanordnung</w:t>
      </w:r>
    </w:p>
    <w:p w:rsidR="00D8112F" w:rsidRPr="00D13FD0" w:rsidRDefault="00D8112F" w:rsidP="00D13FD0">
      <w:pPr>
        <w:jc w:val="both"/>
        <w:rPr>
          <w:rFonts w:ascii="Arial" w:hAnsi="Arial" w:cs="Arial"/>
          <w:b/>
          <w:bCs/>
          <w:sz w:val="20"/>
          <w:szCs w:val="20"/>
          <w:u w:val="single"/>
        </w:rPr>
      </w:pPr>
    </w:p>
    <w:p w:rsidR="00672F81" w:rsidRPr="00D13FD0" w:rsidRDefault="00672F81" w:rsidP="00D13FD0">
      <w:pPr>
        <w:jc w:val="both"/>
        <w:rPr>
          <w:rFonts w:ascii="Arial" w:hAnsi="Arial" w:cs="Arial"/>
          <w:sz w:val="20"/>
          <w:szCs w:val="20"/>
        </w:rPr>
      </w:pPr>
      <w:r w:rsidRPr="00D13FD0">
        <w:rPr>
          <w:rFonts w:ascii="Arial" w:hAnsi="Arial" w:cs="Arial"/>
          <w:b/>
          <w:bCs/>
          <w:sz w:val="20"/>
          <w:szCs w:val="20"/>
          <w:u w:val="single"/>
        </w:rPr>
        <w:t>Volltext PE:</w:t>
      </w:r>
    </w:p>
    <w:p w:rsidR="00D8112F" w:rsidRPr="00D13FD0" w:rsidRDefault="00D8112F" w:rsidP="00D13FD0">
      <w:pPr>
        <w:jc w:val="both"/>
        <w:rPr>
          <w:rFonts w:ascii="Arial" w:hAnsi="Arial" w:cs="Arial"/>
          <w:sz w:val="20"/>
          <w:szCs w:val="20"/>
        </w:rPr>
      </w:pPr>
    </w:p>
    <w:p w:rsidR="00672F81" w:rsidRPr="00D13FD0" w:rsidRDefault="00672F81" w:rsidP="00D13FD0">
      <w:pPr>
        <w:jc w:val="both"/>
        <w:rPr>
          <w:rFonts w:ascii="Arial" w:hAnsi="Arial" w:cs="Arial"/>
          <w:sz w:val="20"/>
          <w:szCs w:val="20"/>
        </w:rPr>
      </w:pPr>
      <w:r w:rsidRPr="00D13FD0">
        <w:rPr>
          <w:rFonts w:ascii="Arial" w:hAnsi="Arial" w:cs="Arial"/>
          <w:sz w:val="20"/>
          <w:szCs w:val="20"/>
        </w:rPr>
        <w:t>Eine SARS-CoV-2-Infektion stellt auch bei einem symptomlosen Verlauf eine Krankheit nach § 3 Abs. 1 EFZG dar, die zur Arbeitsunfähigkeit führt, wenn es dem Arbeitnehmer infolge einer behördlichen Absonderungsanordnung rechtlich unmöglich ist, die geschuldete Tätigkeit bei dem Arbeitgeber zu erbringen und eine Erbringung in der häuslichen Umgebung nicht in Betracht kommt.</w:t>
      </w:r>
    </w:p>
    <w:p w:rsidR="00D8112F" w:rsidRPr="00D13FD0" w:rsidRDefault="00D8112F" w:rsidP="00D13FD0">
      <w:pPr>
        <w:jc w:val="both"/>
        <w:rPr>
          <w:rFonts w:ascii="Arial" w:hAnsi="Arial" w:cs="Arial"/>
          <w:sz w:val="20"/>
          <w:szCs w:val="20"/>
        </w:rPr>
      </w:pPr>
    </w:p>
    <w:p w:rsidR="00672F81" w:rsidRPr="00D13FD0" w:rsidRDefault="00672F81" w:rsidP="00D13FD0">
      <w:pPr>
        <w:jc w:val="both"/>
        <w:rPr>
          <w:rFonts w:ascii="Arial" w:hAnsi="Arial" w:cs="Arial"/>
          <w:sz w:val="20"/>
          <w:szCs w:val="20"/>
        </w:rPr>
      </w:pPr>
      <w:r w:rsidRPr="00D13FD0">
        <w:rPr>
          <w:rFonts w:ascii="Arial" w:hAnsi="Arial" w:cs="Arial"/>
          <w:sz w:val="20"/>
          <w:szCs w:val="20"/>
        </w:rPr>
        <w:t>Der Kläger ist als Produktionsmitarbeiter bei der Beklagten, einem Unternehmen der kunststoffverarbeitenden Industrie, beschäftigt. Er hatte sich keiner Schutzimpfung gegen das Coronavirus unterzogen und wurde am 26. Dezember 2021 positiv auf das Virus getestet. Für die Zeit vom 27. bis zum 31. Dezember 2021 wurde dem unter Husten, Schnupfen und Kopfschmerzen leidenden Kläger eine ärztliche Arbeitsunfähigkeitsbescheinigung ausgestellt. Für diese Zeit leistete die Beklagte Entgeltfortzahlung. Am 29. Dezember 2021 erließ die Gemeinde N. eine Verfügung, nach der für den Kläger bis zum 12. Januar 2022 Isolierung (Quarantäne) in häuslicher Umgebung angeordnet wurde. Für die Zeit vom 3. bis zum 12. Januar 2022 lehnte der Arzt die Ausstellung einer Folge-Arbeitsunfähigkeitsbescheinigung mit der Begründung ab, das positive Testergebnis und die Absonderungsanordnung würden zum Nachweis der Arbeitsunfähigkeit ausreichen. Mit der Verdienstabrechnung für Januar 2022 nahm die Beklagte für diese Zeit vom Lohn des Klägers einen Abzug in Höhe von ca. 1.000,00 Euro brutto vor. Mit seiner Klage hat der Kläger Zahlung dieses Betrags verlangt. Das Arbeitsgericht hat die Klage abgewiesen. Das Landesarbeitsgericht hat auf die Berufung des Klägers das Urteil des Arbeitsgerichts abgeändert und die Beklagte zur Zahlung verurteilt.</w:t>
      </w:r>
    </w:p>
    <w:p w:rsidR="00D8112F" w:rsidRPr="00D13FD0" w:rsidRDefault="00D8112F" w:rsidP="00D13FD0">
      <w:pPr>
        <w:jc w:val="both"/>
        <w:rPr>
          <w:rFonts w:ascii="Arial" w:hAnsi="Arial" w:cs="Arial"/>
          <w:sz w:val="20"/>
          <w:szCs w:val="20"/>
        </w:rPr>
      </w:pPr>
    </w:p>
    <w:p w:rsidR="00672F81" w:rsidRPr="00D13FD0" w:rsidRDefault="00672F81" w:rsidP="00D13FD0">
      <w:pPr>
        <w:jc w:val="both"/>
        <w:rPr>
          <w:rFonts w:ascii="Arial" w:hAnsi="Arial" w:cs="Arial"/>
          <w:sz w:val="20"/>
          <w:szCs w:val="20"/>
        </w:rPr>
      </w:pPr>
      <w:r w:rsidRPr="00D13FD0">
        <w:rPr>
          <w:rFonts w:ascii="Arial" w:hAnsi="Arial" w:cs="Arial"/>
          <w:sz w:val="20"/>
          <w:szCs w:val="20"/>
        </w:rPr>
        <w:t xml:space="preserve">Die Revision der Beklagten blieb vor dem Fünften Senat des Bundesarbeitsgerichts ohne Erfolg. </w:t>
      </w:r>
    </w:p>
    <w:p w:rsidR="00D8112F" w:rsidRPr="00D13FD0" w:rsidRDefault="00D8112F" w:rsidP="00D13FD0">
      <w:pPr>
        <w:jc w:val="both"/>
        <w:rPr>
          <w:rFonts w:ascii="Arial" w:hAnsi="Arial" w:cs="Arial"/>
          <w:sz w:val="20"/>
          <w:szCs w:val="20"/>
        </w:rPr>
      </w:pPr>
    </w:p>
    <w:p w:rsidR="00672F81" w:rsidRPr="00D13FD0" w:rsidRDefault="00672F81" w:rsidP="00D13FD0">
      <w:pPr>
        <w:jc w:val="both"/>
        <w:rPr>
          <w:rFonts w:ascii="Arial" w:hAnsi="Arial" w:cs="Arial"/>
          <w:sz w:val="20"/>
          <w:szCs w:val="20"/>
        </w:rPr>
      </w:pPr>
      <w:r w:rsidRPr="00D13FD0">
        <w:rPr>
          <w:rFonts w:ascii="Arial" w:hAnsi="Arial" w:cs="Arial"/>
          <w:sz w:val="20"/>
          <w:szCs w:val="20"/>
        </w:rPr>
        <w:t>Das Berufungsgericht hat zutreffend erkannt, dass der Kläger aufgrund der SARS-CoV-2-Infektion durch Arbeitsunfähigkeit infolge Krankheit an seiner Arbeitsleistung verhindert war, ohne dass es darauf ankam, ob bei ihm durchgehend Symptome von COVID-19 vorlagen. Die SARS-CoV-2-Infektion stellt einen regelwidrigen Körperzustand und damit eine Krankheit dar, die zur Arbeitsunfähigkeit geführt hat. Die Absonderungsanordnung ist keine eigenständige, parallele Ursache für Arbeitsunfähigkeit, vielmehr beruht das daraus resultierende Tätigkeitsverbot gerade auf der Infektion (Monokausalität). Diese ist die nicht hinwegzudenkende Ursache für die nachfolgende Absonderungsanordnung. Aufgrund der SARS-CoV-2-Infektion war es dem Kläger rechtlich nicht möglich, die geschuldete Arbeitsleistung im Betrieb der Beklagten zu erbringen (§ 275 Abs. 1 BGB).</w:t>
      </w:r>
    </w:p>
    <w:p w:rsidR="00D8112F" w:rsidRPr="00D13FD0" w:rsidRDefault="00D8112F" w:rsidP="00D13FD0">
      <w:pPr>
        <w:jc w:val="both"/>
        <w:rPr>
          <w:rFonts w:ascii="Arial" w:hAnsi="Arial" w:cs="Arial"/>
          <w:sz w:val="20"/>
          <w:szCs w:val="20"/>
        </w:rPr>
      </w:pPr>
    </w:p>
    <w:p w:rsidR="00672F81" w:rsidRPr="00D13FD0" w:rsidRDefault="00672F81" w:rsidP="00D13FD0">
      <w:pPr>
        <w:jc w:val="both"/>
        <w:rPr>
          <w:rFonts w:ascii="Arial" w:hAnsi="Arial" w:cs="Arial"/>
          <w:sz w:val="20"/>
          <w:szCs w:val="20"/>
        </w:rPr>
      </w:pPr>
      <w:r w:rsidRPr="00D13FD0">
        <w:rPr>
          <w:rFonts w:ascii="Arial" w:hAnsi="Arial" w:cs="Arial"/>
          <w:sz w:val="20"/>
          <w:szCs w:val="20"/>
        </w:rPr>
        <w:t xml:space="preserve">Ohne Rechtsfehler hat das Landesarbeitsgericht des Weiteren angenommen, es könne nicht mit der gebotenen Sicherheit festgestellt werden, dass das Unterlassen der empfohlenen Corona-Schutzimpfung für die SARS-CoV-2-Infektion ursächlich war. Das Berufungsgericht hat hierbei zugunsten der Beklagten unterstellt, dass die Nichtvornahme der Schutzimpfungen einen </w:t>
      </w:r>
      <w:proofErr w:type="spellStart"/>
      <w:r w:rsidRPr="00D13FD0">
        <w:rPr>
          <w:rFonts w:ascii="Arial" w:hAnsi="Arial" w:cs="Arial"/>
          <w:sz w:val="20"/>
          <w:szCs w:val="20"/>
        </w:rPr>
        <w:t>gröblichen</w:t>
      </w:r>
      <w:proofErr w:type="spellEnd"/>
      <w:r w:rsidRPr="00D13FD0">
        <w:rPr>
          <w:rFonts w:ascii="Arial" w:hAnsi="Arial" w:cs="Arial"/>
          <w:sz w:val="20"/>
          <w:szCs w:val="20"/>
        </w:rPr>
        <w:t xml:space="preserve"> Verstoß gegen das von einem verständigen Menschen zu erwartende Verhalten darstellte (§ 3 Abs. 1 </w:t>
      </w:r>
      <w:r w:rsidRPr="00D13FD0">
        <w:rPr>
          <w:rFonts w:ascii="Arial" w:hAnsi="Arial" w:cs="Arial"/>
          <w:sz w:val="20"/>
          <w:szCs w:val="20"/>
        </w:rPr>
        <w:lastRenderedPageBreak/>
        <w:t>Satz 1 EFZG). Es hat jedoch in revisionsrechtlich nicht zu beanstandender Weise die Gefahr von Impfdurchbrüchen in die Kausalitätsprüfung einbezogen. Die wöchentlichen Lageberichte des RKI und dessen Einschätzung der Impfeffektivität ließen – so das Landesarbeitsgericht – nicht den Schluss zu, dass Ende Dezember 2021/Anfang Januar 2022 die beim Kläger aufgetretene Corona-Infektion durch die Inanspruchnahme der Schutzimpfung hätte verhindert werden können.</w:t>
      </w:r>
    </w:p>
    <w:p w:rsidR="00D8112F" w:rsidRPr="00D13FD0" w:rsidRDefault="00D8112F" w:rsidP="00D13FD0">
      <w:pPr>
        <w:jc w:val="both"/>
        <w:rPr>
          <w:rFonts w:ascii="Arial" w:hAnsi="Arial" w:cs="Arial"/>
          <w:sz w:val="20"/>
          <w:szCs w:val="20"/>
        </w:rPr>
      </w:pPr>
    </w:p>
    <w:p w:rsidR="00672F81" w:rsidRPr="00D13FD0" w:rsidRDefault="00672F81" w:rsidP="00D13FD0">
      <w:pPr>
        <w:jc w:val="both"/>
        <w:rPr>
          <w:rFonts w:ascii="Arial" w:hAnsi="Arial" w:cs="Arial"/>
          <w:sz w:val="20"/>
          <w:szCs w:val="20"/>
        </w:rPr>
      </w:pPr>
      <w:r w:rsidRPr="00D13FD0">
        <w:rPr>
          <w:rFonts w:ascii="Arial" w:hAnsi="Arial" w:cs="Arial"/>
          <w:sz w:val="20"/>
          <w:szCs w:val="20"/>
        </w:rPr>
        <w:t>Der Beklagten stand ein Leistungsverweigerungsrecht wegen nicht vorgelegter Arbeitsunfähigkeitsbescheinigung nicht zu (§ 7 Abs. 1 Nr. 1 EFZG). Das Landesarbeitsgericht hat richtig erkannt, dass der Kläger der Beklagten durch Vorlage der Ordnungsverfügung der Gemeinde N. in anderer, geeigneter Weise nachgewiesen hat, infolge seiner Corona-Infektion objektiv an der Erbringung seiner Arbeitsleistung verhindert zu sein.</w:t>
      </w:r>
    </w:p>
    <w:p w:rsidR="00D8112F" w:rsidRPr="00D13FD0" w:rsidRDefault="00D8112F" w:rsidP="00D13FD0">
      <w:pPr>
        <w:jc w:val="both"/>
        <w:rPr>
          <w:rFonts w:ascii="Arial" w:hAnsi="Arial" w:cs="Arial"/>
          <w:b/>
          <w:bCs/>
          <w:sz w:val="20"/>
          <w:szCs w:val="20"/>
          <w:u w:val="single"/>
        </w:rPr>
      </w:pPr>
    </w:p>
    <w:p w:rsidR="00672F81" w:rsidRPr="00D13FD0" w:rsidRDefault="00672F81" w:rsidP="006A2505">
      <w:pPr>
        <w:jc w:val="both"/>
        <w:rPr>
          <w:rFonts w:ascii="Arial" w:hAnsi="Arial" w:cs="Arial"/>
          <w:sz w:val="20"/>
          <w:szCs w:val="20"/>
        </w:rPr>
      </w:pPr>
      <w:r w:rsidRPr="00D13FD0">
        <w:rPr>
          <w:rFonts w:ascii="Arial" w:hAnsi="Arial" w:cs="Arial"/>
          <w:b/>
          <w:bCs/>
          <w:sz w:val="20"/>
          <w:szCs w:val="20"/>
          <w:u w:val="single"/>
        </w:rPr>
        <w:t>Siehe:</w:t>
      </w:r>
    </w:p>
    <w:p w:rsidR="00672F81" w:rsidRPr="00D13FD0" w:rsidRDefault="00822DCD" w:rsidP="006A2505">
      <w:pPr>
        <w:jc w:val="both"/>
        <w:rPr>
          <w:rFonts w:ascii="Arial" w:hAnsi="Arial" w:cs="Arial"/>
          <w:sz w:val="20"/>
          <w:szCs w:val="20"/>
        </w:rPr>
      </w:pPr>
      <w:hyperlink r:id="rId8" w:tgtFrame="_blank" w:history="1">
        <w:r w:rsidR="00672F81" w:rsidRPr="00D13FD0">
          <w:rPr>
            <w:rStyle w:val="Hyperlink"/>
            <w:rFonts w:ascii="Arial" w:hAnsi="Arial" w:cs="Arial"/>
            <w:color w:val="auto"/>
            <w:sz w:val="20"/>
            <w:szCs w:val="20"/>
          </w:rPr>
          <w:t>https://www.bundesarbeitsgericht.de/presse/entgeltfortzahlung-aufgrund-einer-sars-cov-2-infektion-und-behoerdlicher-absonderungsanordnung/</w:t>
        </w:r>
      </w:hyperlink>
    </w:p>
    <w:p w:rsidR="00D8112F" w:rsidRDefault="00D8112F" w:rsidP="006A2505">
      <w:pPr>
        <w:jc w:val="both"/>
        <w:rPr>
          <w:rFonts w:ascii="Arial" w:hAnsi="Arial" w:cs="Arial"/>
        </w:rPr>
      </w:pPr>
    </w:p>
    <w:p w:rsidR="00672F81" w:rsidRPr="0092595C" w:rsidRDefault="00672F81" w:rsidP="006A2505">
      <w:pPr>
        <w:jc w:val="center"/>
        <w:rPr>
          <w:rFonts w:ascii="Arial" w:hAnsi="Arial" w:cs="Arial"/>
          <w:b/>
          <w:sz w:val="20"/>
          <w:szCs w:val="20"/>
        </w:rPr>
      </w:pPr>
      <w:r w:rsidRPr="0092595C">
        <w:rPr>
          <w:rFonts w:ascii="Arial" w:hAnsi="Arial" w:cs="Arial"/>
          <w:b/>
          <w:sz w:val="20"/>
          <w:szCs w:val="20"/>
        </w:rPr>
        <w:t>III.</w:t>
      </w:r>
    </w:p>
    <w:p w:rsidR="00D8112F" w:rsidRDefault="00672F81" w:rsidP="006A2505">
      <w:pPr>
        <w:jc w:val="center"/>
        <w:rPr>
          <w:rFonts w:ascii="Arial" w:hAnsi="Arial" w:cs="Arial"/>
          <w:b/>
          <w:bCs/>
        </w:rPr>
      </w:pPr>
      <w:r w:rsidRPr="00BF1986">
        <w:rPr>
          <w:rFonts w:ascii="Arial" w:hAnsi="Arial" w:cs="Arial"/>
          <w:b/>
          <w:bCs/>
        </w:rPr>
        <w:t>Bundesarbeitsgericht</w:t>
      </w:r>
    </w:p>
    <w:p w:rsidR="00672F81" w:rsidRPr="0092595C" w:rsidRDefault="00672F81" w:rsidP="006A2505">
      <w:pPr>
        <w:jc w:val="center"/>
        <w:rPr>
          <w:rFonts w:ascii="Arial" w:hAnsi="Arial" w:cs="Arial"/>
          <w:sz w:val="20"/>
          <w:szCs w:val="20"/>
        </w:rPr>
      </w:pPr>
      <w:r w:rsidRPr="0092595C">
        <w:rPr>
          <w:rFonts w:ascii="Arial" w:hAnsi="Arial" w:cs="Arial"/>
          <w:bCs/>
          <w:sz w:val="20"/>
          <w:szCs w:val="20"/>
        </w:rPr>
        <w:t>Urteil vom 21. März 2024 – 6 AZR 45/23</w:t>
      </w:r>
    </w:p>
    <w:p w:rsidR="00D8112F" w:rsidRPr="0092595C" w:rsidRDefault="00D8112F" w:rsidP="006A2505">
      <w:pPr>
        <w:jc w:val="both"/>
        <w:rPr>
          <w:rFonts w:ascii="Arial" w:hAnsi="Arial" w:cs="Arial"/>
          <w:b/>
          <w:bCs/>
          <w:sz w:val="20"/>
          <w:szCs w:val="20"/>
        </w:rPr>
      </w:pPr>
    </w:p>
    <w:p w:rsidR="00672F81" w:rsidRPr="0092595C" w:rsidRDefault="00672F81" w:rsidP="0092595C">
      <w:pPr>
        <w:jc w:val="both"/>
        <w:rPr>
          <w:rFonts w:ascii="Arial" w:hAnsi="Arial" w:cs="Arial"/>
          <w:sz w:val="20"/>
          <w:szCs w:val="20"/>
        </w:rPr>
      </w:pPr>
      <w:r w:rsidRPr="0092595C">
        <w:rPr>
          <w:rFonts w:ascii="Arial" w:hAnsi="Arial" w:cs="Arial"/>
          <w:b/>
          <w:bCs/>
          <w:sz w:val="20"/>
          <w:szCs w:val="20"/>
          <w:u w:val="single"/>
        </w:rPr>
        <w:t>Schlagworte/Normen:</w:t>
      </w:r>
    </w:p>
    <w:p w:rsidR="00672F81" w:rsidRPr="0092595C" w:rsidRDefault="00672F81" w:rsidP="0092595C">
      <w:pPr>
        <w:jc w:val="both"/>
        <w:rPr>
          <w:rFonts w:ascii="Arial" w:hAnsi="Arial" w:cs="Arial"/>
          <w:sz w:val="20"/>
          <w:szCs w:val="20"/>
        </w:rPr>
      </w:pPr>
      <w:r w:rsidRPr="0092595C">
        <w:rPr>
          <w:rFonts w:ascii="Arial" w:hAnsi="Arial" w:cs="Arial"/>
          <w:b/>
          <w:bCs/>
          <w:sz w:val="20"/>
          <w:szCs w:val="20"/>
        </w:rPr>
        <w:t>Nichtigkeitsklage ist kein statthafter Rechtsbehelf bei Rüge der Verletzung der Vorlagepflicht gemäß Art. 267 Abs. 3 AEUV</w:t>
      </w:r>
    </w:p>
    <w:p w:rsidR="00D8112F" w:rsidRPr="0092595C" w:rsidRDefault="00D8112F" w:rsidP="0092595C">
      <w:pPr>
        <w:jc w:val="both"/>
        <w:rPr>
          <w:rFonts w:ascii="Arial" w:hAnsi="Arial" w:cs="Arial"/>
          <w:b/>
          <w:bCs/>
          <w:sz w:val="20"/>
          <w:szCs w:val="20"/>
          <w:u w:val="single"/>
        </w:rPr>
      </w:pPr>
    </w:p>
    <w:p w:rsidR="00672F81" w:rsidRPr="0092595C" w:rsidRDefault="00672F81" w:rsidP="0092595C">
      <w:pPr>
        <w:jc w:val="both"/>
        <w:rPr>
          <w:rFonts w:ascii="Arial" w:hAnsi="Arial" w:cs="Arial"/>
          <w:sz w:val="20"/>
          <w:szCs w:val="20"/>
        </w:rPr>
      </w:pPr>
      <w:r w:rsidRPr="0092595C">
        <w:rPr>
          <w:rFonts w:ascii="Arial" w:hAnsi="Arial" w:cs="Arial"/>
          <w:b/>
          <w:bCs/>
          <w:sz w:val="20"/>
          <w:szCs w:val="20"/>
          <w:u w:val="single"/>
        </w:rPr>
        <w:t>Volltext PE:</w:t>
      </w:r>
    </w:p>
    <w:p w:rsidR="00D8112F" w:rsidRPr="0092595C" w:rsidRDefault="00D8112F" w:rsidP="0092595C">
      <w:pPr>
        <w:jc w:val="both"/>
        <w:rPr>
          <w:rFonts w:ascii="Arial" w:hAnsi="Arial" w:cs="Arial"/>
          <w:sz w:val="20"/>
          <w:szCs w:val="20"/>
        </w:rPr>
      </w:pPr>
    </w:p>
    <w:p w:rsidR="00672F81" w:rsidRPr="0092595C" w:rsidRDefault="00672F81" w:rsidP="0092595C">
      <w:pPr>
        <w:jc w:val="both"/>
        <w:rPr>
          <w:rFonts w:ascii="Arial" w:hAnsi="Arial" w:cs="Arial"/>
          <w:sz w:val="20"/>
          <w:szCs w:val="20"/>
        </w:rPr>
      </w:pPr>
      <w:r w:rsidRPr="0092595C">
        <w:rPr>
          <w:rFonts w:ascii="Arial" w:hAnsi="Arial" w:cs="Arial"/>
          <w:sz w:val="20"/>
          <w:szCs w:val="20"/>
        </w:rPr>
        <w:t>Der Sechste Senat des Bundesarbeitsgerichts hat über eine Nichtigkeitsklage entschieden, mit der eine Verletzung des grundrechtsgleichen Rechts auf den gesetzlichen Richter aus Art. 101 Abs. 1 Satz 2 GG gerügt wurde, weil der Senat bei Erlass der angegriffenen Entscheidung vom 8. November 2022 seine Vorlageverpflichtung an den Gerichtshof der Europäischen Union gemäß Art. 267 Abs. 3 AEUV verletzt habe.</w:t>
      </w:r>
    </w:p>
    <w:p w:rsidR="000C50B0" w:rsidRPr="0092595C" w:rsidRDefault="000C50B0" w:rsidP="0092595C">
      <w:pPr>
        <w:jc w:val="both"/>
        <w:rPr>
          <w:rFonts w:ascii="Arial" w:hAnsi="Arial" w:cs="Arial"/>
          <w:sz w:val="20"/>
          <w:szCs w:val="20"/>
        </w:rPr>
      </w:pPr>
    </w:p>
    <w:p w:rsidR="00672F81" w:rsidRPr="0092595C" w:rsidRDefault="00672F81" w:rsidP="0092595C">
      <w:pPr>
        <w:jc w:val="both"/>
        <w:rPr>
          <w:rFonts w:ascii="Arial" w:hAnsi="Arial" w:cs="Arial"/>
          <w:sz w:val="20"/>
          <w:szCs w:val="20"/>
        </w:rPr>
      </w:pPr>
      <w:r w:rsidRPr="0092595C">
        <w:rPr>
          <w:rFonts w:ascii="Arial" w:hAnsi="Arial" w:cs="Arial"/>
          <w:sz w:val="20"/>
          <w:szCs w:val="20"/>
        </w:rPr>
        <w:t xml:space="preserve">Der Senat hat im Anschluss an das Urteil des Bundesfinanzhofs vom 10. Oktober 2023 </w:t>
      </w:r>
      <w:r w:rsidRPr="0092595C">
        <w:rPr>
          <w:rFonts w:ascii="Arial" w:hAnsi="Arial" w:cs="Arial"/>
          <w:i/>
          <w:iCs/>
          <w:sz w:val="20"/>
          <w:szCs w:val="20"/>
        </w:rPr>
        <w:t>(- IX K 1/21 -)</w:t>
      </w:r>
      <w:r w:rsidRPr="0092595C">
        <w:rPr>
          <w:rFonts w:ascii="Arial" w:hAnsi="Arial" w:cs="Arial"/>
          <w:sz w:val="20"/>
          <w:szCs w:val="20"/>
        </w:rPr>
        <w:t xml:space="preserve"> die Nichtigkeitsklage als nicht statthaft angesehen. Die Verkennung einer Vorlageverpflichtung (durch das vorschriftsmäßig besetzte Gericht) ist kein Besetzungsmangel </w:t>
      </w:r>
      <w:proofErr w:type="spellStart"/>
      <w:r w:rsidRPr="0092595C">
        <w:rPr>
          <w:rFonts w:ascii="Arial" w:hAnsi="Arial" w:cs="Arial"/>
          <w:sz w:val="20"/>
          <w:szCs w:val="20"/>
        </w:rPr>
        <w:t>iSd</w:t>
      </w:r>
      <w:proofErr w:type="spellEnd"/>
      <w:r w:rsidRPr="0092595C">
        <w:rPr>
          <w:rFonts w:ascii="Arial" w:hAnsi="Arial" w:cs="Arial"/>
          <w:sz w:val="20"/>
          <w:szCs w:val="20"/>
        </w:rPr>
        <w:t xml:space="preserve">. § 579 Abs. 1 Nr. 1 ZPO. Die Nichtigkeitsklage gehört in diesen Fällen auch nicht zu dem zu erschöpfenden Rechtsweg </w:t>
      </w:r>
      <w:proofErr w:type="spellStart"/>
      <w:r w:rsidRPr="0092595C">
        <w:rPr>
          <w:rFonts w:ascii="Arial" w:hAnsi="Arial" w:cs="Arial"/>
          <w:sz w:val="20"/>
          <w:szCs w:val="20"/>
        </w:rPr>
        <w:t>iSd</w:t>
      </w:r>
      <w:proofErr w:type="spellEnd"/>
      <w:r w:rsidRPr="0092595C">
        <w:rPr>
          <w:rFonts w:ascii="Arial" w:hAnsi="Arial" w:cs="Arial"/>
          <w:sz w:val="20"/>
          <w:szCs w:val="20"/>
        </w:rPr>
        <w:t>. § 90 Abs. 2 Satz 1 BVerfGG. Insoweit kann die Verletzung des Rechts auf den gesetzlichen Richter vielmehr unmittelbar mit der Verfassungsbeschwerde gegen die letztinstanzliche Entscheidung geltend gemacht werden.</w:t>
      </w:r>
    </w:p>
    <w:p w:rsidR="000C50B0" w:rsidRPr="0092595C" w:rsidRDefault="000C50B0" w:rsidP="0092595C">
      <w:pPr>
        <w:jc w:val="both"/>
        <w:rPr>
          <w:rFonts w:ascii="Arial" w:hAnsi="Arial" w:cs="Arial"/>
          <w:sz w:val="20"/>
          <w:szCs w:val="20"/>
        </w:rPr>
      </w:pPr>
    </w:p>
    <w:p w:rsidR="00672F81" w:rsidRPr="0092595C" w:rsidRDefault="00672F81" w:rsidP="0092595C">
      <w:pPr>
        <w:jc w:val="both"/>
        <w:rPr>
          <w:rFonts w:ascii="Arial" w:hAnsi="Arial" w:cs="Arial"/>
          <w:sz w:val="20"/>
          <w:szCs w:val="20"/>
        </w:rPr>
      </w:pPr>
      <w:r w:rsidRPr="0092595C">
        <w:rPr>
          <w:rFonts w:ascii="Arial" w:hAnsi="Arial" w:cs="Arial"/>
          <w:sz w:val="20"/>
          <w:szCs w:val="20"/>
        </w:rPr>
        <w:t>Ausgangsentscheidung: Bundesarbeitsgericht, Urteil vom 8. November 2022 – 6 AZR 16/22 –</w:t>
      </w:r>
    </w:p>
    <w:p w:rsidR="000C50B0" w:rsidRPr="0092595C" w:rsidRDefault="000C50B0" w:rsidP="0092595C">
      <w:pPr>
        <w:jc w:val="both"/>
        <w:rPr>
          <w:rFonts w:ascii="Arial" w:hAnsi="Arial" w:cs="Arial"/>
          <w:b/>
          <w:bCs/>
          <w:sz w:val="20"/>
          <w:szCs w:val="20"/>
          <w:u w:val="single"/>
        </w:rPr>
      </w:pPr>
    </w:p>
    <w:p w:rsidR="00672F81" w:rsidRPr="0092595C" w:rsidRDefault="00672F81" w:rsidP="006A2505">
      <w:pPr>
        <w:jc w:val="both"/>
        <w:rPr>
          <w:rFonts w:ascii="Arial" w:hAnsi="Arial" w:cs="Arial"/>
          <w:sz w:val="20"/>
          <w:szCs w:val="20"/>
        </w:rPr>
      </w:pPr>
      <w:r w:rsidRPr="0092595C">
        <w:rPr>
          <w:rFonts w:ascii="Arial" w:hAnsi="Arial" w:cs="Arial"/>
          <w:b/>
          <w:bCs/>
          <w:sz w:val="20"/>
          <w:szCs w:val="20"/>
          <w:u w:val="single"/>
        </w:rPr>
        <w:t>Siehe:</w:t>
      </w:r>
    </w:p>
    <w:p w:rsidR="00672F81" w:rsidRDefault="00822DCD" w:rsidP="006A2505">
      <w:pPr>
        <w:jc w:val="both"/>
        <w:rPr>
          <w:rStyle w:val="Hyperlink"/>
          <w:rFonts w:ascii="Arial" w:hAnsi="Arial" w:cs="Arial"/>
          <w:color w:val="auto"/>
          <w:sz w:val="20"/>
          <w:szCs w:val="20"/>
        </w:rPr>
      </w:pPr>
      <w:hyperlink r:id="rId9" w:tgtFrame="_blank" w:history="1">
        <w:r w:rsidR="00672F81" w:rsidRPr="0092595C">
          <w:rPr>
            <w:rStyle w:val="Hyperlink"/>
            <w:rFonts w:ascii="Arial" w:hAnsi="Arial" w:cs="Arial"/>
            <w:color w:val="auto"/>
            <w:sz w:val="20"/>
            <w:szCs w:val="20"/>
          </w:rPr>
          <w:t>https://www.bundesarbeitsgericht.de/presse/nichtigkeitsklage-ist-kein-statthafter-rechtsbehelf-bei-ruege-der-verletzung-der-vorlagepflicht-gemaess-art-267-abs-3-aeuv/</w:t>
        </w:r>
      </w:hyperlink>
    </w:p>
    <w:p w:rsidR="0092595C" w:rsidRPr="0092595C" w:rsidRDefault="0092595C" w:rsidP="006A2505">
      <w:pPr>
        <w:jc w:val="both"/>
        <w:rPr>
          <w:rFonts w:ascii="Arial" w:hAnsi="Arial" w:cs="Arial"/>
          <w:sz w:val="20"/>
          <w:szCs w:val="20"/>
        </w:rPr>
      </w:pPr>
    </w:p>
    <w:p w:rsidR="006A2505" w:rsidRDefault="006A2505" w:rsidP="006A2505">
      <w:pPr>
        <w:jc w:val="center"/>
        <w:rPr>
          <w:rFonts w:ascii="Arial" w:hAnsi="Arial" w:cs="Arial"/>
          <w:b/>
          <w:bCs/>
        </w:rPr>
      </w:pPr>
      <w:r>
        <w:rPr>
          <w:rFonts w:ascii="Arial" w:hAnsi="Arial" w:cs="Arial"/>
          <w:b/>
          <w:bCs/>
        </w:rPr>
        <w:t>IV.</w:t>
      </w:r>
    </w:p>
    <w:p w:rsidR="000C50B0" w:rsidRPr="000C50B0" w:rsidRDefault="00672F81" w:rsidP="006A2505">
      <w:pPr>
        <w:jc w:val="center"/>
        <w:rPr>
          <w:rFonts w:ascii="Arial" w:hAnsi="Arial" w:cs="Arial"/>
          <w:b/>
          <w:bCs/>
        </w:rPr>
      </w:pPr>
      <w:r w:rsidRPr="000C50B0">
        <w:rPr>
          <w:rFonts w:ascii="Arial" w:hAnsi="Arial" w:cs="Arial"/>
          <w:b/>
          <w:bCs/>
        </w:rPr>
        <w:t>Landesarbeitsgericht Baden-Württemberg</w:t>
      </w:r>
    </w:p>
    <w:p w:rsidR="00672F81" w:rsidRPr="0092595C" w:rsidRDefault="00672F81" w:rsidP="006A2505">
      <w:pPr>
        <w:jc w:val="center"/>
        <w:rPr>
          <w:rFonts w:ascii="Arial" w:hAnsi="Arial" w:cs="Arial"/>
          <w:sz w:val="20"/>
          <w:szCs w:val="20"/>
        </w:rPr>
      </w:pPr>
      <w:r w:rsidRPr="0092595C">
        <w:rPr>
          <w:rFonts w:ascii="Arial" w:hAnsi="Arial" w:cs="Arial"/>
          <w:bCs/>
          <w:sz w:val="20"/>
          <w:szCs w:val="20"/>
        </w:rPr>
        <w:t>Urteil vom 31.01.2024 – 4 Sa 4/23</w:t>
      </w:r>
    </w:p>
    <w:p w:rsidR="000C50B0" w:rsidRPr="00A95A4F" w:rsidRDefault="000C50B0" w:rsidP="006A2505">
      <w:pPr>
        <w:jc w:val="both"/>
        <w:rPr>
          <w:rFonts w:ascii="Arial" w:hAnsi="Arial" w:cs="Arial"/>
          <w:b/>
          <w:bCs/>
          <w:sz w:val="20"/>
          <w:szCs w:val="20"/>
          <w:u w:val="single"/>
        </w:rPr>
      </w:pPr>
    </w:p>
    <w:p w:rsidR="00672F81" w:rsidRPr="00A95A4F" w:rsidRDefault="00672F81" w:rsidP="006A2505">
      <w:pPr>
        <w:jc w:val="both"/>
        <w:rPr>
          <w:rFonts w:ascii="Arial" w:hAnsi="Arial" w:cs="Arial"/>
          <w:sz w:val="20"/>
          <w:szCs w:val="20"/>
        </w:rPr>
      </w:pPr>
      <w:r w:rsidRPr="00A95A4F">
        <w:rPr>
          <w:rFonts w:ascii="Arial" w:hAnsi="Arial" w:cs="Arial"/>
          <w:b/>
          <w:bCs/>
          <w:sz w:val="20"/>
          <w:szCs w:val="20"/>
          <w:u w:val="single"/>
        </w:rPr>
        <w:t>Schlagworte/Normen:</w:t>
      </w:r>
    </w:p>
    <w:p w:rsidR="00672F81" w:rsidRPr="00A95A4F" w:rsidRDefault="00672F81" w:rsidP="00A95A4F">
      <w:pPr>
        <w:jc w:val="both"/>
        <w:rPr>
          <w:rFonts w:ascii="Arial" w:hAnsi="Arial" w:cs="Arial"/>
          <w:sz w:val="20"/>
          <w:szCs w:val="20"/>
        </w:rPr>
      </w:pPr>
      <w:proofErr w:type="spellStart"/>
      <w:r w:rsidRPr="00A95A4F">
        <w:rPr>
          <w:rFonts w:ascii="Arial" w:hAnsi="Arial" w:cs="Arial"/>
          <w:b/>
          <w:bCs/>
          <w:sz w:val="20"/>
          <w:szCs w:val="20"/>
        </w:rPr>
        <w:t>Bezugnahmeklausel</w:t>
      </w:r>
      <w:proofErr w:type="spellEnd"/>
      <w:r w:rsidRPr="00A95A4F">
        <w:rPr>
          <w:rFonts w:ascii="Arial" w:hAnsi="Arial" w:cs="Arial"/>
          <w:b/>
          <w:bCs/>
          <w:sz w:val="20"/>
          <w:szCs w:val="20"/>
        </w:rPr>
        <w:t xml:space="preserve"> - Gleichstellungsabrede - Wechsel des Arbeitnehmers in neues Tarifgebiet – Neuvertrag</w:t>
      </w:r>
    </w:p>
    <w:p w:rsidR="000C50B0" w:rsidRPr="00A95A4F" w:rsidRDefault="000C50B0" w:rsidP="00A95A4F">
      <w:pPr>
        <w:jc w:val="both"/>
        <w:rPr>
          <w:rFonts w:ascii="Arial" w:hAnsi="Arial" w:cs="Arial"/>
          <w:b/>
          <w:bCs/>
          <w:sz w:val="20"/>
          <w:szCs w:val="20"/>
          <w:u w:val="single"/>
        </w:rPr>
      </w:pPr>
    </w:p>
    <w:p w:rsidR="00672F81" w:rsidRDefault="00672F81" w:rsidP="00A95A4F">
      <w:pPr>
        <w:jc w:val="both"/>
        <w:rPr>
          <w:rFonts w:ascii="Arial" w:hAnsi="Arial" w:cs="Arial"/>
          <w:b/>
          <w:bCs/>
          <w:sz w:val="20"/>
          <w:szCs w:val="20"/>
          <w:u w:val="single"/>
        </w:rPr>
      </w:pPr>
      <w:r w:rsidRPr="00A95A4F">
        <w:rPr>
          <w:rFonts w:ascii="Arial" w:hAnsi="Arial" w:cs="Arial"/>
          <w:b/>
          <w:bCs/>
          <w:sz w:val="20"/>
          <w:szCs w:val="20"/>
          <w:u w:val="single"/>
        </w:rPr>
        <w:t>Leitsatz:</w:t>
      </w:r>
    </w:p>
    <w:p w:rsidR="004412C9" w:rsidRPr="00A95A4F" w:rsidRDefault="004412C9" w:rsidP="00A95A4F">
      <w:pPr>
        <w:jc w:val="both"/>
        <w:rPr>
          <w:rFonts w:ascii="Arial" w:hAnsi="Arial" w:cs="Arial"/>
          <w:sz w:val="20"/>
          <w:szCs w:val="20"/>
        </w:rPr>
      </w:pPr>
    </w:p>
    <w:p w:rsidR="00672F81" w:rsidRPr="00A95A4F" w:rsidRDefault="00672F81" w:rsidP="00A95A4F">
      <w:pPr>
        <w:jc w:val="both"/>
        <w:rPr>
          <w:rFonts w:ascii="Arial" w:hAnsi="Arial" w:cs="Arial"/>
          <w:sz w:val="20"/>
          <w:szCs w:val="20"/>
        </w:rPr>
      </w:pPr>
      <w:r w:rsidRPr="00A95A4F">
        <w:rPr>
          <w:rFonts w:ascii="Arial" w:hAnsi="Arial" w:cs="Arial"/>
          <w:sz w:val="20"/>
          <w:szCs w:val="20"/>
        </w:rPr>
        <w:t>1. Vertragliche Bezugnahmen auf Tarifverträge, die vor dem 1.1. 2002 vereinbart wurden, sind als "Altfälle" in der Regel als Gleichstellungsabreden auszulegen.</w:t>
      </w:r>
      <w:bookmarkStart w:id="0" w:name="_retrdlink_71"/>
      <w:bookmarkEnd w:id="0"/>
      <w:r w:rsidRPr="00A95A4F">
        <w:rPr>
          <w:rFonts w:ascii="Arial" w:hAnsi="Arial" w:cs="Arial"/>
          <w:sz w:val="20"/>
          <w:szCs w:val="20"/>
        </w:rPr>
        <w:fldChar w:fldCharType="begin"/>
      </w:r>
      <w:r w:rsidRPr="00A95A4F">
        <w:rPr>
          <w:rFonts w:ascii="Arial" w:hAnsi="Arial" w:cs="Arial"/>
          <w:sz w:val="20"/>
          <w:szCs w:val="20"/>
        </w:rPr>
        <w:instrText xml:space="preserve"> HYPERLINK "https://deref-gmx.net/mail/client/6jGd2gk97SA/dereferrer/?redirectUrl=https%3A%2F%2Fwww.landesrecht-bw.de%2Fbsbw%2Fdocument%2FJURE240004063%2Fformat%2Fxsl%2Fpart%2FL%2Fanchor%2Frd_71%3Foi%3DYMCAYCgUmK%26sourceP%3D%257B%2522source%2522%253A%2522SameDoc%2522%257D" \t "_blank" </w:instrText>
      </w:r>
      <w:r w:rsidRPr="00A95A4F">
        <w:rPr>
          <w:rFonts w:ascii="Arial" w:hAnsi="Arial" w:cs="Arial"/>
          <w:sz w:val="20"/>
          <w:szCs w:val="20"/>
        </w:rPr>
        <w:fldChar w:fldCharType="separate"/>
      </w:r>
      <w:r w:rsidRPr="00A95A4F">
        <w:rPr>
          <w:rStyle w:val="Hyperlink"/>
          <w:rFonts w:ascii="Arial" w:hAnsi="Arial" w:cs="Arial"/>
          <w:color w:val="auto"/>
          <w:sz w:val="20"/>
          <w:szCs w:val="20"/>
        </w:rPr>
        <w:t xml:space="preserve">(Rn.71) </w:t>
      </w:r>
      <w:r w:rsidRPr="00A95A4F">
        <w:rPr>
          <w:rFonts w:ascii="Arial" w:hAnsi="Arial" w:cs="Arial"/>
          <w:sz w:val="20"/>
          <w:szCs w:val="20"/>
        </w:rPr>
        <w:fldChar w:fldCharType="end"/>
      </w:r>
    </w:p>
    <w:p w:rsidR="000C50B0" w:rsidRPr="00A95A4F" w:rsidRDefault="000C50B0" w:rsidP="00A95A4F">
      <w:pPr>
        <w:jc w:val="both"/>
        <w:rPr>
          <w:rFonts w:ascii="Arial" w:hAnsi="Arial" w:cs="Arial"/>
          <w:sz w:val="20"/>
          <w:szCs w:val="20"/>
        </w:rPr>
      </w:pPr>
    </w:p>
    <w:p w:rsidR="00672F81" w:rsidRPr="00A95A4F" w:rsidRDefault="00672F81" w:rsidP="00A95A4F">
      <w:pPr>
        <w:jc w:val="both"/>
        <w:rPr>
          <w:rFonts w:ascii="Arial" w:hAnsi="Arial" w:cs="Arial"/>
          <w:sz w:val="20"/>
          <w:szCs w:val="20"/>
        </w:rPr>
      </w:pPr>
      <w:r w:rsidRPr="00A95A4F">
        <w:rPr>
          <w:rFonts w:ascii="Arial" w:hAnsi="Arial" w:cs="Arial"/>
          <w:sz w:val="20"/>
          <w:szCs w:val="20"/>
        </w:rPr>
        <w:t>2. Wechselt ein Arbeitnehmer, dem nur eine kleine dynamische Bezugnahme auf Tarifverträge eines bestimmten Tarifgebiets zugesagt wurde, an einen Arbeitsort außerhalb des räumlichen Geltungsbereichs der in Bezug genommenen Tarifverträge, kann er grundsätzlich aus diesen Tarifverträgen keine Rechte mehr herleiten, weil auch tarifgebundene Arbeitnehmer in diesem Falle weder durch Nachbindung, noch durch Nachwirkung an diese Tarifverträge gebunden gewesen wären.</w:t>
      </w:r>
      <w:bookmarkStart w:id="1" w:name="_retrdlink_78"/>
      <w:bookmarkEnd w:id="1"/>
      <w:r w:rsidRPr="00A95A4F">
        <w:rPr>
          <w:rFonts w:ascii="Arial" w:hAnsi="Arial" w:cs="Arial"/>
          <w:sz w:val="20"/>
          <w:szCs w:val="20"/>
        </w:rPr>
        <w:fldChar w:fldCharType="begin"/>
      </w:r>
      <w:r w:rsidRPr="00A95A4F">
        <w:rPr>
          <w:rFonts w:ascii="Arial" w:hAnsi="Arial" w:cs="Arial"/>
          <w:sz w:val="20"/>
          <w:szCs w:val="20"/>
        </w:rPr>
        <w:instrText xml:space="preserve"> HYPERLINK "https://deref-gmx.net/mail/client/Kd0BO_knBcA/dereferrer/?redirectUrl=https%3A%2F%2Fwww.landesrecht-bw.de%2Fbsbw%2Fdocument%2FJURE240004063%2Fformat%2Fxsl%2Fpart%2FL%2Fanchor%2Frd_78%3Foi%3DYMCAYCgUmK%26sourceP%3D%257B%2522source%2522%253A%2522SameDoc%2522%257D" \t "_blank" </w:instrText>
      </w:r>
      <w:r w:rsidRPr="00A95A4F">
        <w:rPr>
          <w:rFonts w:ascii="Arial" w:hAnsi="Arial" w:cs="Arial"/>
          <w:sz w:val="20"/>
          <w:szCs w:val="20"/>
        </w:rPr>
        <w:fldChar w:fldCharType="separate"/>
      </w:r>
      <w:r w:rsidRPr="00A95A4F">
        <w:rPr>
          <w:rStyle w:val="Hyperlink"/>
          <w:rFonts w:ascii="Arial" w:hAnsi="Arial" w:cs="Arial"/>
          <w:color w:val="auto"/>
          <w:sz w:val="20"/>
          <w:szCs w:val="20"/>
        </w:rPr>
        <w:t xml:space="preserve">(Rn.78) </w:t>
      </w:r>
      <w:r w:rsidRPr="00A95A4F">
        <w:rPr>
          <w:rFonts w:ascii="Arial" w:hAnsi="Arial" w:cs="Arial"/>
          <w:sz w:val="20"/>
          <w:szCs w:val="20"/>
        </w:rPr>
        <w:fldChar w:fldCharType="end"/>
      </w:r>
    </w:p>
    <w:p w:rsidR="000C50B0" w:rsidRPr="00A95A4F" w:rsidRDefault="000C50B0" w:rsidP="00A95A4F">
      <w:pPr>
        <w:jc w:val="both"/>
        <w:rPr>
          <w:rFonts w:ascii="Arial" w:hAnsi="Arial" w:cs="Arial"/>
          <w:sz w:val="20"/>
          <w:szCs w:val="20"/>
        </w:rPr>
      </w:pPr>
    </w:p>
    <w:p w:rsidR="00672F81" w:rsidRPr="00A95A4F" w:rsidRDefault="00672F81" w:rsidP="00A95A4F">
      <w:pPr>
        <w:jc w:val="both"/>
        <w:rPr>
          <w:rFonts w:ascii="Arial" w:hAnsi="Arial" w:cs="Arial"/>
          <w:sz w:val="20"/>
          <w:szCs w:val="20"/>
        </w:rPr>
      </w:pPr>
      <w:r w:rsidRPr="00A95A4F">
        <w:rPr>
          <w:rFonts w:ascii="Arial" w:hAnsi="Arial" w:cs="Arial"/>
          <w:sz w:val="20"/>
          <w:szCs w:val="20"/>
        </w:rPr>
        <w:t xml:space="preserve">3. Regeln die Vertragsparteien aber anlässlich des Wechsels des Arbeitsorts, dass die bisherigen vertraglichen Bedingungen weitergelten sollen, treffen sie in Bezug auf die </w:t>
      </w:r>
      <w:proofErr w:type="spellStart"/>
      <w:r w:rsidRPr="00A95A4F">
        <w:rPr>
          <w:rFonts w:ascii="Arial" w:hAnsi="Arial" w:cs="Arial"/>
          <w:sz w:val="20"/>
          <w:szCs w:val="20"/>
        </w:rPr>
        <w:t>Bezugnahmeklausel</w:t>
      </w:r>
      <w:proofErr w:type="spellEnd"/>
      <w:r w:rsidRPr="00A95A4F">
        <w:rPr>
          <w:rFonts w:ascii="Arial" w:hAnsi="Arial" w:cs="Arial"/>
          <w:sz w:val="20"/>
          <w:szCs w:val="20"/>
        </w:rPr>
        <w:t xml:space="preserve"> eine bestätigende "Neuregelung", die nunmehr dazu führt, dass die bisherige Gleichstellungsbindung in Wegfall gerät.</w:t>
      </w:r>
      <w:bookmarkStart w:id="2" w:name="_retrdlink_81"/>
      <w:bookmarkEnd w:id="2"/>
      <w:r w:rsidRPr="00A95A4F">
        <w:rPr>
          <w:rFonts w:ascii="Arial" w:hAnsi="Arial" w:cs="Arial"/>
          <w:sz w:val="20"/>
          <w:szCs w:val="20"/>
        </w:rPr>
        <w:fldChar w:fldCharType="begin"/>
      </w:r>
      <w:r w:rsidRPr="00A95A4F">
        <w:rPr>
          <w:rFonts w:ascii="Arial" w:hAnsi="Arial" w:cs="Arial"/>
          <w:sz w:val="20"/>
          <w:szCs w:val="20"/>
        </w:rPr>
        <w:instrText xml:space="preserve"> HYPERLINK "https://deref-gmx.net/mail/client/Bh2ZA1tI4P8/dereferrer/?redirectUrl=https%3A%2F%2Fwww.landesrecht-bw.de%2Fbsbw%2Fdocument%2FJURE240004063%2Fformat%2Fxsl%2Fpart%2FL%2Fanchor%2Frd_81%3Foi%3DYMCAYCgUmK%26sourceP%3D%257B%2522source%2522%253A%2522SameDoc%2522%257D" \t "_blank" </w:instrText>
      </w:r>
      <w:r w:rsidRPr="00A95A4F">
        <w:rPr>
          <w:rFonts w:ascii="Arial" w:hAnsi="Arial" w:cs="Arial"/>
          <w:sz w:val="20"/>
          <w:szCs w:val="20"/>
        </w:rPr>
        <w:fldChar w:fldCharType="separate"/>
      </w:r>
      <w:r w:rsidRPr="00A95A4F">
        <w:rPr>
          <w:rStyle w:val="Hyperlink"/>
          <w:rFonts w:ascii="Arial" w:hAnsi="Arial" w:cs="Arial"/>
          <w:color w:val="auto"/>
          <w:sz w:val="20"/>
          <w:szCs w:val="20"/>
        </w:rPr>
        <w:t xml:space="preserve">(Rn.81) </w:t>
      </w:r>
      <w:r w:rsidRPr="00A95A4F">
        <w:rPr>
          <w:rFonts w:ascii="Arial" w:hAnsi="Arial" w:cs="Arial"/>
          <w:sz w:val="20"/>
          <w:szCs w:val="20"/>
        </w:rPr>
        <w:fldChar w:fldCharType="end"/>
      </w:r>
      <w:bookmarkStart w:id="3" w:name="_retrdlink_86"/>
      <w:bookmarkEnd w:id="3"/>
      <w:r w:rsidRPr="00A95A4F">
        <w:rPr>
          <w:rFonts w:ascii="Arial" w:hAnsi="Arial" w:cs="Arial"/>
          <w:sz w:val="20"/>
          <w:szCs w:val="20"/>
        </w:rPr>
        <w:fldChar w:fldCharType="begin"/>
      </w:r>
      <w:r w:rsidRPr="00A95A4F">
        <w:rPr>
          <w:rFonts w:ascii="Arial" w:hAnsi="Arial" w:cs="Arial"/>
          <w:sz w:val="20"/>
          <w:szCs w:val="20"/>
        </w:rPr>
        <w:instrText xml:space="preserve"> HYPERLINK "https://deref-gmx.net/mail/client/4mFhZfnr088/dereferrer/?redirectUrl=https%3A%2F%2Fwww.landesrecht-bw.de%2Fbsbw%2Fdocument%2FJURE240004063%2Fformat%2Fxsl%2Fpart%2FL%2Fanchor%2Frd_86%3Foi%3DYMCAYCgUmK%26sourceP%3D%257B%2522source%2522%253A%2522SameDoc%2522%257D" \t "_blank" </w:instrText>
      </w:r>
      <w:r w:rsidRPr="00A95A4F">
        <w:rPr>
          <w:rFonts w:ascii="Arial" w:hAnsi="Arial" w:cs="Arial"/>
          <w:sz w:val="20"/>
          <w:szCs w:val="20"/>
        </w:rPr>
        <w:fldChar w:fldCharType="separate"/>
      </w:r>
      <w:r w:rsidRPr="00A95A4F">
        <w:rPr>
          <w:rStyle w:val="Hyperlink"/>
          <w:rFonts w:ascii="Arial" w:hAnsi="Arial" w:cs="Arial"/>
          <w:color w:val="auto"/>
          <w:sz w:val="20"/>
          <w:szCs w:val="20"/>
        </w:rPr>
        <w:t xml:space="preserve">(Rn.86) </w:t>
      </w:r>
      <w:r w:rsidRPr="00A95A4F">
        <w:rPr>
          <w:rFonts w:ascii="Arial" w:hAnsi="Arial" w:cs="Arial"/>
          <w:sz w:val="20"/>
          <w:szCs w:val="20"/>
        </w:rPr>
        <w:fldChar w:fldCharType="end"/>
      </w:r>
      <w:bookmarkStart w:id="4" w:name="_retrdlink_92"/>
      <w:bookmarkEnd w:id="4"/>
      <w:r w:rsidRPr="00A95A4F">
        <w:rPr>
          <w:rFonts w:ascii="Arial" w:hAnsi="Arial" w:cs="Arial"/>
          <w:sz w:val="20"/>
          <w:szCs w:val="20"/>
        </w:rPr>
        <w:fldChar w:fldCharType="begin"/>
      </w:r>
      <w:r w:rsidRPr="00A95A4F">
        <w:rPr>
          <w:rFonts w:ascii="Arial" w:hAnsi="Arial" w:cs="Arial"/>
          <w:sz w:val="20"/>
          <w:szCs w:val="20"/>
        </w:rPr>
        <w:instrText xml:space="preserve"> HYPERLINK "https://deref-gmx.net/mail/client/T5kky9Lbt68/dereferrer/?redirectUrl=https%3A%2F%2Fwww.landesrecht-bw.de%2Fbsbw%2Fdocument%2FJURE240004063%2Fformat%2Fxsl%2Fpart%2FL%2Fanchor%2Frd_92%3Foi%3DYMCAYCgUmK%26sourceP%3D%257B%2522source%2522%253A%2522SameDoc%2522%257D" \t "_blank" </w:instrText>
      </w:r>
      <w:r w:rsidRPr="00A95A4F">
        <w:rPr>
          <w:rFonts w:ascii="Arial" w:hAnsi="Arial" w:cs="Arial"/>
          <w:sz w:val="20"/>
          <w:szCs w:val="20"/>
        </w:rPr>
        <w:fldChar w:fldCharType="separate"/>
      </w:r>
      <w:r w:rsidRPr="00A95A4F">
        <w:rPr>
          <w:rStyle w:val="Hyperlink"/>
          <w:rFonts w:ascii="Arial" w:hAnsi="Arial" w:cs="Arial"/>
          <w:color w:val="auto"/>
          <w:sz w:val="20"/>
          <w:szCs w:val="20"/>
        </w:rPr>
        <w:t xml:space="preserve">(Rn.92) </w:t>
      </w:r>
      <w:r w:rsidRPr="00A95A4F">
        <w:rPr>
          <w:rFonts w:ascii="Arial" w:hAnsi="Arial" w:cs="Arial"/>
          <w:sz w:val="20"/>
          <w:szCs w:val="20"/>
        </w:rPr>
        <w:fldChar w:fldCharType="end"/>
      </w:r>
    </w:p>
    <w:p w:rsidR="000C50B0" w:rsidRPr="00A95A4F" w:rsidRDefault="000C50B0" w:rsidP="00A95A4F">
      <w:pPr>
        <w:jc w:val="both"/>
        <w:rPr>
          <w:rFonts w:ascii="Arial" w:hAnsi="Arial" w:cs="Arial"/>
          <w:b/>
          <w:bCs/>
          <w:sz w:val="20"/>
          <w:szCs w:val="20"/>
          <w:u w:val="single"/>
        </w:rPr>
      </w:pPr>
    </w:p>
    <w:p w:rsidR="00672F81" w:rsidRPr="00A95A4F" w:rsidRDefault="00672F81" w:rsidP="00A95A4F">
      <w:pPr>
        <w:jc w:val="both"/>
        <w:rPr>
          <w:rFonts w:ascii="Arial" w:hAnsi="Arial" w:cs="Arial"/>
          <w:sz w:val="20"/>
          <w:szCs w:val="20"/>
        </w:rPr>
      </w:pPr>
      <w:r w:rsidRPr="00A95A4F">
        <w:rPr>
          <w:rFonts w:ascii="Arial" w:hAnsi="Arial" w:cs="Arial"/>
          <w:b/>
          <w:bCs/>
          <w:sz w:val="20"/>
          <w:szCs w:val="20"/>
          <w:u w:val="single"/>
        </w:rPr>
        <w:t>Siehe:</w:t>
      </w:r>
    </w:p>
    <w:p w:rsidR="00672F81" w:rsidRDefault="00822DCD" w:rsidP="00A95A4F">
      <w:pPr>
        <w:jc w:val="both"/>
        <w:rPr>
          <w:rStyle w:val="Hyperlink"/>
          <w:rFonts w:ascii="Arial" w:hAnsi="Arial" w:cs="Arial"/>
          <w:color w:val="auto"/>
          <w:sz w:val="20"/>
          <w:szCs w:val="20"/>
        </w:rPr>
      </w:pPr>
      <w:hyperlink r:id="rId10" w:tgtFrame="_blank" w:history="1">
        <w:r w:rsidR="00672F81" w:rsidRPr="00A95A4F">
          <w:rPr>
            <w:rStyle w:val="Hyperlink"/>
            <w:rFonts w:ascii="Arial" w:hAnsi="Arial" w:cs="Arial"/>
            <w:color w:val="auto"/>
            <w:sz w:val="20"/>
            <w:szCs w:val="20"/>
          </w:rPr>
          <w:t>https://www.landesrecht-bw.de/bsbw/document/JURE240004063/part/L</w:t>
        </w:r>
      </w:hyperlink>
    </w:p>
    <w:p w:rsidR="00A95A4F" w:rsidRPr="00A95A4F" w:rsidRDefault="00A95A4F" w:rsidP="00A95A4F">
      <w:pPr>
        <w:jc w:val="both"/>
        <w:rPr>
          <w:rFonts w:ascii="Arial" w:hAnsi="Arial" w:cs="Arial"/>
          <w:sz w:val="20"/>
          <w:szCs w:val="20"/>
        </w:rPr>
      </w:pPr>
    </w:p>
    <w:p w:rsidR="006A2505" w:rsidRDefault="006A2505" w:rsidP="00620983">
      <w:pPr>
        <w:jc w:val="center"/>
        <w:rPr>
          <w:rFonts w:ascii="Arial" w:hAnsi="Arial" w:cs="Arial"/>
          <w:b/>
          <w:bCs/>
        </w:rPr>
      </w:pPr>
      <w:r>
        <w:rPr>
          <w:rFonts w:ascii="Arial" w:hAnsi="Arial" w:cs="Arial"/>
          <w:b/>
          <w:bCs/>
        </w:rPr>
        <w:t>V.</w:t>
      </w:r>
    </w:p>
    <w:p w:rsidR="000C50B0" w:rsidRDefault="00672F81" w:rsidP="00620983">
      <w:pPr>
        <w:jc w:val="center"/>
        <w:rPr>
          <w:rFonts w:ascii="Arial" w:hAnsi="Arial" w:cs="Arial"/>
          <w:b/>
          <w:bCs/>
        </w:rPr>
      </w:pPr>
      <w:r w:rsidRPr="00BF1986">
        <w:rPr>
          <w:rFonts w:ascii="Arial" w:hAnsi="Arial" w:cs="Arial"/>
          <w:b/>
          <w:bCs/>
        </w:rPr>
        <w:t>Arbeitsgericht Mannheim</w:t>
      </w:r>
    </w:p>
    <w:p w:rsidR="00672F81" w:rsidRPr="00620983" w:rsidRDefault="00672F81" w:rsidP="00620983">
      <w:pPr>
        <w:jc w:val="center"/>
        <w:rPr>
          <w:rFonts w:ascii="Arial" w:hAnsi="Arial" w:cs="Arial"/>
          <w:sz w:val="20"/>
          <w:szCs w:val="20"/>
        </w:rPr>
      </w:pPr>
      <w:r w:rsidRPr="00620983">
        <w:rPr>
          <w:rFonts w:ascii="Arial" w:hAnsi="Arial" w:cs="Arial"/>
          <w:bCs/>
          <w:sz w:val="20"/>
          <w:szCs w:val="20"/>
        </w:rPr>
        <w:t>Urteil vom 15.02.2024 – 8 Ca 181/23</w:t>
      </w:r>
    </w:p>
    <w:p w:rsidR="000C50B0" w:rsidRPr="00620983" w:rsidRDefault="000C50B0" w:rsidP="00620983">
      <w:pPr>
        <w:jc w:val="both"/>
        <w:rPr>
          <w:rFonts w:ascii="Arial" w:hAnsi="Arial" w:cs="Arial"/>
          <w:b/>
          <w:bCs/>
          <w:sz w:val="20"/>
          <w:szCs w:val="20"/>
          <w:u w:val="single"/>
        </w:rPr>
      </w:pPr>
    </w:p>
    <w:p w:rsidR="00672F81" w:rsidRPr="00620983" w:rsidRDefault="00672F81" w:rsidP="00620983">
      <w:pPr>
        <w:jc w:val="both"/>
        <w:rPr>
          <w:rFonts w:ascii="Arial" w:hAnsi="Arial" w:cs="Arial"/>
          <w:sz w:val="20"/>
          <w:szCs w:val="20"/>
        </w:rPr>
      </w:pPr>
      <w:r w:rsidRPr="00620983">
        <w:rPr>
          <w:rFonts w:ascii="Arial" w:hAnsi="Arial" w:cs="Arial"/>
          <w:b/>
          <w:bCs/>
          <w:sz w:val="20"/>
          <w:szCs w:val="20"/>
          <w:u w:val="single"/>
        </w:rPr>
        <w:t>Schlagworte/Normen:</w:t>
      </w:r>
    </w:p>
    <w:p w:rsidR="00672F81" w:rsidRPr="00620983" w:rsidRDefault="00672F81" w:rsidP="00620983">
      <w:pPr>
        <w:jc w:val="both"/>
        <w:rPr>
          <w:rFonts w:ascii="Arial" w:hAnsi="Arial" w:cs="Arial"/>
          <w:sz w:val="20"/>
          <w:szCs w:val="20"/>
        </w:rPr>
      </w:pPr>
      <w:r w:rsidRPr="00620983">
        <w:rPr>
          <w:rFonts w:ascii="Arial" w:hAnsi="Arial" w:cs="Arial"/>
          <w:b/>
          <w:bCs/>
          <w:sz w:val="20"/>
          <w:szCs w:val="20"/>
        </w:rPr>
        <w:t>Entgelterhöhung - Strukturerhöhung - Inflationsausgleichsprämie - Gleichbehandlung - Arbeitszeitkonto – Vorruhestand</w:t>
      </w:r>
    </w:p>
    <w:p w:rsidR="000C50B0" w:rsidRPr="00620983" w:rsidRDefault="000C50B0" w:rsidP="00620983">
      <w:pPr>
        <w:jc w:val="both"/>
        <w:rPr>
          <w:rFonts w:ascii="Arial" w:hAnsi="Arial" w:cs="Arial"/>
          <w:b/>
          <w:bCs/>
          <w:sz w:val="20"/>
          <w:szCs w:val="20"/>
          <w:u w:val="single"/>
        </w:rPr>
      </w:pPr>
    </w:p>
    <w:p w:rsidR="00672F81" w:rsidRPr="00620983" w:rsidRDefault="00672F81" w:rsidP="00620983">
      <w:pPr>
        <w:jc w:val="both"/>
        <w:rPr>
          <w:rFonts w:ascii="Arial" w:hAnsi="Arial" w:cs="Arial"/>
          <w:sz w:val="20"/>
          <w:szCs w:val="20"/>
        </w:rPr>
      </w:pPr>
      <w:r w:rsidRPr="00620983">
        <w:rPr>
          <w:rFonts w:ascii="Arial" w:hAnsi="Arial" w:cs="Arial"/>
          <w:b/>
          <w:bCs/>
          <w:sz w:val="20"/>
          <w:szCs w:val="20"/>
          <w:u w:val="single"/>
        </w:rPr>
        <w:t>Leitsatz:</w:t>
      </w:r>
    </w:p>
    <w:p w:rsidR="000C50B0" w:rsidRPr="00620983" w:rsidRDefault="000C50B0" w:rsidP="00620983">
      <w:pPr>
        <w:jc w:val="both"/>
        <w:rPr>
          <w:rFonts w:ascii="Arial" w:hAnsi="Arial" w:cs="Arial"/>
          <w:sz w:val="20"/>
          <w:szCs w:val="20"/>
        </w:rPr>
      </w:pPr>
    </w:p>
    <w:p w:rsidR="00672F81" w:rsidRPr="00620983" w:rsidRDefault="00672F81" w:rsidP="00620983">
      <w:pPr>
        <w:jc w:val="both"/>
        <w:rPr>
          <w:rFonts w:ascii="Arial" w:hAnsi="Arial" w:cs="Arial"/>
          <w:sz w:val="20"/>
          <w:szCs w:val="20"/>
        </w:rPr>
      </w:pPr>
      <w:r w:rsidRPr="00620983">
        <w:rPr>
          <w:rFonts w:ascii="Arial" w:hAnsi="Arial" w:cs="Arial"/>
          <w:sz w:val="20"/>
          <w:szCs w:val="20"/>
        </w:rPr>
        <w:t>1. Es liegt kein Verstoß gegen den Gleichbehandlungsgrundsatz vor, wenn in einer Konzernbetriebsvereinbarung "Gehaltsrunde" bei Entgelterhöhungen einerseits nach aktiven Beschäftigten und andererseits nach solchen Beschäftigten differenziert wird, die sich in der Entnahmephase aus einem Arbeitszeitkonto im Rahmen eines Vorruhestandsprogramms befinden und aufgrund unwiderruflicher Freistellung bis zum Ende des Arbeitsverhältnisses keine Arbeitsleistung mehr erbringen. Bei dem in der Entnahmephase ausgezahlten Entgelt handelt es sich um die Gegenleistung für die bereits während der vergangenen Arbeitsphase erbrachte Arbeitsleistung. Eine Gehaltserhöhung für die Arbeitsleistung in vergangenen Zeiträumen ist aber gerade nicht mit einer Gehaltserhöhung für eine zukünftig zu erbringende Arbeitsleistung vergleichbar.</w:t>
      </w:r>
    </w:p>
    <w:p w:rsidR="000C50B0" w:rsidRPr="00620983" w:rsidRDefault="000C50B0" w:rsidP="00620983">
      <w:pPr>
        <w:jc w:val="both"/>
        <w:rPr>
          <w:rFonts w:ascii="Arial" w:hAnsi="Arial" w:cs="Arial"/>
          <w:sz w:val="20"/>
          <w:szCs w:val="20"/>
        </w:rPr>
      </w:pPr>
    </w:p>
    <w:p w:rsidR="00672F81" w:rsidRPr="00620983" w:rsidRDefault="00672F81" w:rsidP="00620983">
      <w:pPr>
        <w:jc w:val="both"/>
        <w:rPr>
          <w:rFonts w:ascii="Arial" w:hAnsi="Arial" w:cs="Arial"/>
          <w:sz w:val="20"/>
          <w:szCs w:val="20"/>
        </w:rPr>
      </w:pPr>
      <w:r w:rsidRPr="00620983">
        <w:rPr>
          <w:rFonts w:ascii="Arial" w:hAnsi="Arial" w:cs="Arial"/>
          <w:sz w:val="20"/>
          <w:szCs w:val="20"/>
        </w:rPr>
        <w:t>2. Ist Bestandteil der Gehaltsrunde auch eine Einmalzahlung in Form einer Inflationsausgleichsprämie, hätte eine im Rahmen von § 3 Nr. 11c EStG unzulässige Zwecksetzung allenfalls den Wegfall der steuer- und abgabenrechtlichen Privilegierung zur Folge, würde aber nicht einer ansonsten zulässigen Differenzierung zwischen zwei Arbeitnehmergruppen arbeitsrechtlich entgegenstehen.</w:t>
      </w:r>
    </w:p>
    <w:p w:rsidR="000C50B0" w:rsidRPr="00620983" w:rsidRDefault="000C50B0" w:rsidP="00620983">
      <w:pPr>
        <w:jc w:val="both"/>
        <w:rPr>
          <w:rFonts w:ascii="Arial" w:hAnsi="Arial" w:cs="Arial"/>
          <w:b/>
          <w:bCs/>
          <w:sz w:val="20"/>
          <w:szCs w:val="20"/>
          <w:u w:val="single"/>
        </w:rPr>
      </w:pPr>
    </w:p>
    <w:p w:rsidR="00672F81" w:rsidRPr="00620983" w:rsidRDefault="00672F81" w:rsidP="00620983">
      <w:pPr>
        <w:jc w:val="both"/>
        <w:rPr>
          <w:rFonts w:ascii="Arial" w:hAnsi="Arial" w:cs="Arial"/>
          <w:sz w:val="20"/>
          <w:szCs w:val="20"/>
        </w:rPr>
      </w:pPr>
      <w:r w:rsidRPr="00620983">
        <w:rPr>
          <w:rFonts w:ascii="Arial" w:hAnsi="Arial" w:cs="Arial"/>
          <w:b/>
          <w:bCs/>
          <w:sz w:val="20"/>
          <w:szCs w:val="20"/>
          <w:u w:val="single"/>
        </w:rPr>
        <w:t>Siehe:</w:t>
      </w:r>
    </w:p>
    <w:p w:rsidR="00620983" w:rsidRDefault="00822DCD" w:rsidP="00620983">
      <w:pPr>
        <w:jc w:val="both"/>
        <w:rPr>
          <w:rFonts w:ascii="Arial" w:hAnsi="Arial" w:cs="Arial"/>
          <w:sz w:val="20"/>
          <w:szCs w:val="20"/>
        </w:rPr>
      </w:pPr>
      <w:hyperlink r:id="rId11" w:tgtFrame="_blank" w:history="1">
        <w:r w:rsidR="00672F81" w:rsidRPr="00620983">
          <w:rPr>
            <w:rStyle w:val="Hyperlink"/>
            <w:rFonts w:ascii="Arial" w:hAnsi="Arial" w:cs="Arial"/>
            <w:color w:val="auto"/>
            <w:sz w:val="20"/>
            <w:szCs w:val="20"/>
          </w:rPr>
          <w:t>https://www.landesrecht-bw.de/bsbw/document/JURE240003560/part/L</w:t>
        </w:r>
      </w:hyperlink>
    </w:p>
    <w:p w:rsidR="00620983" w:rsidRPr="00620983" w:rsidRDefault="00620983" w:rsidP="00620983">
      <w:pPr>
        <w:jc w:val="both"/>
        <w:rPr>
          <w:rFonts w:ascii="Arial" w:hAnsi="Arial" w:cs="Arial"/>
          <w:sz w:val="20"/>
          <w:szCs w:val="20"/>
        </w:rPr>
      </w:pPr>
    </w:p>
    <w:p w:rsidR="006A2505" w:rsidRDefault="006A2505" w:rsidP="00620983">
      <w:pPr>
        <w:jc w:val="center"/>
        <w:rPr>
          <w:rFonts w:ascii="Arial" w:hAnsi="Arial" w:cs="Arial"/>
          <w:b/>
          <w:bCs/>
        </w:rPr>
      </w:pPr>
      <w:r>
        <w:rPr>
          <w:rFonts w:ascii="Arial" w:hAnsi="Arial" w:cs="Arial"/>
          <w:b/>
          <w:bCs/>
        </w:rPr>
        <w:t>VI.</w:t>
      </w:r>
    </w:p>
    <w:p w:rsidR="000C50B0" w:rsidRDefault="00672F81" w:rsidP="00620983">
      <w:pPr>
        <w:jc w:val="center"/>
        <w:rPr>
          <w:rFonts w:ascii="Arial" w:hAnsi="Arial" w:cs="Arial"/>
          <w:b/>
          <w:bCs/>
        </w:rPr>
      </w:pPr>
      <w:r w:rsidRPr="00BF1986">
        <w:rPr>
          <w:rFonts w:ascii="Arial" w:hAnsi="Arial" w:cs="Arial"/>
          <w:b/>
          <w:bCs/>
        </w:rPr>
        <w:t>Landesarbeitsgericht Baden-Württemberg</w:t>
      </w:r>
    </w:p>
    <w:p w:rsidR="00672F81" w:rsidRPr="00620983" w:rsidRDefault="00672F81" w:rsidP="00620983">
      <w:pPr>
        <w:jc w:val="center"/>
        <w:rPr>
          <w:rFonts w:ascii="Arial" w:hAnsi="Arial" w:cs="Arial"/>
          <w:sz w:val="20"/>
          <w:szCs w:val="20"/>
        </w:rPr>
      </w:pPr>
      <w:r w:rsidRPr="00620983">
        <w:rPr>
          <w:rFonts w:ascii="Arial" w:hAnsi="Arial" w:cs="Arial"/>
          <w:bCs/>
          <w:sz w:val="20"/>
          <w:szCs w:val="20"/>
        </w:rPr>
        <w:t>Urteil vom 28.02.2024 – 4 Sa 32/23</w:t>
      </w:r>
    </w:p>
    <w:p w:rsidR="00620983" w:rsidRPr="00620983" w:rsidRDefault="00620983" w:rsidP="00620983">
      <w:pPr>
        <w:jc w:val="both"/>
        <w:rPr>
          <w:rFonts w:ascii="Arial" w:hAnsi="Arial" w:cs="Arial"/>
          <w:b/>
          <w:bCs/>
          <w:sz w:val="20"/>
          <w:szCs w:val="20"/>
          <w:u w:val="single"/>
        </w:rPr>
      </w:pPr>
    </w:p>
    <w:p w:rsidR="00672F81" w:rsidRPr="00620983" w:rsidRDefault="00672F81" w:rsidP="00620983">
      <w:pPr>
        <w:jc w:val="both"/>
        <w:rPr>
          <w:rFonts w:ascii="Arial" w:hAnsi="Arial" w:cs="Arial"/>
          <w:sz w:val="20"/>
          <w:szCs w:val="20"/>
        </w:rPr>
      </w:pPr>
      <w:r w:rsidRPr="00620983">
        <w:rPr>
          <w:rFonts w:ascii="Arial" w:hAnsi="Arial" w:cs="Arial"/>
          <w:b/>
          <w:bCs/>
          <w:sz w:val="20"/>
          <w:szCs w:val="20"/>
          <w:u w:val="single"/>
        </w:rPr>
        <w:t>Schlagworte/Normen:</w:t>
      </w:r>
    </w:p>
    <w:p w:rsidR="00672F81" w:rsidRPr="00620983" w:rsidRDefault="00672F81" w:rsidP="00620983">
      <w:pPr>
        <w:jc w:val="both"/>
        <w:rPr>
          <w:rFonts w:ascii="Arial" w:hAnsi="Arial" w:cs="Arial"/>
          <w:sz w:val="20"/>
          <w:szCs w:val="20"/>
        </w:rPr>
      </w:pPr>
      <w:r w:rsidRPr="00620983">
        <w:rPr>
          <w:rFonts w:ascii="Arial" w:hAnsi="Arial" w:cs="Arial"/>
          <w:b/>
          <w:bCs/>
          <w:sz w:val="20"/>
          <w:szCs w:val="20"/>
        </w:rPr>
        <w:t>Entgeltfortzahlung im Krankheitsfall im Abrufarbeitsverhältnis - Einheit des Verhinderungsfalls - Fortsetzungserkrankung - Darlegungs- und Beweislast</w:t>
      </w:r>
    </w:p>
    <w:p w:rsidR="00066E83" w:rsidRDefault="00066E83" w:rsidP="00620983">
      <w:pPr>
        <w:jc w:val="both"/>
        <w:rPr>
          <w:rFonts w:ascii="Arial" w:hAnsi="Arial" w:cs="Arial"/>
          <w:b/>
          <w:bCs/>
          <w:sz w:val="20"/>
          <w:szCs w:val="20"/>
          <w:u w:val="single"/>
        </w:rPr>
      </w:pPr>
    </w:p>
    <w:p w:rsidR="00672F81" w:rsidRPr="00620983" w:rsidRDefault="00672F81" w:rsidP="00620983">
      <w:pPr>
        <w:jc w:val="both"/>
        <w:rPr>
          <w:rFonts w:ascii="Arial" w:hAnsi="Arial" w:cs="Arial"/>
          <w:sz w:val="20"/>
          <w:szCs w:val="20"/>
        </w:rPr>
      </w:pPr>
      <w:r w:rsidRPr="00620983">
        <w:rPr>
          <w:rFonts w:ascii="Arial" w:hAnsi="Arial" w:cs="Arial"/>
          <w:b/>
          <w:bCs/>
          <w:sz w:val="20"/>
          <w:szCs w:val="20"/>
          <w:u w:val="single"/>
        </w:rPr>
        <w:t>Leitsatz:</w:t>
      </w:r>
    </w:p>
    <w:p w:rsidR="00B52253" w:rsidRDefault="00B52253" w:rsidP="00620983">
      <w:pPr>
        <w:jc w:val="both"/>
        <w:rPr>
          <w:rFonts w:ascii="Arial" w:hAnsi="Arial" w:cs="Arial"/>
          <w:sz w:val="20"/>
          <w:szCs w:val="20"/>
        </w:rPr>
      </w:pPr>
    </w:p>
    <w:p w:rsidR="00672F81" w:rsidRPr="00620983" w:rsidRDefault="00672F81" w:rsidP="00620983">
      <w:pPr>
        <w:jc w:val="both"/>
        <w:rPr>
          <w:rFonts w:ascii="Arial" w:hAnsi="Arial" w:cs="Arial"/>
          <w:sz w:val="20"/>
          <w:szCs w:val="20"/>
        </w:rPr>
      </w:pPr>
      <w:r w:rsidRPr="00620983">
        <w:rPr>
          <w:rFonts w:ascii="Arial" w:hAnsi="Arial" w:cs="Arial"/>
          <w:sz w:val="20"/>
          <w:szCs w:val="20"/>
        </w:rPr>
        <w:t>Liegen in einem Abrufarbeitsverhältnis zwischen bescheinigten Arbeitsunfähigkeitszeiträumen mehrtägige und nicht nur das Wochenende umfassende Zeiten ohne bescheinigte Arbeitsunfähigkeiten, so kann aus der bloßen Tatsache, dass in diesen Zeiten keine Dienstplaneinteilungen bestanden haben, kein Indiz für das Vorliegen einer Einheit des Verhinderungsfalls abgeleitet werden.</w:t>
      </w:r>
    </w:p>
    <w:p w:rsidR="00066E83" w:rsidRDefault="00066E83" w:rsidP="00620983">
      <w:pPr>
        <w:jc w:val="both"/>
        <w:rPr>
          <w:rFonts w:ascii="Arial" w:hAnsi="Arial" w:cs="Arial"/>
          <w:b/>
          <w:bCs/>
          <w:sz w:val="20"/>
          <w:szCs w:val="20"/>
          <w:u w:val="single"/>
        </w:rPr>
      </w:pPr>
    </w:p>
    <w:p w:rsidR="00672F81" w:rsidRPr="00620983" w:rsidRDefault="00672F81" w:rsidP="00620983">
      <w:pPr>
        <w:jc w:val="both"/>
        <w:rPr>
          <w:rFonts w:ascii="Arial" w:hAnsi="Arial" w:cs="Arial"/>
          <w:sz w:val="20"/>
          <w:szCs w:val="20"/>
        </w:rPr>
      </w:pPr>
      <w:r w:rsidRPr="00620983">
        <w:rPr>
          <w:rFonts w:ascii="Arial" w:hAnsi="Arial" w:cs="Arial"/>
          <w:b/>
          <w:bCs/>
          <w:sz w:val="20"/>
          <w:szCs w:val="20"/>
          <w:u w:val="single"/>
        </w:rPr>
        <w:t>Siehe:</w:t>
      </w:r>
    </w:p>
    <w:p w:rsidR="00672F81" w:rsidRPr="00620983" w:rsidRDefault="00822DCD" w:rsidP="00620983">
      <w:pPr>
        <w:jc w:val="both"/>
        <w:rPr>
          <w:rStyle w:val="Hyperlink"/>
          <w:rFonts w:ascii="Arial" w:hAnsi="Arial" w:cs="Arial"/>
          <w:color w:val="auto"/>
          <w:sz w:val="20"/>
          <w:szCs w:val="20"/>
        </w:rPr>
      </w:pPr>
      <w:hyperlink r:id="rId12" w:tgtFrame="_blank" w:history="1">
        <w:r w:rsidR="00672F81" w:rsidRPr="00620983">
          <w:rPr>
            <w:rStyle w:val="Hyperlink"/>
            <w:rFonts w:ascii="Arial" w:hAnsi="Arial" w:cs="Arial"/>
            <w:color w:val="auto"/>
            <w:sz w:val="20"/>
            <w:szCs w:val="20"/>
          </w:rPr>
          <w:t>https://www.landesrecht-bw.de/bsbw/document/JURE240005050/part/L</w:t>
        </w:r>
      </w:hyperlink>
    </w:p>
    <w:p w:rsidR="00620983" w:rsidRPr="00620983" w:rsidRDefault="00620983" w:rsidP="00620983">
      <w:pPr>
        <w:jc w:val="both"/>
        <w:rPr>
          <w:rFonts w:ascii="Arial" w:hAnsi="Arial" w:cs="Arial"/>
          <w:sz w:val="20"/>
          <w:szCs w:val="20"/>
        </w:rPr>
      </w:pPr>
    </w:p>
    <w:p w:rsidR="006A2505" w:rsidRDefault="006A2505" w:rsidP="00066E83">
      <w:pPr>
        <w:jc w:val="center"/>
        <w:rPr>
          <w:rFonts w:ascii="Arial" w:hAnsi="Arial" w:cs="Arial"/>
          <w:b/>
          <w:bCs/>
        </w:rPr>
      </w:pPr>
      <w:r>
        <w:rPr>
          <w:rFonts w:ascii="Arial" w:hAnsi="Arial" w:cs="Arial"/>
          <w:b/>
          <w:bCs/>
        </w:rPr>
        <w:t>VII.</w:t>
      </w:r>
    </w:p>
    <w:p w:rsidR="000C50B0" w:rsidRDefault="00672F81" w:rsidP="00066E83">
      <w:pPr>
        <w:jc w:val="center"/>
        <w:rPr>
          <w:rFonts w:ascii="Arial" w:hAnsi="Arial" w:cs="Arial"/>
          <w:b/>
          <w:bCs/>
        </w:rPr>
      </w:pPr>
      <w:r w:rsidRPr="00BF1986">
        <w:rPr>
          <w:rFonts w:ascii="Arial" w:hAnsi="Arial" w:cs="Arial"/>
          <w:b/>
          <w:bCs/>
        </w:rPr>
        <w:t>Landesarbeitsgericht Baden-Württemberg</w:t>
      </w:r>
    </w:p>
    <w:p w:rsidR="00672F81" w:rsidRPr="00066E83" w:rsidRDefault="00672F81" w:rsidP="00066E83">
      <w:pPr>
        <w:jc w:val="center"/>
        <w:rPr>
          <w:rFonts w:ascii="Arial" w:hAnsi="Arial" w:cs="Arial"/>
          <w:sz w:val="20"/>
          <w:szCs w:val="20"/>
        </w:rPr>
      </w:pPr>
      <w:r w:rsidRPr="00066E83">
        <w:rPr>
          <w:rFonts w:ascii="Arial" w:hAnsi="Arial" w:cs="Arial"/>
          <w:bCs/>
          <w:sz w:val="20"/>
          <w:szCs w:val="20"/>
        </w:rPr>
        <w:t>Urteil vom 28.02.2024 – 4 Sa 36/23</w:t>
      </w:r>
    </w:p>
    <w:p w:rsidR="00066E83" w:rsidRPr="00066E83" w:rsidRDefault="00066E83" w:rsidP="00066E83">
      <w:pPr>
        <w:jc w:val="both"/>
        <w:rPr>
          <w:rFonts w:ascii="Arial" w:hAnsi="Arial" w:cs="Arial"/>
          <w:b/>
          <w:bCs/>
          <w:sz w:val="20"/>
          <w:szCs w:val="20"/>
          <w:u w:val="single"/>
        </w:rPr>
      </w:pPr>
    </w:p>
    <w:p w:rsidR="00672F81" w:rsidRPr="00066E83" w:rsidRDefault="00672F81" w:rsidP="00066E83">
      <w:pPr>
        <w:jc w:val="both"/>
        <w:rPr>
          <w:rFonts w:ascii="Arial" w:hAnsi="Arial" w:cs="Arial"/>
          <w:sz w:val="20"/>
          <w:szCs w:val="20"/>
        </w:rPr>
      </w:pPr>
      <w:r w:rsidRPr="00066E83">
        <w:rPr>
          <w:rFonts w:ascii="Arial" w:hAnsi="Arial" w:cs="Arial"/>
          <w:b/>
          <w:bCs/>
          <w:sz w:val="20"/>
          <w:szCs w:val="20"/>
          <w:u w:val="single"/>
        </w:rPr>
        <w:t>Schlagworte/Normen:</w:t>
      </w:r>
    </w:p>
    <w:p w:rsidR="00672F81" w:rsidRPr="00066E83" w:rsidRDefault="00672F81" w:rsidP="00066E83">
      <w:pPr>
        <w:jc w:val="both"/>
        <w:rPr>
          <w:rFonts w:ascii="Arial" w:hAnsi="Arial" w:cs="Arial"/>
          <w:sz w:val="20"/>
          <w:szCs w:val="20"/>
        </w:rPr>
      </w:pPr>
      <w:r w:rsidRPr="00066E83">
        <w:rPr>
          <w:rFonts w:ascii="Arial" w:hAnsi="Arial" w:cs="Arial"/>
          <w:b/>
          <w:bCs/>
          <w:sz w:val="20"/>
          <w:szCs w:val="20"/>
        </w:rPr>
        <w:t>Verjährung der Ansprüche des Pensions-Sicherungs-Vereins</w:t>
      </w:r>
    </w:p>
    <w:p w:rsidR="000C50B0" w:rsidRPr="00066E83" w:rsidRDefault="000C50B0" w:rsidP="00066E83">
      <w:pPr>
        <w:jc w:val="both"/>
        <w:rPr>
          <w:rFonts w:ascii="Arial" w:hAnsi="Arial" w:cs="Arial"/>
          <w:b/>
          <w:bCs/>
          <w:sz w:val="20"/>
          <w:szCs w:val="20"/>
          <w:u w:val="single"/>
        </w:rPr>
      </w:pPr>
    </w:p>
    <w:p w:rsidR="00672F81" w:rsidRPr="00066E83" w:rsidRDefault="00672F81" w:rsidP="00066E83">
      <w:pPr>
        <w:jc w:val="both"/>
        <w:rPr>
          <w:rFonts w:ascii="Arial" w:hAnsi="Arial" w:cs="Arial"/>
          <w:sz w:val="20"/>
          <w:szCs w:val="20"/>
        </w:rPr>
      </w:pPr>
      <w:r w:rsidRPr="00066E83">
        <w:rPr>
          <w:rFonts w:ascii="Arial" w:hAnsi="Arial" w:cs="Arial"/>
          <w:b/>
          <w:bCs/>
          <w:sz w:val="20"/>
          <w:szCs w:val="20"/>
          <w:u w:val="single"/>
        </w:rPr>
        <w:t>Leitsatz:</w:t>
      </w:r>
    </w:p>
    <w:p w:rsidR="000C50B0" w:rsidRPr="00066E83" w:rsidRDefault="000C50B0" w:rsidP="00066E83">
      <w:pPr>
        <w:jc w:val="both"/>
        <w:rPr>
          <w:rFonts w:ascii="Arial" w:hAnsi="Arial" w:cs="Arial"/>
          <w:sz w:val="20"/>
          <w:szCs w:val="20"/>
        </w:rPr>
      </w:pPr>
    </w:p>
    <w:p w:rsidR="00672F81" w:rsidRPr="00066E83" w:rsidRDefault="00672F81" w:rsidP="00066E83">
      <w:pPr>
        <w:jc w:val="both"/>
        <w:rPr>
          <w:rFonts w:ascii="Arial" w:hAnsi="Arial" w:cs="Arial"/>
          <w:sz w:val="20"/>
          <w:szCs w:val="20"/>
        </w:rPr>
      </w:pPr>
      <w:r w:rsidRPr="00066E83">
        <w:rPr>
          <w:rFonts w:ascii="Arial" w:hAnsi="Arial" w:cs="Arial"/>
          <w:sz w:val="20"/>
          <w:szCs w:val="20"/>
        </w:rPr>
        <w:t>Der im Insolvenzfall bei Eintritt des Pensions-Sicherungs-Vereins gemäß §§ 45, 46 InsO zu ermittelnde Kapitalabfindungsbetrag unterliegt der 30-jährigen Verjährung gemäß §</w:t>
      </w:r>
      <w:r w:rsidR="000C50B0" w:rsidRPr="00066E83">
        <w:rPr>
          <w:rFonts w:ascii="Arial" w:hAnsi="Arial" w:cs="Arial"/>
          <w:sz w:val="20"/>
          <w:szCs w:val="20"/>
        </w:rPr>
        <w:t xml:space="preserve"> </w:t>
      </w:r>
      <w:r w:rsidRPr="00066E83">
        <w:rPr>
          <w:rFonts w:ascii="Arial" w:hAnsi="Arial" w:cs="Arial"/>
          <w:sz w:val="20"/>
          <w:szCs w:val="20"/>
        </w:rPr>
        <w:t>18a Satz</w:t>
      </w:r>
      <w:r w:rsidR="000C50B0" w:rsidRPr="00066E83">
        <w:rPr>
          <w:rFonts w:ascii="Arial" w:hAnsi="Arial" w:cs="Arial"/>
          <w:sz w:val="20"/>
          <w:szCs w:val="20"/>
        </w:rPr>
        <w:t xml:space="preserve"> </w:t>
      </w:r>
      <w:r w:rsidRPr="00066E83">
        <w:rPr>
          <w:rFonts w:ascii="Arial" w:hAnsi="Arial" w:cs="Arial"/>
          <w:sz w:val="20"/>
          <w:szCs w:val="20"/>
        </w:rPr>
        <w:t>1 BetrAVG.</w:t>
      </w:r>
    </w:p>
    <w:p w:rsidR="000C50B0" w:rsidRPr="00066E83" w:rsidRDefault="000C50B0" w:rsidP="00066E83">
      <w:pPr>
        <w:jc w:val="both"/>
        <w:rPr>
          <w:rFonts w:ascii="Arial" w:hAnsi="Arial" w:cs="Arial"/>
          <w:b/>
          <w:bCs/>
          <w:sz w:val="20"/>
          <w:szCs w:val="20"/>
        </w:rPr>
      </w:pPr>
    </w:p>
    <w:p w:rsidR="00672F81" w:rsidRPr="00066E83" w:rsidRDefault="00672F81" w:rsidP="00066E83">
      <w:pPr>
        <w:jc w:val="both"/>
        <w:rPr>
          <w:rFonts w:ascii="Arial" w:hAnsi="Arial" w:cs="Arial"/>
          <w:sz w:val="20"/>
          <w:szCs w:val="20"/>
        </w:rPr>
      </w:pPr>
      <w:r w:rsidRPr="00066E83">
        <w:rPr>
          <w:rFonts w:ascii="Arial" w:hAnsi="Arial" w:cs="Arial"/>
          <w:b/>
          <w:bCs/>
          <w:sz w:val="20"/>
          <w:szCs w:val="20"/>
        </w:rPr>
        <w:t>Orientierungssatz</w:t>
      </w:r>
    </w:p>
    <w:p w:rsidR="00672F81" w:rsidRPr="00066E83" w:rsidRDefault="00672F81" w:rsidP="00066E83">
      <w:pPr>
        <w:jc w:val="both"/>
        <w:rPr>
          <w:rFonts w:ascii="Arial" w:hAnsi="Arial" w:cs="Arial"/>
          <w:sz w:val="20"/>
          <w:szCs w:val="20"/>
        </w:rPr>
      </w:pPr>
      <w:r w:rsidRPr="00066E83">
        <w:rPr>
          <w:rFonts w:ascii="Arial" w:hAnsi="Arial" w:cs="Arial"/>
          <w:sz w:val="20"/>
          <w:szCs w:val="20"/>
        </w:rPr>
        <w:t>(Revision eingelegt unter dem Aktenzeichen 3 AZR 45/24)</w:t>
      </w:r>
    </w:p>
    <w:p w:rsidR="000C50B0" w:rsidRPr="00066E83" w:rsidRDefault="000C50B0" w:rsidP="00066E83">
      <w:pPr>
        <w:jc w:val="both"/>
        <w:rPr>
          <w:rFonts w:ascii="Arial" w:hAnsi="Arial" w:cs="Arial"/>
          <w:b/>
          <w:bCs/>
          <w:sz w:val="20"/>
          <w:szCs w:val="20"/>
          <w:u w:val="single"/>
        </w:rPr>
      </w:pPr>
    </w:p>
    <w:p w:rsidR="00672F81" w:rsidRPr="00066E83" w:rsidRDefault="00672F81" w:rsidP="00066E83">
      <w:pPr>
        <w:jc w:val="both"/>
        <w:rPr>
          <w:rFonts w:ascii="Arial" w:hAnsi="Arial" w:cs="Arial"/>
          <w:sz w:val="20"/>
          <w:szCs w:val="20"/>
        </w:rPr>
      </w:pPr>
      <w:r w:rsidRPr="00066E83">
        <w:rPr>
          <w:rFonts w:ascii="Arial" w:hAnsi="Arial" w:cs="Arial"/>
          <w:b/>
          <w:bCs/>
          <w:sz w:val="20"/>
          <w:szCs w:val="20"/>
          <w:u w:val="single"/>
        </w:rPr>
        <w:t>Siehe:</w:t>
      </w:r>
    </w:p>
    <w:p w:rsidR="00672F81" w:rsidRDefault="00822DCD" w:rsidP="00066E83">
      <w:pPr>
        <w:jc w:val="both"/>
        <w:rPr>
          <w:rStyle w:val="Hyperlink"/>
          <w:rFonts w:ascii="Arial" w:hAnsi="Arial" w:cs="Arial"/>
          <w:color w:val="auto"/>
          <w:sz w:val="20"/>
          <w:szCs w:val="20"/>
        </w:rPr>
      </w:pPr>
      <w:hyperlink r:id="rId13" w:tgtFrame="_blank" w:history="1">
        <w:r w:rsidR="00672F81" w:rsidRPr="00066E83">
          <w:rPr>
            <w:rStyle w:val="Hyperlink"/>
            <w:rFonts w:ascii="Arial" w:hAnsi="Arial" w:cs="Arial"/>
            <w:color w:val="auto"/>
            <w:sz w:val="20"/>
            <w:szCs w:val="20"/>
          </w:rPr>
          <w:t>https://www.landesrecht-bw.de/bsbw/document/JURE240005024/part/L</w:t>
        </w:r>
      </w:hyperlink>
    </w:p>
    <w:p w:rsidR="00066E83" w:rsidRPr="00066E83" w:rsidRDefault="00066E83" w:rsidP="00066E83">
      <w:pPr>
        <w:jc w:val="both"/>
        <w:rPr>
          <w:rFonts w:ascii="Arial" w:hAnsi="Arial" w:cs="Arial"/>
          <w:sz w:val="20"/>
          <w:szCs w:val="20"/>
        </w:rPr>
      </w:pPr>
    </w:p>
    <w:p w:rsidR="006A2505" w:rsidRDefault="006A2505" w:rsidP="0005699C">
      <w:pPr>
        <w:jc w:val="center"/>
        <w:rPr>
          <w:rFonts w:ascii="Arial" w:hAnsi="Arial" w:cs="Arial"/>
          <w:b/>
          <w:bCs/>
        </w:rPr>
      </w:pPr>
      <w:r>
        <w:rPr>
          <w:rFonts w:ascii="Arial" w:hAnsi="Arial" w:cs="Arial"/>
          <w:b/>
          <w:bCs/>
        </w:rPr>
        <w:t>VIII.</w:t>
      </w:r>
    </w:p>
    <w:p w:rsidR="00066E83" w:rsidRDefault="00672F81" w:rsidP="0005699C">
      <w:pPr>
        <w:jc w:val="center"/>
        <w:rPr>
          <w:rFonts w:ascii="Arial" w:hAnsi="Arial" w:cs="Arial"/>
          <w:b/>
          <w:bCs/>
        </w:rPr>
      </w:pPr>
      <w:r w:rsidRPr="00BF1986">
        <w:rPr>
          <w:rFonts w:ascii="Arial" w:hAnsi="Arial" w:cs="Arial"/>
          <w:b/>
          <w:bCs/>
        </w:rPr>
        <w:t>Landesarbeitsgericht Baden-Württemberg</w:t>
      </w:r>
    </w:p>
    <w:p w:rsidR="00672F81" w:rsidRPr="0005699C" w:rsidRDefault="00672F81" w:rsidP="0005699C">
      <w:pPr>
        <w:jc w:val="center"/>
        <w:rPr>
          <w:rFonts w:ascii="Arial" w:hAnsi="Arial" w:cs="Arial"/>
          <w:sz w:val="20"/>
          <w:szCs w:val="20"/>
        </w:rPr>
      </w:pPr>
      <w:r w:rsidRPr="0005699C">
        <w:rPr>
          <w:rFonts w:ascii="Arial" w:hAnsi="Arial" w:cs="Arial"/>
          <w:bCs/>
          <w:sz w:val="20"/>
          <w:szCs w:val="20"/>
        </w:rPr>
        <w:t>Beschluss vom 11.03.2024 – 3 Ta 12/23</w:t>
      </w:r>
    </w:p>
    <w:p w:rsidR="00066E83" w:rsidRPr="0005699C" w:rsidRDefault="00066E83" w:rsidP="006822F7">
      <w:pPr>
        <w:jc w:val="both"/>
        <w:rPr>
          <w:rFonts w:ascii="Arial" w:hAnsi="Arial" w:cs="Arial"/>
          <w:b/>
          <w:bCs/>
          <w:sz w:val="20"/>
          <w:szCs w:val="20"/>
          <w:u w:val="single"/>
        </w:rPr>
      </w:pPr>
    </w:p>
    <w:p w:rsidR="00672F81" w:rsidRPr="0005699C" w:rsidRDefault="00672F81" w:rsidP="006822F7">
      <w:pPr>
        <w:jc w:val="both"/>
        <w:rPr>
          <w:rFonts w:ascii="Arial" w:hAnsi="Arial" w:cs="Arial"/>
          <w:sz w:val="20"/>
          <w:szCs w:val="20"/>
        </w:rPr>
      </w:pPr>
      <w:r w:rsidRPr="0005699C">
        <w:rPr>
          <w:rFonts w:ascii="Arial" w:hAnsi="Arial" w:cs="Arial"/>
          <w:b/>
          <w:bCs/>
          <w:sz w:val="20"/>
          <w:szCs w:val="20"/>
          <w:u w:val="single"/>
        </w:rPr>
        <w:t>Schlagworte/Normen:</w:t>
      </w:r>
    </w:p>
    <w:p w:rsidR="00672F81" w:rsidRPr="0005699C" w:rsidRDefault="00672F81" w:rsidP="006822F7">
      <w:pPr>
        <w:jc w:val="both"/>
        <w:rPr>
          <w:rFonts w:ascii="Arial" w:hAnsi="Arial" w:cs="Arial"/>
          <w:sz w:val="20"/>
          <w:szCs w:val="20"/>
        </w:rPr>
      </w:pPr>
      <w:r w:rsidRPr="0005699C">
        <w:rPr>
          <w:rFonts w:ascii="Arial" w:hAnsi="Arial" w:cs="Arial"/>
          <w:b/>
          <w:bCs/>
          <w:sz w:val="20"/>
          <w:szCs w:val="20"/>
        </w:rPr>
        <w:t>Verfahrensart - Vergütung des freigestellten Betriebsratsmitglieds</w:t>
      </w:r>
    </w:p>
    <w:p w:rsidR="00066E83" w:rsidRPr="0005699C" w:rsidRDefault="00066E83" w:rsidP="006822F7">
      <w:pPr>
        <w:jc w:val="both"/>
        <w:rPr>
          <w:rFonts w:ascii="Arial" w:hAnsi="Arial" w:cs="Arial"/>
          <w:b/>
          <w:bCs/>
          <w:sz w:val="20"/>
          <w:szCs w:val="20"/>
          <w:u w:val="single"/>
        </w:rPr>
      </w:pPr>
    </w:p>
    <w:p w:rsidR="00672F81" w:rsidRPr="0005699C" w:rsidRDefault="00672F81" w:rsidP="006822F7">
      <w:pPr>
        <w:jc w:val="both"/>
        <w:rPr>
          <w:rFonts w:ascii="Arial" w:hAnsi="Arial" w:cs="Arial"/>
          <w:sz w:val="20"/>
          <w:szCs w:val="20"/>
        </w:rPr>
      </w:pPr>
      <w:r w:rsidRPr="0005699C">
        <w:rPr>
          <w:rFonts w:ascii="Arial" w:hAnsi="Arial" w:cs="Arial"/>
          <w:b/>
          <w:bCs/>
          <w:sz w:val="20"/>
          <w:szCs w:val="20"/>
          <w:u w:val="single"/>
        </w:rPr>
        <w:t>Leitsatz:</w:t>
      </w:r>
    </w:p>
    <w:p w:rsidR="00066E83" w:rsidRPr="0005699C" w:rsidRDefault="00066E83" w:rsidP="006822F7">
      <w:pPr>
        <w:jc w:val="both"/>
        <w:rPr>
          <w:rFonts w:ascii="Arial" w:hAnsi="Arial" w:cs="Arial"/>
          <w:sz w:val="20"/>
          <w:szCs w:val="20"/>
        </w:rPr>
      </w:pPr>
    </w:p>
    <w:p w:rsidR="00672F81" w:rsidRPr="0005699C" w:rsidRDefault="00672F81" w:rsidP="006822F7">
      <w:pPr>
        <w:jc w:val="both"/>
        <w:rPr>
          <w:rFonts w:ascii="Arial" w:hAnsi="Arial" w:cs="Arial"/>
          <w:sz w:val="20"/>
          <w:szCs w:val="20"/>
        </w:rPr>
      </w:pPr>
      <w:r w:rsidRPr="0005699C">
        <w:rPr>
          <w:rFonts w:ascii="Arial" w:hAnsi="Arial" w:cs="Arial"/>
          <w:sz w:val="20"/>
          <w:szCs w:val="20"/>
        </w:rPr>
        <w:t xml:space="preserve">Verfahren, die den Vergütungsanspruch eines gem. § 38 BetrVG freigestellten Betriebsratsmitglieds zum Gegenstand haben, sind bürgerliche Rechtsstreitigkeiten zwischen Arbeitnehmern und Arbeitgebern aus dem Arbeitsverhältnis </w:t>
      </w:r>
      <w:proofErr w:type="spellStart"/>
      <w:r w:rsidRPr="0005699C">
        <w:rPr>
          <w:rFonts w:ascii="Arial" w:hAnsi="Arial" w:cs="Arial"/>
          <w:sz w:val="20"/>
          <w:szCs w:val="20"/>
        </w:rPr>
        <w:t>iSd</w:t>
      </w:r>
      <w:proofErr w:type="spellEnd"/>
      <w:r w:rsidRPr="0005699C">
        <w:rPr>
          <w:rFonts w:ascii="Arial" w:hAnsi="Arial" w:cs="Arial"/>
          <w:sz w:val="20"/>
          <w:szCs w:val="20"/>
        </w:rPr>
        <w:t xml:space="preserve">. § 2 Abs. 1 Nr. 3 </w:t>
      </w:r>
      <w:proofErr w:type="spellStart"/>
      <w:r w:rsidRPr="0005699C">
        <w:rPr>
          <w:rFonts w:ascii="Arial" w:hAnsi="Arial" w:cs="Arial"/>
          <w:sz w:val="20"/>
          <w:szCs w:val="20"/>
        </w:rPr>
        <w:t>lit</w:t>
      </w:r>
      <w:proofErr w:type="spellEnd"/>
      <w:r w:rsidRPr="0005699C">
        <w:rPr>
          <w:rFonts w:ascii="Arial" w:hAnsi="Arial" w:cs="Arial"/>
          <w:sz w:val="20"/>
          <w:szCs w:val="20"/>
        </w:rPr>
        <w:t>. a) ArbGG und daher im Urteilsverfahren zu entscheiden. Ein Wahlrecht des betroffenen Betriebsratsmitglieds zwischen Urteils- und Beschlussverfahren besteht nicht.</w:t>
      </w:r>
    </w:p>
    <w:p w:rsidR="00066E83" w:rsidRPr="0005699C" w:rsidRDefault="00066E83" w:rsidP="006822F7">
      <w:pPr>
        <w:jc w:val="both"/>
        <w:rPr>
          <w:rFonts w:ascii="Arial" w:hAnsi="Arial" w:cs="Arial"/>
          <w:b/>
          <w:bCs/>
          <w:sz w:val="20"/>
          <w:szCs w:val="20"/>
          <w:u w:val="single"/>
        </w:rPr>
      </w:pPr>
    </w:p>
    <w:p w:rsidR="00672F81" w:rsidRPr="0005699C" w:rsidRDefault="00672F81" w:rsidP="006822F7">
      <w:pPr>
        <w:jc w:val="both"/>
        <w:rPr>
          <w:rFonts w:ascii="Arial" w:hAnsi="Arial" w:cs="Arial"/>
          <w:sz w:val="20"/>
          <w:szCs w:val="20"/>
        </w:rPr>
      </w:pPr>
      <w:r w:rsidRPr="0005699C">
        <w:rPr>
          <w:rFonts w:ascii="Arial" w:hAnsi="Arial" w:cs="Arial"/>
          <w:b/>
          <w:bCs/>
          <w:sz w:val="20"/>
          <w:szCs w:val="20"/>
          <w:u w:val="single"/>
        </w:rPr>
        <w:t>Siehe:</w:t>
      </w:r>
    </w:p>
    <w:p w:rsidR="00672F81" w:rsidRPr="00422DEF" w:rsidRDefault="00822DCD" w:rsidP="006822F7">
      <w:pPr>
        <w:jc w:val="both"/>
        <w:rPr>
          <w:rFonts w:ascii="Arial" w:hAnsi="Arial" w:cs="Arial"/>
          <w:sz w:val="20"/>
          <w:szCs w:val="20"/>
        </w:rPr>
      </w:pPr>
      <w:hyperlink r:id="rId14" w:history="1">
        <w:r w:rsidR="006822F7" w:rsidRPr="00422DEF">
          <w:rPr>
            <w:rStyle w:val="Hyperlink"/>
            <w:rFonts w:ascii="Arial" w:hAnsi="Arial" w:cs="Arial"/>
            <w:color w:val="auto"/>
            <w:sz w:val="20"/>
            <w:szCs w:val="20"/>
          </w:rPr>
          <w:t>https://www.landesrecht-bw.de/bsbw/document/JURE240005023/part/L</w:t>
        </w:r>
      </w:hyperlink>
    </w:p>
    <w:p w:rsidR="00066E83" w:rsidRPr="0005699C" w:rsidRDefault="00066E83" w:rsidP="006822F7">
      <w:pPr>
        <w:keepNext/>
        <w:jc w:val="both"/>
        <w:rPr>
          <w:rFonts w:ascii="Arial" w:hAnsi="Arial" w:cs="Arial"/>
          <w:sz w:val="20"/>
          <w:szCs w:val="20"/>
        </w:rPr>
      </w:pPr>
    </w:p>
    <w:p w:rsidR="006A2505" w:rsidRDefault="006A2505" w:rsidP="006822F7">
      <w:pPr>
        <w:jc w:val="center"/>
        <w:rPr>
          <w:rFonts w:ascii="Arial" w:hAnsi="Arial" w:cs="Arial"/>
          <w:b/>
          <w:bCs/>
        </w:rPr>
      </w:pPr>
      <w:r>
        <w:rPr>
          <w:rFonts w:ascii="Arial" w:hAnsi="Arial" w:cs="Arial"/>
          <w:b/>
          <w:bCs/>
        </w:rPr>
        <w:t>IX.</w:t>
      </w:r>
    </w:p>
    <w:p w:rsidR="00066E83" w:rsidRDefault="00672F81" w:rsidP="006822F7">
      <w:pPr>
        <w:jc w:val="center"/>
        <w:rPr>
          <w:rFonts w:ascii="Arial" w:hAnsi="Arial" w:cs="Arial"/>
          <w:b/>
          <w:bCs/>
        </w:rPr>
      </w:pPr>
      <w:r w:rsidRPr="00BF1986">
        <w:rPr>
          <w:rFonts w:ascii="Arial" w:hAnsi="Arial" w:cs="Arial"/>
          <w:b/>
          <w:bCs/>
        </w:rPr>
        <w:t>Landesarbeitsgericht Düsseldorf</w:t>
      </w:r>
    </w:p>
    <w:p w:rsidR="00672F81" w:rsidRPr="006822F7" w:rsidRDefault="00672F81" w:rsidP="006822F7">
      <w:pPr>
        <w:jc w:val="center"/>
        <w:rPr>
          <w:rFonts w:ascii="Arial" w:hAnsi="Arial" w:cs="Arial"/>
          <w:sz w:val="20"/>
          <w:szCs w:val="20"/>
        </w:rPr>
      </w:pPr>
      <w:r w:rsidRPr="006822F7">
        <w:rPr>
          <w:rFonts w:ascii="Arial" w:hAnsi="Arial" w:cs="Arial"/>
          <w:bCs/>
          <w:sz w:val="20"/>
          <w:szCs w:val="20"/>
        </w:rPr>
        <w:t>Beschluss vom 7.12.2023 – 3 Ta 273/23</w:t>
      </w:r>
    </w:p>
    <w:p w:rsidR="00066E83" w:rsidRPr="006822F7" w:rsidRDefault="00066E83" w:rsidP="006822F7">
      <w:pPr>
        <w:jc w:val="both"/>
        <w:rPr>
          <w:rFonts w:ascii="Arial" w:hAnsi="Arial" w:cs="Arial"/>
          <w:b/>
          <w:bCs/>
          <w:sz w:val="20"/>
          <w:szCs w:val="20"/>
          <w:u w:val="single"/>
        </w:rPr>
      </w:pPr>
    </w:p>
    <w:p w:rsidR="00672F81" w:rsidRPr="006822F7" w:rsidRDefault="00672F81" w:rsidP="006822F7">
      <w:pPr>
        <w:jc w:val="both"/>
        <w:rPr>
          <w:rFonts w:ascii="Arial" w:hAnsi="Arial" w:cs="Arial"/>
          <w:sz w:val="20"/>
          <w:szCs w:val="20"/>
        </w:rPr>
      </w:pPr>
      <w:r w:rsidRPr="006822F7">
        <w:rPr>
          <w:rFonts w:ascii="Arial" w:hAnsi="Arial" w:cs="Arial"/>
          <w:b/>
          <w:bCs/>
          <w:sz w:val="20"/>
          <w:szCs w:val="20"/>
          <w:u w:val="single"/>
        </w:rPr>
        <w:t>Schlagworte/Normen:</w:t>
      </w:r>
    </w:p>
    <w:p w:rsidR="00672F81" w:rsidRPr="006822F7" w:rsidRDefault="00672F81" w:rsidP="006822F7">
      <w:pPr>
        <w:jc w:val="both"/>
        <w:rPr>
          <w:rFonts w:ascii="Arial" w:hAnsi="Arial" w:cs="Arial"/>
          <w:sz w:val="20"/>
          <w:szCs w:val="20"/>
        </w:rPr>
      </w:pPr>
      <w:r w:rsidRPr="006822F7">
        <w:rPr>
          <w:rFonts w:ascii="Arial" w:hAnsi="Arial" w:cs="Arial"/>
          <w:b/>
          <w:bCs/>
          <w:sz w:val="20"/>
          <w:szCs w:val="20"/>
        </w:rPr>
        <w:t>Fremdgeschäftsführer im Arbeitsverhältnis; Unternehmensumwandlung</w:t>
      </w:r>
    </w:p>
    <w:p w:rsidR="00066E83" w:rsidRPr="006822F7" w:rsidRDefault="00066E83" w:rsidP="006822F7">
      <w:pPr>
        <w:jc w:val="both"/>
        <w:rPr>
          <w:rFonts w:ascii="Arial" w:hAnsi="Arial" w:cs="Arial"/>
          <w:b/>
          <w:bCs/>
          <w:sz w:val="20"/>
          <w:szCs w:val="20"/>
          <w:u w:val="single"/>
        </w:rPr>
      </w:pPr>
    </w:p>
    <w:p w:rsidR="00672F81" w:rsidRPr="006822F7" w:rsidRDefault="00672F81" w:rsidP="006822F7">
      <w:pPr>
        <w:jc w:val="both"/>
        <w:rPr>
          <w:rFonts w:ascii="Arial" w:hAnsi="Arial" w:cs="Arial"/>
          <w:sz w:val="20"/>
          <w:szCs w:val="20"/>
        </w:rPr>
      </w:pPr>
      <w:r w:rsidRPr="006822F7">
        <w:rPr>
          <w:rFonts w:ascii="Arial" w:hAnsi="Arial" w:cs="Arial"/>
          <w:b/>
          <w:bCs/>
          <w:sz w:val="20"/>
          <w:szCs w:val="20"/>
          <w:u w:val="single"/>
        </w:rPr>
        <w:t>Leitsatz:</w:t>
      </w:r>
    </w:p>
    <w:p w:rsidR="00066E83" w:rsidRPr="006822F7" w:rsidRDefault="00066E83" w:rsidP="006822F7">
      <w:pPr>
        <w:jc w:val="both"/>
        <w:rPr>
          <w:rFonts w:ascii="Arial" w:hAnsi="Arial" w:cs="Arial"/>
          <w:sz w:val="20"/>
          <w:szCs w:val="20"/>
        </w:rPr>
      </w:pPr>
    </w:p>
    <w:p w:rsidR="00672F81" w:rsidRPr="006A2505" w:rsidRDefault="00672F81" w:rsidP="006A2505">
      <w:pPr>
        <w:pStyle w:val="Listenabsatz"/>
        <w:numPr>
          <w:ilvl w:val="0"/>
          <w:numId w:val="24"/>
        </w:numPr>
        <w:ind w:left="567" w:hanging="567"/>
        <w:jc w:val="both"/>
        <w:rPr>
          <w:rFonts w:ascii="Arial" w:hAnsi="Arial" w:cs="Arial"/>
          <w:sz w:val="20"/>
          <w:szCs w:val="20"/>
        </w:rPr>
      </w:pPr>
      <w:r w:rsidRPr="006A2505">
        <w:rPr>
          <w:rFonts w:ascii="Arial" w:hAnsi="Arial" w:cs="Arial"/>
          <w:sz w:val="20"/>
          <w:szCs w:val="20"/>
        </w:rPr>
        <w:t>Eine Unternehmensumwandlung führt nicht zur Vertragsumwandlung eines Arbeits</w:t>
      </w:r>
      <w:r w:rsidR="006A2505" w:rsidRPr="006A2505">
        <w:rPr>
          <w:rFonts w:ascii="Arial" w:hAnsi="Arial" w:cs="Arial"/>
          <w:sz w:val="20"/>
          <w:szCs w:val="20"/>
        </w:rPr>
        <w:t xml:space="preserve">verhältnisses </w:t>
      </w:r>
      <w:r w:rsidRPr="006A2505">
        <w:rPr>
          <w:rFonts w:ascii="Arial" w:hAnsi="Arial" w:cs="Arial"/>
          <w:sz w:val="20"/>
          <w:szCs w:val="20"/>
        </w:rPr>
        <w:t xml:space="preserve">in ein freies Dienstverhältnis. </w:t>
      </w:r>
    </w:p>
    <w:p w:rsidR="00066E83" w:rsidRPr="006822F7" w:rsidRDefault="00066E83" w:rsidP="006822F7">
      <w:pPr>
        <w:jc w:val="both"/>
        <w:rPr>
          <w:rFonts w:ascii="Arial" w:hAnsi="Arial" w:cs="Arial"/>
          <w:sz w:val="20"/>
          <w:szCs w:val="20"/>
        </w:rPr>
      </w:pPr>
    </w:p>
    <w:p w:rsidR="00672F81" w:rsidRPr="006A2505" w:rsidRDefault="00672F81" w:rsidP="006A2505">
      <w:pPr>
        <w:pStyle w:val="Listenabsatz"/>
        <w:numPr>
          <w:ilvl w:val="0"/>
          <w:numId w:val="24"/>
        </w:numPr>
        <w:ind w:left="567" w:hanging="567"/>
        <w:jc w:val="both"/>
        <w:rPr>
          <w:rFonts w:ascii="Arial" w:hAnsi="Arial" w:cs="Arial"/>
          <w:sz w:val="20"/>
          <w:szCs w:val="20"/>
        </w:rPr>
      </w:pPr>
      <w:r w:rsidRPr="006A2505">
        <w:rPr>
          <w:rFonts w:ascii="Arial" w:hAnsi="Arial" w:cs="Arial"/>
          <w:sz w:val="20"/>
          <w:szCs w:val="20"/>
        </w:rPr>
        <w:lastRenderedPageBreak/>
        <w:t>Wird ein Arbeitnehmer im Rahmen seines Arbeitsverhältnisses mit der Tätigkeit als Fremdgeschäftsführer einer anderen Konzerngesellschaft betraut, ändert sich sein Status als Arbeitnehmer nicht dadurch, dass sein Vertragsarbeitgeber später auf diese Konzerngesellschaft verschmolzen und die Konzerngesellschaft, deren Vertretungsorgan er ist, nunmehr sein Vertragspartner wird. Denn zum einen fehlt für eine solche Vertragsumwandlung eine gesetzliche Grundlage, zum anderen hätte der Fremdgeschäftsführer im Rahmen der Vertragsfreiheit der Parteien auch von vornherein bei der Konzerngesellschaft als Arbeitnehmer angestellt werden können.</w:t>
      </w:r>
    </w:p>
    <w:p w:rsidR="00066E83" w:rsidRPr="006822F7" w:rsidRDefault="00066E83" w:rsidP="006822F7">
      <w:pPr>
        <w:jc w:val="both"/>
        <w:rPr>
          <w:rFonts w:ascii="Arial" w:hAnsi="Arial" w:cs="Arial"/>
          <w:b/>
          <w:bCs/>
          <w:sz w:val="20"/>
          <w:szCs w:val="20"/>
          <w:u w:val="single"/>
        </w:rPr>
      </w:pPr>
    </w:p>
    <w:p w:rsidR="00672F81" w:rsidRPr="006822F7" w:rsidRDefault="00672F81" w:rsidP="006822F7">
      <w:pPr>
        <w:jc w:val="both"/>
        <w:rPr>
          <w:rFonts w:ascii="Arial" w:hAnsi="Arial" w:cs="Arial"/>
          <w:sz w:val="20"/>
          <w:szCs w:val="20"/>
        </w:rPr>
      </w:pPr>
      <w:r w:rsidRPr="006822F7">
        <w:rPr>
          <w:rFonts w:ascii="Arial" w:hAnsi="Arial" w:cs="Arial"/>
          <w:b/>
          <w:bCs/>
          <w:sz w:val="20"/>
          <w:szCs w:val="20"/>
          <w:u w:val="single"/>
        </w:rPr>
        <w:t>Siehe:</w:t>
      </w:r>
    </w:p>
    <w:p w:rsidR="00672F81" w:rsidRDefault="00822DCD" w:rsidP="006822F7">
      <w:pPr>
        <w:jc w:val="both"/>
        <w:rPr>
          <w:rStyle w:val="Hyperlink"/>
          <w:rFonts w:ascii="Arial" w:hAnsi="Arial" w:cs="Arial"/>
          <w:color w:val="auto"/>
          <w:sz w:val="20"/>
          <w:szCs w:val="20"/>
        </w:rPr>
      </w:pPr>
      <w:hyperlink r:id="rId15" w:history="1">
        <w:r w:rsidR="006822F7" w:rsidRPr="003E3189">
          <w:rPr>
            <w:rStyle w:val="Hyperlink"/>
            <w:rFonts w:ascii="Arial" w:hAnsi="Arial" w:cs="Arial"/>
            <w:color w:val="auto"/>
            <w:sz w:val="20"/>
            <w:szCs w:val="20"/>
          </w:rPr>
          <w:t>https://www.justiz.nrw/nrwe/arbgs/duesseldorf/lag_duesseldorf/j2023/NRWE_LAG_D_sseldorf_3_Ta_273_23_Beschluss_20231207.html</w:t>
        </w:r>
      </w:hyperlink>
    </w:p>
    <w:p w:rsidR="006A2505" w:rsidRPr="003E3189" w:rsidRDefault="006A2505" w:rsidP="006822F7">
      <w:pPr>
        <w:jc w:val="both"/>
        <w:rPr>
          <w:rFonts w:ascii="Arial" w:hAnsi="Arial" w:cs="Arial"/>
          <w:sz w:val="20"/>
          <w:szCs w:val="20"/>
        </w:rPr>
      </w:pPr>
    </w:p>
    <w:p w:rsidR="006A2505" w:rsidRDefault="006A2505" w:rsidP="006822F7">
      <w:pPr>
        <w:jc w:val="center"/>
        <w:rPr>
          <w:rFonts w:ascii="Arial" w:hAnsi="Arial" w:cs="Arial"/>
          <w:b/>
          <w:bCs/>
        </w:rPr>
      </w:pPr>
      <w:r>
        <w:rPr>
          <w:rFonts w:ascii="Arial" w:hAnsi="Arial" w:cs="Arial"/>
          <w:b/>
          <w:bCs/>
        </w:rPr>
        <w:t>X.</w:t>
      </w:r>
    </w:p>
    <w:p w:rsidR="00066E83" w:rsidRDefault="00672F81" w:rsidP="006822F7">
      <w:pPr>
        <w:jc w:val="center"/>
        <w:rPr>
          <w:rFonts w:ascii="Arial" w:hAnsi="Arial" w:cs="Arial"/>
          <w:b/>
          <w:bCs/>
        </w:rPr>
      </w:pPr>
      <w:r w:rsidRPr="00BF1986">
        <w:rPr>
          <w:rFonts w:ascii="Arial" w:hAnsi="Arial" w:cs="Arial"/>
          <w:b/>
          <w:bCs/>
        </w:rPr>
        <w:t>Landesarbeitsgericht Köln</w:t>
      </w:r>
    </w:p>
    <w:p w:rsidR="00672F81" w:rsidRPr="006822F7" w:rsidRDefault="00672F81" w:rsidP="006822F7">
      <w:pPr>
        <w:jc w:val="center"/>
        <w:rPr>
          <w:rFonts w:ascii="Arial" w:hAnsi="Arial" w:cs="Arial"/>
          <w:sz w:val="20"/>
          <w:szCs w:val="20"/>
        </w:rPr>
      </w:pPr>
      <w:r w:rsidRPr="006822F7">
        <w:rPr>
          <w:rFonts w:ascii="Arial" w:hAnsi="Arial" w:cs="Arial"/>
          <w:bCs/>
          <w:sz w:val="20"/>
          <w:szCs w:val="20"/>
        </w:rPr>
        <w:t>Urteil vom 6.02.2024 - 4 Sa 390/23</w:t>
      </w:r>
    </w:p>
    <w:p w:rsidR="00066E83" w:rsidRPr="006822F7" w:rsidRDefault="00066E83" w:rsidP="00422DEF">
      <w:pPr>
        <w:jc w:val="both"/>
        <w:rPr>
          <w:rFonts w:ascii="Arial" w:hAnsi="Arial" w:cs="Arial"/>
          <w:b/>
          <w:bCs/>
          <w:sz w:val="20"/>
          <w:szCs w:val="20"/>
          <w:u w:val="single"/>
        </w:rPr>
      </w:pPr>
    </w:p>
    <w:p w:rsidR="00672F81" w:rsidRPr="006822F7" w:rsidRDefault="00672F81" w:rsidP="00422DEF">
      <w:pPr>
        <w:jc w:val="both"/>
        <w:rPr>
          <w:rFonts w:ascii="Arial" w:hAnsi="Arial" w:cs="Arial"/>
          <w:sz w:val="20"/>
          <w:szCs w:val="20"/>
        </w:rPr>
      </w:pPr>
      <w:r w:rsidRPr="006822F7">
        <w:rPr>
          <w:rFonts w:ascii="Arial" w:hAnsi="Arial" w:cs="Arial"/>
          <w:b/>
          <w:bCs/>
          <w:sz w:val="20"/>
          <w:szCs w:val="20"/>
          <w:u w:val="single"/>
        </w:rPr>
        <w:t>Schlagworte/Normen:</w:t>
      </w:r>
    </w:p>
    <w:p w:rsidR="00672F81" w:rsidRPr="006822F7" w:rsidRDefault="00672F81" w:rsidP="00422DEF">
      <w:pPr>
        <w:jc w:val="both"/>
        <w:rPr>
          <w:rFonts w:ascii="Arial" w:hAnsi="Arial" w:cs="Arial"/>
          <w:sz w:val="20"/>
          <w:szCs w:val="20"/>
        </w:rPr>
      </w:pPr>
      <w:r w:rsidRPr="006822F7">
        <w:rPr>
          <w:rFonts w:ascii="Arial" w:hAnsi="Arial" w:cs="Arial"/>
          <w:b/>
          <w:bCs/>
          <w:sz w:val="20"/>
          <w:szCs w:val="20"/>
        </w:rPr>
        <w:t>Schadensersatz wegen verspäteter Zielvorgabe; Motivations- und Anreizfunktion; Unmöglichkeit; Schadensschätzung</w:t>
      </w:r>
    </w:p>
    <w:p w:rsidR="00066E83" w:rsidRPr="006822F7" w:rsidRDefault="00066E83" w:rsidP="00422DEF">
      <w:pPr>
        <w:jc w:val="both"/>
        <w:rPr>
          <w:rFonts w:ascii="Arial" w:hAnsi="Arial" w:cs="Arial"/>
          <w:b/>
          <w:bCs/>
          <w:sz w:val="20"/>
          <w:szCs w:val="20"/>
          <w:u w:val="single"/>
        </w:rPr>
      </w:pPr>
    </w:p>
    <w:p w:rsidR="00672F81" w:rsidRPr="006822F7" w:rsidRDefault="00672F81" w:rsidP="00422DEF">
      <w:pPr>
        <w:jc w:val="both"/>
        <w:rPr>
          <w:rFonts w:ascii="Arial" w:hAnsi="Arial" w:cs="Arial"/>
          <w:sz w:val="20"/>
          <w:szCs w:val="20"/>
        </w:rPr>
      </w:pPr>
      <w:r w:rsidRPr="006822F7">
        <w:rPr>
          <w:rFonts w:ascii="Arial" w:hAnsi="Arial" w:cs="Arial"/>
          <w:b/>
          <w:bCs/>
          <w:sz w:val="20"/>
          <w:szCs w:val="20"/>
          <w:u w:val="single"/>
        </w:rPr>
        <w:t>Leitsatz:</w:t>
      </w:r>
    </w:p>
    <w:p w:rsidR="00066E83" w:rsidRPr="006822F7" w:rsidRDefault="00066E83" w:rsidP="00422DEF">
      <w:pPr>
        <w:jc w:val="both"/>
        <w:rPr>
          <w:rFonts w:ascii="Arial" w:hAnsi="Arial" w:cs="Arial"/>
          <w:sz w:val="20"/>
          <w:szCs w:val="20"/>
        </w:rPr>
      </w:pPr>
    </w:p>
    <w:p w:rsidR="00672F81" w:rsidRPr="006822F7" w:rsidRDefault="00672F81" w:rsidP="00422DEF">
      <w:pPr>
        <w:jc w:val="both"/>
        <w:rPr>
          <w:rFonts w:ascii="Arial" w:hAnsi="Arial" w:cs="Arial"/>
          <w:sz w:val="20"/>
          <w:szCs w:val="20"/>
        </w:rPr>
      </w:pPr>
      <w:r w:rsidRPr="006822F7">
        <w:rPr>
          <w:rFonts w:ascii="Arial" w:hAnsi="Arial" w:cs="Arial"/>
          <w:sz w:val="20"/>
          <w:szCs w:val="20"/>
        </w:rPr>
        <w:t>1. Erfolgt eine Zielvorgabe erst zu einem derart späten Zeitpunkt innerhalb des maßgeblichen Geschäftsjahres, dass sie ihre Anreizfunktion nicht mehr sinnvoll erfüllen kann, ist sie so zu behandeln, als sei sie überhaupt nicht erfolgt. Ein derart später Zeitpunkt ist jedenfalls dann anzunehmen, wenn das Geschäftsjahr bereits zu mehr als drei Vierteln abgelaufen ist.</w:t>
      </w:r>
    </w:p>
    <w:p w:rsidR="00066E83" w:rsidRPr="006822F7" w:rsidRDefault="00066E83" w:rsidP="00422DEF">
      <w:pPr>
        <w:jc w:val="both"/>
        <w:rPr>
          <w:rFonts w:ascii="Arial" w:hAnsi="Arial" w:cs="Arial"/>
          <w:sz w:val="20"/>
          <w:szCs w:val="20"/>
        </w:rPr>
      </w:pPr>
    </w:p>
    <w:p w:rsidR="00672F81" w:rsidRPr="006822F7" w:rsidRDefault="00672F81" w:rsidP="00422DEF">
      <w:pPr>
        <w:jc w:val="both"/>
        <w:rPr>
          <w:rFonts w:ascii="Arial" w:hAnsi="Arial" w:cs="Arial"/>
          <w:sz w:val="20"/>
          <w:szCs w:val="20"/>
        </w:rPr>
      </w:pPr>
      <w:r w:rsidRPr="006822F7">
        <w:rPr>
          <w:rFonts w:ascii="Arial" w:hAnsi="Arial" w:cs="Arial"/>
          <w:sz w:val="20"/>
          <w:szCs w:val="20"/>
        </w:rPr>
        <w:t>2. Eine Anreizfunktion wird nicht per se dadurch ausgeschlossen, dass die unterlassene Zielvorgabe unternehmensbezogene Ziele betrifft.</w:t>
      </w:r>
    </w:p>
    <w:p w:rsidR="00066E83" w:rsidRPr="006822F7" w:rsidRDefault="00066E83" w:rsidP="00422DEF">
      <w:pPr>
        <w:jc w:val="both"/>
        <w:rPr>
          <w:rFonts w:ascii="Arial" w:hAnsi="Arial" w:cs="Arial"/>
          <w:b/>
          <w:bCs/>
          <w:sz w:val="20"/>
          <w:szCs w:val="20"/>
          <w:u w:val="single"/>
        </w:rPr>
      </w:pPr>
    </w:p>
    <w:p w:rsidR="00422DEF" w:rsidRDefault="00672F81" w:rsidP="00422DEF">
      <w:pPr>
        <w:jc w:val="both"/>
        <w:rPr>
          <w:rFonts w:ascii="Arial" w:hAnsi="Arial" w:cs="Arial"/>
          <w:sz w:val="20"/>
          <w:szCs w:val="20"/>
        </w:rPr>
      </w:pPr>
      <w:r w:rsidRPr="006822F7">
        <w:rPr>
          <w:rFonts w:ascii="Arial" w:hAnsi="Arial" w:cs="Arial"/>
          <w:b/>
          <w:bCs/>
          <w:sz w:val="20"/>
          <w:szCs w:val="20"/>
          <w:u w:val="single"/>
        </w:rPr>
        <w:t>Siehe:</w:t>
      </w:r>
    </w:p>
    <w:p w:rsidR="00672F81" w:rsidRDefault="00822DCD" w:rsidP="00422DEF">
      <w:pPr>
        <w:jc w:val="both"/>
        <w:rPr>
          <w:rStyle w:val="Hyperlink"/>
          <w:rFonts w:ascii="Arial" w:hAnsi="Arial" w:cs="Arial"/>
          <w:color w:val="auto"/>
          <w:sz w:val="20"/>
          <w:szCs w:val="20"/>
        </w:rPr>
      </w:pPr>
      <w:hyperlink r:id="rId16" w:history="1">
        <w:r w:rsidR="00422DEF" w:rsidRPr="00422DEF">
          <w:rPr>
            <w:rStyle w:val="Hyperlink"/>
            <w:rFonts w:ascii="Arial" w:hAnsi="Arial" w:cs="Arial"/>
            <w:color w:val="auto"/>
            <w:sz w:val="20"/>
            <w:szCs w:val="20"/>
          </w:rPr>
          <w:t>https://www.justiz.nrw/nrwe/arbgs/koeln/lag_koeln/j2024/4_Sa_390_23_Urteil_20240206.html</w:t>
        </w:r>
      </w:hyperlink>
    </w:p>
    <w:p w:rsidR="006A2505" w:rsidRPr="00422DEF" w:rsidRDefault="006A2505" w:rsidP="00422DEF">
      <w:pPr>
        <w:jc w:val="both"/>
        <w:rPr>
          <w:rFonts w:ascii="Arial" w:hAnsi="Arial" w:cs="Arial"/>
          <w:sz w:val="20"/>
          <w:szCs w:val="20"/>
        </w:rPr>
      </w:pPr>
    </w:p>
    <w:p w:rsidR="006A2505" w:rsidRPr="00B52253" w:rsidRDefault="006A2505" w:rsidP="00422DEF">
      <w:pPr>
        <w:jc w:val="both"/>
        <w:rPr>
          <w:rStyle w:val="Hyperlink"/>
          <w:rFonts w:ascii="Arial" w:hAnsi="Arial" w:cs="Arial"/>
          <w:color w:val="auto"/>
          <w:sz w:val="20"/>
          <w:szCs w:val="20"/>
        </w:rPr>
      </w:pPr>
    </w:p>
    <w:p w:rsidR="006A2505" w:rsidRDefault="006A2505" w:rsidP="00B52253">
      <w:pPr>
        <w:jc w:val="center"/>
        <w:rPr>
          <w:rFonts w:ascii="Arial" w:hAnsi="Arial" w:cs="Arial"/>
          <w:b/>
          <w:bCs/>
        </w:rPr>
      </w:pPr>
      <w:r>
        <w:rPr>
          <w:rFonts w:ascii="Arial" w:hAnsi="Arial" w:cs="Arial"/>
          <w:b/>
          <w:bCs/>
        </w:rPr>
        <w:t>XI.</w:t>
      </w:r>
    </w:p>
    <w:p w:rsidR="00B52253" w:rsidRDefault="00672F81" w:rsidP="00B52253">
      <w:pPr>
        <w:jc w:val="center"/>
        <w:rPr>
          <w:rFonts w:ascii="Arial" w:hAnsi="Arial" w:cs="Arial"/>
          <w:b/>
          <w:bCs/>
        </w:rPr>
      </w:pPr>
      <w:r w:rsidRPr="00BF1986">
        <w:rPr>
          <w:rFonts w:ascii="Arial" w:hAnsi="Arial" w:cs="Arial"/>
          <w:b/>
          <w:bCs/>
        </w:rPr>
        <w:t>Landesarbeitsgericht Hamm</w:t>
      </w:r>
    </w:p>
    <w:p w:rsidR="00672F81" w:rsidRPr="00B52253" w:rsidRDefault="00672F81" w:rsidP="00B52253">
      <w:pPr>
        <w:jc w:val="center"/>
        <w:rPr>
          <w:rFonts w:ascii="Arial" w:hAnsi="Arial" w:cs="Arial"/>
          <w:sz w:val="20"/>
          <w:szCs w:val="20"/>
        </w:rPr>
      </w:pPr>
      <w:r w:rsidRPr="00B52253">
        <w:rPr>
          <w:rFonts w:ascii="Arial" w:hAnsi="Arial" w:cs="Arial"/>
          <w:bCs/>
          <w:sz w:val="20"/>
          <w:szCs w:val="20"/>
        </w:rPr>
        <w:t>Urteil vom 1.02.2024 - 15 Sa 1222/22</w:t>
      </w:r>
    </w:p>
    <w:p w:rsidR="00066E83" w:rsidRPr="00B52253" w:rsidRDefault="00066E83" w:rsidP="00B52253">
      <w:pPr>
        <w:jc w:val="both"/>
        <w:rPr>
          <w:rFonts w:ascii="Arial" w:hAnsi="Arial" w:cs="Arial"/>
          <w:b/>
          <w:bCs/>
          <w:sz w:val="20"/>
          <w:szCs w:val="20"/>
          <w:u w:val="single"/>
        </w:rPr>
      </w:pPr>
    </w:p>
    <w:p w:rsidR="00672F81" w:rsidRPr="00B52253" w:rsidRDefault="00672F81" w:rsidP="00B52253">
      <w:pPr>
        <w:jc w:val="both"/>
        <w:rPr>
          <w:rFonts w:ascii="Arial" w:hAnsi="Arial" w:cs="Arial"/>
          <w:sz w:val="20"/>
          <w:szCs w:val="20"/>
        </w:rPr>
      </w:pPr>
      <w:r w:rsidRPr="00B52253">
        <w:rPr>
          <w:rFonts w:ascii="Arial" w:hAnsi="Arial" w:cs="Arial"/>
          <w:b/>
          <w:bCs/>
          <w:sz w:val="20"/>
          <w:szCs w:val="20"/>
          <w:u w:val="single"/>
        </w:rPr>
        <w:t>Schlagworte/Normen:</w:t>
      </w:r>
    </w:p>
    <w:p w:rsidR="00672F81" w:rsidRPr="00B52253" w:rsidRDefault="00672F81" w:rsidP="00B52253">
      <w:pPr>
        <w:jc w:val="both"/>
        <w:rPr>
          <w:rFonts w:ascii="Arial" w:hAnsi="Arial" w:cs="Arial"/>
          <w:sz w:val="20"/>
          <w:szCs w:val="20"/>
        </w:rPr>
      </w:pPr>
      <w:bookmarkStart w:id="5" w:name="_GoBack"/>
      <w:bookmarkEnd w:id="5"/>
      <w:r w:rsidRPr="00B52253">
        <w:rPr>
          <w:rFonts w:ascii="Arial" w:hAnsi="Arial" w:cs="Arial"/>
          <w:b/>
          <w:bCs/>
          <w:sz w:val="20"/>
          <w:szCs w:val="20"/>
        </w:rPr>
        <w:t>unzulässiges Teilurteil - betriebsbedingte Kündigung eines Monteurs wegen fehlender Corona-Schutzimpfung - geändertes Anforderungsprofil</w:t>
      </w:r>
    </w:p>
    <w:p w:rsidR="00066E83" w:rsidRPr="00B52253" w:rsidRDefault="00066E83" w:rsidP="00B52253">
      <w:pPr>
        <w:jc w:val="both"/>
        <w:rPr>
          <w:rFonts w:ascii="Arial" w:hAnsi="Arial" w:cs="Arial"/>
          <w:b/>
          <w:bCs/>
          <w:sz w:val="20"/>
          <w:szCs w:val="20"/>
          <w:u w:val="single"/>
        </w:rPr>
      </w:pPr>
    </w:p>
    <w:p w:rsidR="00672F81" w:rsidRPr="00B52253" w:rsidRDefault="00672F81" w:rsidP="00B52253">
      <w:pPr>
        <w:jc w:val="both"/>
        <w:rPr>
          <w:rFonts w:ascii="Arial" w:hAnsi="Arial" w:cs="Arial"/>
          <w:sz w:val="20"/>
          <w:szCs w:val="20"/>
        </w:rPr>
      </w:pPr>
      <w:r w:rsidRPr="00B52253">
        <w:rPr>
          <w:rFonts w:ascii="Arial" w:hAnsi="Arial" w:cs="Arial"/>
          <w:b/>
          <w:bCs/>
          <w:sz w:val="20"/>
          <w:szCs w:val="20"/>
          <w:u w:val="single"/>
        </w:rPr>
        <w:t>Leitsatz:</w:t>
      </w:r>
    </w:p>
    <w:p w:rsidR="00066E83" w:rsidRPr="00B52253" w:rsidRDefault="00066E83" w:rsidP="00835064">
      <w:pPr>
        <w:jc w:val="both"/>
        <w:rPr>
          <w:rFonts w:ascii="Arial" w:hAnsi="Arial" w:cs="Arial"/>
          <w:sz w:val="20"/>
          <w:szCs w:val="20"/>
        </w:rPr>
      </w:pPr>
    </w:p>
    <w:p w:rsidR="00672F81" w:rsidRDefault="00672F81" w:rsidP="00B52253">
      <w:pPr>
        <w:jc w:val="both"/>
        <w:rPr>
          <w:rFonts w:ascii="Arial" w:hAnsi="Arial" w:cs="Arial"/>
          <w:sz w:val="20"/>
          <w:szCs w:val="20"/>
        </w:rPr>
      </w:pPr>
      <w:r w:rsidRPr="00B52253">
        <w:rPr>
          <w:rFonts w:ascii="Arial" w:hAnsi="Arial" w:cs="Arial"/>
          <w:sz w:val="20"/>
          <w:szCs w:val="20"/>
        </w:rPr>
        <w:t xml:space="preserve">1. Von der Aufhebung eines gegen § 301 Abs. 1 ZPO verstoßenden Teilurteils und der Zurückverweisung an das Arbeitsgericht bzw. dem "Hochziehen" des erstinstanzlich anhängigen Teils kann ausnahmsweise abgesehen werden, wenn bei Aufrechterhaltung des Teilurteils weder die Gefahr widersprüchlicher Entscheidungen besteht noch der Verfahrensfehler weiter vertieft wird. Dies ist insbesondere der Fall, wenn sich die prozessuale Situation so entwickelt hat, dass es nicht mehr zu widersprüchlichen Entscheidungen kommen kann (vgl. BAG vom 30.05.2018 — 10 AZR 780/16 — </w:t>
      </w:r>
      <w:proofErr w:type="spellStart"/>
      <w:r w:rsidRPr="00B52253">
        <w:rPr>
          <w:rFonts w:ascii="Arial" w:hAnsi="Arial" w:cs="Arial"/>
          <w:sz w:val="20"/>
          <w:szCs w:val="20"/>
        </w:rPr>
        <w:t>Rn</w:t>
      </w:r>
      <w:proofErr w:type="spellEnd"/>
      <w:r w:rsidRPr="00B52253">
        <w:rPr>
          <w:rFonts w:ascii="Arial" w:hAnsi="Arial" w:cs="Arial"/>
          <w:sz w:val="20"/>
          <w:szCs w:val="20"/>
        </w:rPr>
        <w:t>. 22).</w:t>
      </w:r>
    </w:p>
    <w:p w:rsidR="00835064" w:rsidRPr="00B52253" w:rsidRDefault="00835064" w:rsidP="00B52253">
      <w:pPr>
        <w:jc w:val="both"/>
        <w:rPr>
          <w:rFonts w:ascii="Arial" w:hAnsi="Arial" w:cs="Arial"/>
          <w:sz w:val="20"/>
          <w:szCs w:val="20"/>
        </w:rPr>
      </w:pPr>
    </w:p>
    <w:p w:rsidR="00835064" w:rsidRDefault="00672F81" w:rsidP="00B52253">
      <w:pPr>
        <w:jc w:val="both"/>
        <w:rPr>
          <w:rFonts w:ascii="Arial" w:hAnsi="Arial" w:cs="Arial"/>
          <w:sz w:val="20"/>
          <w:szCs w:val="20"/>
        </w:rPr>
      </w:pPr>
      <w:r w:rsidRPr="00B52253">
        <w:rPr>
          <w:rFonts w:ascii="Arial" w:hAnsi="Arial" w:cs="Arial"/>
          <w:sz w:val="20"/>
          <w:szCs w:val="20"/>
        </w:rPr>
        <w:t>2. In der Zusicherung des Arbeitgebers gegenüber seinen Kunden, für die Arbeiten bei ihnen vor Ort ausschließlich gegen das Corona-Virus geimpfte Monteure einzusetzen, liegt eine unternehmerische Entscheidung, mit der Arbeitgeber das Anforderungsprofil für die bei ihr beschäftigten Monteure ändert. Eine unternehmerische Entscheidung des Arbeitgebers kann auch darin liegen, ab einem bestimmten Zeitpunkt eine Impfung zur Voraussetzung für die Ausübung bestimmter Tätigkeiten zu machen. Der Arbeitgeber hat jedoch darzulegen, dass es sich hierbei nicht nur um eine "wünschenswerte Voraussetzung", sondern um ein nachvollziehbares, arbeitsplatzbezogenes Kriterium handelt (vorliegend verneint).</w:t>
      </w:r>
    </w:p>
    <w:p w:rsidR="00672F81" w:rsidRPr="00B52253" w:rsidRDefault="00672F81" w:rsidP="00B52253">
      <w:pPr>
        <w:jc w:val="both"/>
        <w:rPr>
          <w:rFonts w:ascii="Arial" w:hAnsi="Arial" w:cs="Arial"/>
          <w:sz w:val="20"/>
          <w:szCs w:val="20"/>
        </w:rPr>
      </w:pPr>
      <w:r w:rsidRPr="00B52253">
        <w:rPr>
          <w:rFonts w:ascii="Arial" w:hAnsi="Arial" w:cs="Arial"/>
          <w:b/>
          <w:bCs/>
          <w:sz w:val="20"/>
          <w:szCs w:val="20"/>
          <w:u w:val="single"/>
        </w:rPr>
        <w:t>Siehe:</w:t>
      </w:r>
    </w:p>
    <w:p w:rsidR="00672F81" w:rsidRDefault="00822DCD" w:rsidP="00B52253">
      <w:pPr>
        <w:jc w:val="both"/>
        <w:rPr>
          <w:rStyle w:val="Hyperlink"/>
          <w:rFonts w:ascii="Arial" w:hAnsi="Arial" w:cs="Arial"/>
          <w:color w:val="auto"/>
          <w:sz w:val="20"/>
          <w:szCs w:val="20"/>
        </w:rPr>
      </w:pPr>
      <w:hyperlink r:id="rId17" w:history="1">
        <w:r w:rsidR="00835064" w:rsidRPr="00835064">
          <w:rPr>
            <w:rStyle w:val="Hyperlink"/>
            <w:rFonts w:ascii="Arial" w:hAnsi="Arial" w:cs="Arial"/>
            <w:color w:val="auto"/>
            <w:sz w:val="20"/>
            <w:szCs w:val="20"/>
          </w:rPr>
          <w:t>https://www.justiz.nrw/nrwe/arbgs/hamm/lag_hamm/j2024/15_Sa_1222_22_Urteil_20240201.html</w:t>
        </w:r>
      </w:hyperlink>
    </w:p>
    <w:p w:rsidR="00822DCD" w:rsidRDefault="00822DCD" w:rsidP="00B52253">
      <w:pPr>
        <w:jc w:val="both"/>
        <w:rPr>
          <w:rStyle w:val="Hyperlink"/>
          <w:rFonts w:ascii="Arial" w:hAnsi="Arial" w:cs="Arial"/>
          <w:color w:val="auto"/>
          <w:sz w:val="20"/>
          <w:szCs w:val="20"/>
        </w:rPr>
      </w:pPr>
    </w:p>
    <w:p w:rsidR="006A2505" w:rsidRDefault="006A2505" w:rsidP="00835064">
      <w:pPr>
        <w:jc w:val="center"/>
        <w:rPr>
          <w:rFonts w:ascii="Arial" w:hAnsi="Arial" w:cs="Arial"/>
          <w:b/>
          <w:bCs/>
        </w:rPr>
      </w:pPr>
      <w:r>
        <w:rPr>
          <w:rFonts w:ascii="Arial" w:hAnsi="Arial" w:cs="Arial"/>
          <w:b/>
          <w:bCs/>
        </w:rPr>
        <w:t>XII.</w:t>
      </w:r>
    </w:p>
    <w:p w:rsidR="00066E83" w:rsidRDefault="00672F81" w:rsidP="00835064">
      <w:pPr>
        <w:jc w:val="center"/>
        <w:rPr>
          <w:rFonts w:ascii="Arial" w:hAnsi="Arial" w:cs="Arial"/>
          <w:b/>
          <w:bCs/>
        </w:rPr>
      </w:pPr>
      <w:r w:rsidRPr="00BF1986">
        <w:rPr>
          <w:rFonts w:ascii="Arial" w:hAnsi="Arial" w:cs="Arial"/>
          <w:b/>
          <w:bCs/>
        </w:rPr>
        <w:t>Landesarbeitsgericht Hamm</w:t>
      </w:r>
    </w:p>
    <w:p w:rsidR="00672F81" w:rsidRPr="00835064" w:rsidRDefault="00672F81" w:rsidP="00835064">
      <w:pPr>
        <w:jc w:val="center"/>
        <w:rPr>
          <w:rFonts w:ascii="Arial" w:hAnsi="Arial" w:cs="Arial"/>
          <w:sz w:val="20"/>
          <w:szCs w:val="20"/>
        </w:rPr>
      </w:pPr>
      <w:r w:rsidRPr="00835064">
        <w:rPr>
          <w:rFonts w:ascii="Arial" w:hAnsi="Arial" w:cs="Arial"/>
          <w:bCs/>
          <w:sz w:val="20"/>
          <w:szCs w:val="20"/>
        </w:rPr>
        <w:t xml:space="preserve">Beschluss vom 4.01.2024 - 1 </w:t>
      </w:r>
      <w:proofErr w:type="spellStart"/>
      <w:r w:rsidRPr="00835064">
        <w:rPr>
          <w:rFonts w:ascii="Arial" w:hAnsi="Arial" w:cs="Arial"/>
          <w:bCs/>
          <w:sz w:val="20"/>
          <w:szCs w:val="20"/>
        </w:rPr>
        <w:t>SHa</w:t>
      </w:r>
      <w:proofErr w:type="spellEnd"/>
      <w:r w:rsidRPr="00835064">
        <w:rPr>
          <w:rFonts w:ascii="Arial" w:hAnsi="Arial" w:cs="Arial"/>
          <w:bCs/>
          <w:sz w:val="20"/>
          <w:szCs w:val="20"/>
        </w:rPr>
        <w:t xml:space="preserve"> 21/23</w:t>
      </w:r>
    </w:p>
    <w:p w:rsidR="00066E83" w:rsidRPr="00835064" w:rsidRDefault="00066E83" w:rsidP="00835064">
      <w:pPr>
        <w:jc w:val="both"/>
        <w:rPr>
          <w:rFonts w:ascii="Arial" w:hAnsi="Arial" w:cs="Arial"/>
          <w:b/>
          <w:bCs/>
          <w:sz w:val="20"/>
          <w:szCs w:val="20"/>
          <w:u w:val="single"/>
        </w:rPr>
      </w:pPr>
    </w:p>
    <w:p w:rsidR="00672F81" w:rsidRPr="00835064" w:rsidRDefault="00672F81" w:rsidP="00835064">
      <w:pPr>
        <w:jc w:val="both"/>
        <w:rPr>
          <w:rFonts w:ascii="Arial" w:hAnsi="Arial" w:cs="Arial"/>
          <w:sz w:val="20"/>
          <w:szCs w:val="20"/>
        </w:rPr>
      </w:pPr>
      <w:r w:rsidRPr="00835064">
        <w:rPr>
          <w:rFonts w:ascii="Arial" w:hAnsi="Arial" w:cs="Arial"/>
          <w:b/>
          <w:bCs/>
          <w:sz w:val="20"/>
          <w:szCs w:val="20"/>
          <w:u w:val="single"/>
        </w:rPr>
        <w:t>Schlagworte/Normen:</w:t>
      </w:r>
    </w:p>
    <w:p w:rsidR="00672F81" w:rsidRPr="00835064" w:rsidRDefault="00672F81" w:rsidP="00835064">
      <w:pPr>
        <w:jc w:val="both"/>
        <w:rPr>
          <w:rFonts w:ascii="Arial" w:hAnsi="Arial" w:cs="Arial"/>
          <w:sz w:val="20"/>
          <w:szCs w:val="20"/>
        </w:rPr>
      </w:pPr>
      <w:r w:rsidRPr="00835064">
        <w:rPr>
          <w:rFonts w:ascii="Arial" w:hAnsi="Arial" w:cs="Arial"/>
          <w:b/>
          <w:bCs/>
          <w:sz w:val="20"/>
          <w:szCs w:val="20"/>
        </w:rPr>
        <w:t>Bestimmung des örtlich zuständigen Gerichts; einheitlicher Erfüllungsort, gewöhnlicher Arbeitsort, greifbar gesetzeswidrig, Gerichtsstand, Niederlassung, Alterszeitzeit, Passivphase, Aktivphase, gesetzlicher Richter; Inflationsausgleichsprämie</w:t>
      </w:r>
    </w:p>
    <w:p w:rsidR="00066E83" w:rsidRPr="00835064" w:rsidRDefault="00066E83" w:rsidP="00835064">
      <w:pPr>
        <w:jc w:val="both"/>
        <w:rPr>
          <w:rFonts w:ascii="Arial" w:hAnsi="Arial" w:cs="Arial"/>
          <w:b/>
          <w:bCs/>
          <w:sz w:val="20"/>
          <w:szCs w:val="20"/>
          <w:u w:val="single"/>
        </w:rPr>
      </w:pPr>
    </w:p>
    <w:p w:rsidR="00672F81" w:rsidRPr="00835064" w:rsidRDefault="00672F81" w:rsidP="00835064">
      <w:pPr>
        <w:jc w:val="both"/>
        <w:rPr>
          <w:rFonts w:ascii="Arial" w:hAnsi="Arial" w:cs="Arial"/>
          <w:sz w:val="20"/>
          <w:szCs w:val="20"/>
        </w:rPr>
      </w:pPr>
      <w:r w:rsidRPr="00835064">
        <w:rPr>
          <w:rFonts w:ascii="Arial" w:hAnsi="Arial" w:cs="Arial"/>
          <w:b/>
          <w:bCs/>
          <w:sz w:val="20"/>
          <w:szCs w:val="20"/>
          <w:u w:val="single"/>
        </w:rPr>
        <w:t>Leitsatz:</w:t>
      </w:r>
    </w:p>
    <w:p w:rsidR="00066E83" w:rsidRPr="00835064" w:rsidRDefault="00066E83" w:rsidP="00835064">
      <w:pPr>
        <w:jc w:val="both"/>
        <w:rPr>
          <w:rFonts w:ascii="Arial" w:hAnsi="Arial" w:cs="Arial"/>
          <w:sz w:val="20"/>
          <w:szCs w:val="20"/>
        </w:rPr>
      </w:pPr>
    </w:p>
    <w:p w:rsidR="00672F81" w:rsidRPr="00835064" w:rsidRDefault="00672F81" w:rsidP="00835064">
      <w:pPr>
        <w:jc w:val="both"/>
        <w:rPr>
          <w:rFonts w:ascii="Arial" w:hAnsi="Arial" w:cs="Arial"/>
          <w:sz w:val="20"/>
          <w:szCs w:val="20"/>
        </w:rPr>
      </w:pPr>
      <w:r w:rsidRPr="00835064">
        <w:rPr>
          <w:rFonts w:ascii="Arial" w:hAnsi="Arial" w:cs="Arial"/>
          <w:sz w:val="20"/>
          <w:szCs w:val="20"/>
        </w:rPr>
        <w:t xml:space="preserve">Auch in der Passivphase der Altersteilzeit bleibt es beim Grundsatz des einheitlichen Erfüllungsortes von Arbeitsleistung und Vergütung. Die in der Passivphase fehlende Verpflichtung, die Arbeitsleistung erbringen zu müssen, stellt keinen Umstand </w:t>
      </w:r>
      <w:proofErr w:type="spellStart"/>
      <w:r w:rsidRPr="00835064">
        <w:rPr>
          <w:rFonts w:ascii="Arial" w:hAnsi="Arial" w:cs="Arial"/>
          <w:sz w:val="20"/>
          <w:szCs w:val="20"/>
        </w:rPr>
        <w:t>i.S.d</w:t>
      </w:r>
      <w:proofErr w:type="spellEnd"/>
      <w:r w:rsidRPr="00835064">
        <w:rPr>
          <w:rFonts w:ascii="Arial" w:hAnsi="Arial" w:cs="Arial"/>
          <w:sz w:val="20"/>
          <w:szCs w:val="20"/>
        </w:rPr>
        <w:t>. § 269 Abs. 1 BGB dar, der dazu führt, als Leistungsort den Sitz der Arbeitgeberin anzunehmen.</w:t>
      </w:r>
    </w:p>
    <w:p w:rsidR="00835064" w:rsidRDefault="00835064" w:rsidP="00835064">
      <w:pPr>
        <w:jc w:val="both"/>
        <w:rPr>
          <w:rFonts w:ascii="Arial" w:hAnsi="Arial" w:cs="Arial"/>
          <w:b/>
          <w:bCs/>
          <w:sz w:val="20"/>
          <w:szCs w:val="20"/>
          <w:u w:val="single"/>
        </w:rPr>
      </w:pPr>
    </w:p>
    <w:p w:rsidR="00672F81" w:rsidRPr="00835064" w:rsidRDefault="00672F81" w:rsidP="00835064">
      <w:pPr>
        <w:jc w:val="both"/>
        <w:rPr>
          <w:rFonts w:ascii="Arial" w:hAnsi="Arial" w:cs="Arial"/>
          <w:sz w:val="20"/>
          <w:szCs w:val="20"/>
        </w:rPr>
      </w:pPr>
      <w:r w:rsidRPr="00835064">
        <w:rPr>
          <w:rFonts w:ascii="Arial" w:hAnsi="Arial" w:cs="Arial"/>
          <w:b/>
          <w:bCs/>
          <w:sz w:val="20"/>
          <w:szCs w:val="20"/>
          <w:u w:val="single"/>
        </w:rPr>
        <w:t>Siehe:</w:t>
      </w:r>
    </w:p>
    <w:p w:rsidR="00672F81" w:rsidRPr="003E3189" w:rsidRDefault="00822DCD" w:rsidP="00835064">
      <w:pPr>
        <w:jc w:val="both"/>
        <w:rPr>
          <w:rFonts w:ascii="Arial" w:hAnsi="Arial" w:cs="Arial"/>
          <w:sz w:val="20"/>
          <w:szCs w:val="20"/>
        </w:rPr>
      </w:pPr>
      <w:hyperlink r:id="rId18" w:history="1">
        <w:r w:rsidR="00835064" w:rsidRPr="003E3189">
          <w:rPr>
            <w:rStyle w:val="Hyperlink"/>
            <w:rFonts w:ascii="Arial" w:hAnsi="Arial" w:cs="Arial"/>
            <w:color w:val="auto"/>
            <w:sz w:val="20"/>
            <w:szCs w:val="20"/>
          </w:rPr>
          <w:t>https://www.justiz.nrw/nrwe/arbgs/hamm/lag_hamm/j2024/1_SHa_21_23_Beschluss_20240104.html</w:t>
        </w:r>
      </w:hyperlink>
    </w:p>
    <w:p w:rsidR="00835064" w:rsidRPr="00835064" w:rsidRDefault="00835064" w:rsidP="004412C9">
      <w:pPr>
        <w:jc w:val="both"/>
        <w:rPr>
          <w:rFonts w:ascii="Arial" w:hAnsi="Arial" w:cs="Arial"/>
          <w:sz w:val="20"/>
          <w:szCs w:val="20"/>
        </w:rPr>
      </w:pPr>
    </w:p>
    <w:p w:rsidR="00672F81" w:rsidRDefault="00672F81" w:rsidP="00822DCD">
      <w:pPr>
        <w:jc w:val="center"/>
        <w:rPr>
          <w:rFonts w:ascii="Arial" w:hAnsi="Arial" w:cs="Arial"/>
          <w:b/>
          <w:bCs/>
          <w:u w:val="single"/>
        </w:rPr>
      </w:pPr>
      <w:r w:rsidRPr="00BF1986">
        <w:rPr>
          <w:rFonts w:ascii="Arial" w:hAnsi="Arial" w:cs="Arial"/>
          <w:b/>
          <w:bCs/>
          <w:u w:val="single"/>
        </w:rPr>
        <w:t>Sonstiges:</w:t>
      </w:r>
    </w:p>
    <w:p w:rsidR="0088424B" w:rsidRPr="00835064" w:rsidRDefault="0088424B" w:rsidP="004412C9">
      <w:pPr>
        <w:rPr>
          <w:rFonts w:ascii="Arial" w:hAnsi="Arial" w:cs="Arial"/>
          <w:sz w:val="20"/>
          <w:szCs w:val="20"/>
        </w:rPr>
      </w:pPr>
    </w:p>
    <w:p w:rsidR="004412C9" w:rsidRDefault="004412C9" w:rsidP="004412C9">
      <w:pPr>
        <w:jc w:val="center"/>
        <w:rPr>
          <w:rFonts w:ascii="Arial" w:hAnsi="Arial" w:cs="Arial"/>
          <w:b/>
          <w:bCs/>
        </w:rPr>
      </w:pPr>
      <w:r>
        <w:rPr>
          <w:rFonts w:ascii="Arial" w:hAnsi="Arial" w:cs="Arial"/>
          <w:b/>
          <w:bCs/>
        </w:rPr>
        <w:t>I.</w:t>
      </w:r>
    </w:p>
    <w:p w:rsidR="0088424B" w:rsidRDefault="00672F81" w:rsidP="004412C9">
      <w:pPr>
        <w:jc w:val="center"/>
        <w:rPr>
          <w:rFonts w:ascii="Arial" w:hAnsi="Arial" w:cs="Arial"/>
          <w:b/>
          <w:bCs/>
        </w:rPr>
      </w:pPr>
      <w:r w:rsidRPr="00BF1986">
        <w:rPr>
          <w:rFonts w:ascii="Arial" w:hAnsi="Arial" w:cs="Arial"/>
          <w:b/>
          <w:bCs/>
        </w:rPr>
        <w:t>Schleswig-Holsteinisches Oberlandesgericht</w:t>
      </w:r>
    </w:p>
    <w:p w:rsidR="00672F81" w:rsidRPr="00835064" w:rsidRDefault="00672F81" w:rsidP="004412C9">
      <w:pPr>
        <w:jc w:val="center"/>
        <w:rPr>
          <w:rFonts w:ascii="Arial" w:hAnsi="Arial" w:cs="Arial"/>
          <w:sz w:val="20"/>
          <w:szCs w:val="20"/>
        </w:rPr>
      </w:pPr>
      <w:r w:rsidRPr="00835064">
        <w:rPr>
          <w:rFonts w:ascii="Arial" w:hAnsi="Arial" w:cs="Arial"/>
          <w:b/>
          <w:bCs/>
          <w:sz w:val="20"/>
          <w:szCs w:val="20"/>
        </w:rPr>
        <w:t>Urteil vom 26.02.2024 - 16 U 93/23</w:t>
      </w:r>
    </w:p>
    <w:p w:rsidR="0088424B" w:rsidRPr="006D2BEE" w:rsidRDefault="0088424B" w:rsidP="004412C9">
      <w:pPr>
        <w:jc w:val="both"/>
        <w:rPr>
          <w:rFonts w:ascii="Arial" w:hAnsi="Arial" w:cs="Arial"/>
          <w:b/>
          <w:bCs/>
          <w:sz w:val="20"/>
          <w:szCs w:val="20"/>
          <w:u w:val="single"/>
        </w:rPr>
      </w:pPr>
    </w:p>
    <w:p w:rsidR="00672F81" w:rsidRPr="006D2BEE" w:rsidRDefault="00672F81" w:rsidP="006D2BEE">
      <w:pPr>
        <w:jc w:val="both"/>
        <w:rPr>
          <w:rFonts w:ascii="Arial" w:hAnsi="Arial" w:cs="Arial"/>
          <w:sz w:val="20"/>
          <w:szCs w:val="20"/>
        </w:rPr>
      </w:pPr>
      <w:r w:rsidRPr="006D2BEE">
        <w:rPr>
          <w:rFonts w:ascii="Arial" w:hAnsi="Arial" w:cs="Arial"/>
          <w:b/>
          <w:bCs/>
          <w:sz w:val="20"/>
          <w:szCs w:val="20"/>
          <w:u w:val="single"/>
        </w:rPr>
        <w:t>Leitsatz</w:t>
      </w:r>
    </w:p>
    <w:p w:rsidR="0088424B" w:rsidRPr="006D2BEE" w:rsidRDefault="0088424B" w:rsidP="006D2BEE">
      <w:pPr>
        <w:jc w:val="both"/>
        <w:rPr>
          <w:rFonts w:ascii="Arial" w:hAnsi="Arial" w:cs="Arial"/>
          <w:sz w:val="20"/>
          <w:szCs w:val="20"/>
        </w:rPr>
      </w:pPr>
    </w:p>
    <w:p w:rsidR="0088424B" w:rsidRPr="006D2BEE" w:rsidRDefault="00672F81" w:rsidP="006D2BEE">
      <w:pPr>
        <w:jc w:val="both"/>
        <w:rPr>
          <w:rFonts w:ascii="Arial" w:hAnsi="Arial" w:cs="Arial"/>
          <w:sz w:val="20"/>
          <w:szCs w:val="20"/>
        </w:rPr>
      </w:pPr>
      <w:r w:rsidRPr="006D2BEE">
        <w:rPr>
          <w:rFonts w:ascii="Arial" w:hAnsi="Arial" w:cs="Arial"/>
          <w:sz w:val="20"/>
          <w:szCs w:val="20"/>
        </w:rPr>
        <w:lastRenderedPageBreak/>
        <w:t xml:space="preserve">1.Mit der Abtretung des Freistellungsanspruchs eines GmbH-Geschäftsführers aus der D&amp;O-Versicherung wegen einer Pflichtverletzung gemäß § 43 Abs. 2 GmbHG ist auch ein sog. </w:t>
      </w:r>
      <w:proofErr w:type="spellStart"/>
      <w:r w:rsidRPr="006D2BEE">
        <w:rPr>
          <w:rFonts w:ascii="Arial" w:hAnsi="Arial" w:cs="Arial"/>
          <w:sz w:val="20"/>
          <w:szCs w:val="20"/>
        </w:rPr>
        <w:t>pactum</w:t>
      </w:r>
      <w:proofErr w:type="spellEnd"/>
      <w:r w:rsidRPr="006D2BEE">
        <w:rPr>
          <w:rFonts w:ascii="Arial" w:hAnsi="Arial" w:cs="Arial"/>
          <w:sz w:val="20"/>
          <w:szCs w:val="20"/>
        </w:rPr>
        <w:t xml:space="preserve"> de non </w:t>
      </w:r>
      <w:proofErr w:type="spellStart"/>
      <w:r w:rsidRPr="006D2BEE">
        <w:rPr>
          <w:rFonts w:ascii="Arial" w:hAnsi="Arial" w:cs="Arial"/>
          <w:sz w:val="20"/>
          <w:szCs w:val="20"/>
        </w:rPr>
        <w:t>petendo</w:t>
      </w:r>
      <w:proofErr w:type="spellEnd"/>
      <w:r w:rsidRPr="006D2BEE">
        <w:rPr>
          <w:rFonts w:ascii="Arial" w:hAnsi="Arial" w:cs="Arial"/>
          <w:sz w:val="20"/>
          <w:szCs w:val="20"/>
        </w:rPr>
        <w:t xml:space="preserve"> geschlossen worden, der die Gesellschaft verpflichtet, solange nicht gegen den Geschäftsführer vorzugehen, wie die Möglichkeit besteht, von dem Versicherer in dem infolge der Abtretung einheitlichen Haftungs- und Deckungsprozess Ersatz des Schadens zu erhalten. </w:t>
      </w:r>
    </w:p>
    <w:p w:rsidR="0088424B" w:rsidRPr="006D2BEE" w:rsidRDefault="0088424B" w:rsidP="006D2BEE">
      <w:pPr>
        <w:jc w:val="both"/>
        <w:rPr>
          <w:rFonts w:ascii="Arial" w:hAnsi="Arial" w:cs="Arial"/>
          <w:sz w:val="20"/>
          <w:szCs w:val="20"/>
        </w:rPr>
      </w:pPr>
    </w:p>
    <w:p w:rsidR="00672F81" w:rsidRPr="006D2BEE" w:rsidRDefault="00672F81" w:rsidP="006D2BEE">
      <w:pPr>
        <w:jc w:val="both"/>
        <w:rPr>
          <w:rFonts w:ascii="Arial" w:hAnsi="Arial" w:cs="Arial"/>
          <w:sz w:val="20"/>
          <w:szCs w:val="20"/>
        </w:rPr>
      </w:pPr>
      <w:r w:rsidRPr="006D2BEE">
        <w:rPr>
          <w:rFonts w:ascii="Arial" w:hAnsi="Arial" w:cs="Arial"/>
          <w:sz w:val="20"/>
          <w:szCs w:val="20"/>
        </w:rPr>
        <w:t>2.Die Verjährung des Haftungsanspruchs der Gesellschaft gegen den Geschäftsführer ist für die Dauer der Anspruchsverfolgung gegenüber dem Versicherer gehemmt; ein Haftungsprozess gegen den Geschäftsführer während dieser Zeit ist unzulässig.</w:t>
      </w:r>
    </w:p>
    <w:p w:rsidR="0088424B" w:rsidRPr="006D2BEE" w:rsidRDefault="0088424B" w:rsidP="006D2BEE">
      <w:pPr>
        <w:jc w:val="both"/>
        <w:rPr>
          <w:rFonts w:ascii="Arial" w:hAnsi="Arial" w:cs="Arial"/>
          <w:b/>
          <w:bCs/>
          <w:sz w:val="20"/>
          <w:szCs w:val="20"/>
          <w:u w:val="single"/>
        </w:rPr>
      </w:pPr>
    </w:p>
    <w:p w:rsidR="00672F81" w:rsidRPr="006D2BEE" w:rsidRDefault="00672F81" w:rsidP="006D2BEE">
      <w:pPr>
        <w:jc w:val="both"/>
        <w:rPr>
          <w:rFonts w:ascii="Arial" w:hAnsi="Arial" w:cs="Arial"/>
          <w:sz w:val="20"/>
          <w:szCs w:val="20"/>
        </w:rPr>
      </w:pPr>
      <w:r w:rsidRPr="006D2BEE">
        <w:rPr>
          <w:rFonts w:ascii="Arial" w:hAnsi="Arial" w:cs="Arial"/>
          <w:b/>
          <w:bCs/>
          <w:sz w:val="20"/>
          <w:szCs w:val="20"/>
          <w:u w:val="single"/>
        </w:rPr>
        <w:t>Siehe:</w:t>
      </w:r>
    </w:p>
    <w:p w:rsidR="00672F81" w:rsidRPr="006D2BEE" w:rsidRDefault="00822DCD" w:rsidP="006D2BEE">
      <w:pPr>
        <w:jc w:val="both"/>
        <w:rPr>
          <w:rFonts w:ascii="Arial" w:hAnsi="Arial" w:cs="Arial"/>
          <w:sz w:val="20"/>
          <w:szCs w:val="20"/>
        </w:rPr>
      </w:pPr>
      <w:hyperlink r:id="rId19" w:history="1">
        <w:r w:rsidR="006D2BEE" w:rsidRPr="006D2BEE">
          <w:rPr>
            <w:rStyle w:val="Hyperlink"/>
            <w:rFonts w:ascii="Arial" w:hAnsi="Arial" w:cs="Arial"/>
            <w:color w:val="auto"/>
            <w:sz w:val="20"/>
            <w:szCs w:val="20"/>
          </w:rPr>
          <w:t>https://www.gesetze-rechtsprechung.sh.juris.de/bssh/document/JURE240003815/part/L</w:t>
        </w:r>
      </w:hyperlink>
    </w:p>
    <w:p w:rsidR="006D2BEE" w:rsidRPr="006D2BEE" w:rsidRDefault="006D2BEE" w:rsidP="006D2BEE">
      <w:pPr>
        <w:rPr>
          <w:rFonts w:ascii="Arial" w:hAnsi="Arial" w:cs="Arial"/>
        </w:rPr>
      </w:pPr>
    </w:p>
    <w:p w:rsidR="00672F81" w:rsidRPr="006D2BEE" w:rsidRDefault="00672F81" w:rsidP="006A2505">
      <w:pPr>
        <w:pStyle w:val="Listenabsatz"/>
        <w:ind w:left="1080" w:hanging="720"/>
        <w:jc w:val="center"/>
        <w:rPr>
          <w:rFonts w:ascii="Arial" w:hAnsi="Arial" w:cs="Arial"/>
          <w:b/>
          <w:sz w:val="20"/>
          <w:szCs w:val="20"/>
        </w:rPr>
      </w:pPr>
      <w:r w:rsidRPr="006D2BEE">
        <w:rPr>
          <w:rFonts w:ascii="Arial" w:hAnsi="Arial" w:cs="Arial"/>
          <w:b/>
          <w:sz w:val="20"/>
          <w:szCs w:val="20"/>
        </w:rPr>
        <w:t>II.</w:t>
      </w:r>
    </w:p>
    <w:p w:rsidR="00672F81" w:rsidRPr="00BF1986" w:rsidRDefault="00672F81" w:rsidP="006A2505">
      <w:pPr>
        <w:jc w:val="center"/>
        <w:rPr>
          <w:rFonts w:ascii="Arial" w:hAnsi="Arial" w:cs="Arial"/>
        </w:rPr>
      </w:pPr>
      <w:r w:rsidRPr="00BF1986">
        <w:rPr>
          <w:rFonts w:ascii="Arial" w:hAnsi="Arial" w:cs="Arial"/>
          <w:b/>
          <w:bCs/>
        </w:rPr>
        <w:t>Sächsisches Landesarbeitsgericht</w:t>
      </w:r>
    </w:p>
    <w:p w:rsidR="00672F81" w:rsidRPr="006D2BEE" w:rsidRDefault="00672F81" w:rsidP="006A2505">
      <w:pPr>
        <w:jc w:val="center"/>
        <w:rPr>
          <w:rFonts w:ascii="Arial" w:hAnsi="Arial" w:cs="Arial"/>
          <w:sz w:val="20"/>
          <w:szCs w:val="20"/>
        </w:rPr>
      </w:pPr>
      <w:r w:rsidRPr="006D2BEE">
        <w:rPr>
          <w:rFonts w:ascii="Arial" w:hAnsi="Arial" w:cs="Arial"/>
          <w:b/>
          <w:bCs/>
          <w:sz w:val="20"/>
          <w:szCs w:val="20"/>
        </w:rPr>
        <w:t>Streitwertkatalog für die Arbeitsgerichtsbarkeit</w:t>
      </w:r>
      <w:r w:rsidR="004412C9">
        <w:rPr>
          <w:rFonts w:ascii="Arial" w:hAnsi="Arial" w:cs="Arial"/>
          <w:b/>
          <w:bCs/>
          <w:sz w:val="20"/>
          <w:szCs w:val="20"/>
        </w:rPr>
        <w:t xml:space="preserve"> </w:t>
      </w:r>
      <w:r w:rsidRPr="006D2BEE">
        <w:rPr>
          <w:rFonts w:ascii="Arial" w:hAnsi="Arial" w:cs="Arial"/>
          <w:b/>
          <w:bCs/>
          <w:sz w:val="20"/>
          <w:szCs w:val="20"/>
        </w:rPr>
        <w:t>überarbeitete Fassung 1. Februar 2024*</w:t>
      </w:r>
    </w:p>
    <w:p w:rsidR="0088424B" w:rsidRPr="006D2BEE" w:rsidRDefault="0088424B" w:rsidP="006A2505">
      <w:pPr>
        <w:jc w:val="both"/>
        <w:rPr>
          <w:rFonts w:ascii="Arial" w:hAnsi="Arial" w:cs="Arial"/>
          <w:sz w:val="20"/>
          <w:szCs w:val="20"/>
        </w:rPr>
      </w:pPr>
    </w:p>
    <w:p w:rsidR="00672F81" w:rsidRPr="006D2BEE" w:rsidRDefault="00822DCD" w:rsidP="006A2505">
      <w:pPr>
        <w:jc w:val="both"/>
        <w:rPr>
          <w:rFonts w:ascii="Arial" w:hAnsi="Arial" w:cs="Arial"/>
          <w:sz w:val="20"/>
          <w:szCs w:val="20"/>
        </w:rPr>
      </w:pPr>
      <w:hyperlink r:id="rId20" w:tgtFrame="_blank" w:history="1">
        <w:r w:rsidR="00672F81" w:rsidRPr="006D2BEE">
          <w:rPr>
            <w:rStyle w:val="Hyperlink"/>
            <w:rFonts w:ascii="Arial" w:hAnsi="Arial" w:cs="Arial"/>
            <w:color w:val="auto"/>
            <w:sz w:val="20"/>
            <w:szCs w:val="20"/>
          </w:rPr>
          <w:t>https://www.justiz.sachsen.de/lag/streitwertkatalog-arbeitsgerichtsbarkeit-4309.html</w:t>
        </w:r>
      </w:hyperlink>
    </w:p>
    <w:p w:rsidR="006D2BEE" w:rsidRDefault="006D2BEE" w:rsidP="006A2505">
      <w:pPr>
        <w:rPr>
          <w:rFonts w:ascii="Arial" w:hAnsi="Arial" w:cs="Arial"/>
          <w:sz w:val="20"/>
          <w:szCs w:val="20"/>
        </w:rPr>
      </w:pPr>
    </w:p>
    <w:p w:rsidR="0005699C" w:rsidRPr="006A2505" w:rsidRDefault="00672F81" w:rsidP="0005699C">
      <w:pPr>
        <w:jc w:val="both"/>
        <w:rPr>
          <w:rFonts w:ascii="Arial" w:hAnsi="Arial" w:cs="Arial"/>
          <w:sz w:val="20"/>
          <w:szCs w:val="20"/>
        </w:rPr>
      </w:pPr>
      <w:r w:rsidRPr="006A2505">
        <w:rPr>
          <w:rFonts w:ascii="Arial" w:hAnsi="Arial" w:cs="Arial"/>
          <w:sz w:val="20"/>
          <w:szCs w:val="20"/>
        </w:rPr>
        <w:t>Michael Henn</w:t>
      </w:r>
    </w:p>
    <w:p w:rsidR="0005699C" w:rsidRPr="006A2505" w:rsidRDefault="00672F81" w:rsidP="0005699C">
      <w:pPr>
        <w:jc w:val="both"/>
        <w:rPr>
          <w:rFonts w:ascii="Arial" w:hAnsi="Arial" w:cs="Arial"/>
          <w:sz w:val="20"/>
          <w:szCs w:val="20"/>
        </w:rPr>
      </w:pPr>
      <w:r w:rsidRPr="006A2505">
        <w:rPr>
          <w:rFonts w:ascii="Arial" w:hAnsi="Arial" w:cs="Arial"/>
          <w:sz w:val="20"/>
          <w:szCs w:val="20"/>
        </w:rPr>
        <w:t>Rechtsanwalt</w:t>
      </w:r>
    </w:p>
    <w:p w:rsidR="0005699C" w:rsidRPr="006A2505" w:rsidRDefault="00672F81" w:rsidP="0005699C">
      <w:pPr>
        <w:jc w:val="both"/>
        <w:rPr>
          <w:rFonts w:ascii="Arial" w:hAnsi="Arial" w:cs="Arial"/>
          <w:sz w:val="20"/>
          <w:szCs w:val="20"/>
        </w:rPr>
      </w:pPr>
      <w:r w:rsidRPr="006A2505">
        <w:rPr>
          <w:rFonts w:ascii="Arial" w:hAnsi="Arial" w:cs="Arial"/>
          <w:sz w:val="20"/>
          <w:szCs w:val="20"/>
        </w:rPr>
        <w:t>Fachanwalt für Erbrecht</w:t>
      </w:r>
    </w:p>
    <w:p w:rsidR="0005699C" w:rsidRPr="006A2505" w:rsidRDefault="00672F81" w:rsidP="0005699C">
      <w:pPr>
        <w:jc w:val="both"/>
        <w:rPr>
          <w:rFonts w:ascii="Arial" w:hAnsi="Arial" w:cs="Arial"/>
          <w:sz w:val="20"/>
          <w:szCs w:val="20"/>
        </w:rPr>
      </w:pPr>
      <w:r w:rsidRPr="006A2505">
        <w:rPr>
          <w:rFonts w:ascii="Arial" w:hAnsi="Arial" w:cs="Arial"/>
          <w:sz w:val="20"/>
          <w:szCs w:val="20"/>
        </w:rPr>
        <w:t>Fachanwalt für Arbeitsrecht</w:t>
      </w:r>
    </w:p>
    <w:p w:rsidR="00672F81" w:rsidRPr="006A2505" w:rsidRDefault="00672F81" w:rsidP="0005699C">
      <w:pPr>
        <w:jc w:val="both"/>
        <w:rPr>
          <w:rFonts w:ascii="Arial" w:hAnsi="Arial" w:cs="Arial"/>
          <w:sz w:val="20"/>
          <w:szCs w:val="20"/>
        </w:rPr>
      </w:pPr>
      <w:r w:rsidRPr="006A2505">
        <w:rPr>
          <w:rFonts w:ascii="Arial" w:hAnsi="Arial" w:cs="Arial"/>
          <w:sz w:val="20"/>
          <w:szCs w:val="20"/>
        </w:rPr>
        <w:t>VDAA – Präsident</w:t>
      </w:r>
    </w:p>
    <w:p w:rsidR="0088424B" w:rsidRPr="006A2505" w:rsidRDefault="00672F81" w:rsidP="0005699C">
      <w:pPr>
        <w:jc w:val="both"/>
        <w:rPr>
          <w:rFonts w:ascii="Arial" w:hAnsi="Arial" w:cs="Arial"/>
          <w:b/>
          <w:bCs/>
          <w:sz w:val="20"/>
          <w:szCs w:val="20"/>
        </w:rPr>
      </w:pPr>
      <w:r w:rsidRPr="006A2505">
        <w:rPr>
          <w:rFonts w:ascii="Arial" w:hAnsi="Arial" w:cs="Arial"/>
          <w:b/>
          <w:bCs/>
          <w:sz w:val="20"/>
          <w:szCs w:val="20"/>
        </w:rPr>
        <w:t xml:space="preserve">VDAA - Verband deutscher </w:t>
      </w:r>
      <w:proofErr w:type="spellStart"/>
      <w:r w:rsidRPr="006A2505">
        <w:rPr>
          <w:rFonts w:ascii="Arial" w:hAnsi="Arial" w:cs="Arial"/>
          <w:b/>
          <w:bCs/>
          <w:sz w:val="20"/>
          <w:szCs w:val="20"/>
        </w:rPr>
        <w:t>ArbeitsrechtsAnwälte</w:t>
      </w:r>
      <w:proofErr w:type="spellEnd"/>
      <w:r w:rsidRPr="006A2505">
        <w:rPr>
          <w:rFonts w:ascii="Arial" w:hAnsi="Arial" w:cs="Arial"/>
          <w:b/>
          <w:bCs/>
          <w:sz w:val="20"/>
          <w:szCs w:val="20"/>
        </w:rPr>
        <w:t xml:space="preserve"> e.V.</w:t>
      </w:r>
    </w:p>
    <w:p w:rsidR="0005699C" w:rsidRPr="006A2505" w:rsidRDefault="00672F81" w:rsidP="0005699C">
      <w:pPr>
        <w:jc w:val="both"/>
        <w:rPr>
          <w:rFonts w:ascii="Arial" w:hAnsi="Arial" w:cs="Arial"/>
          <w:bCs/>
          <w:sz w:val="18"/>
          <w:szCs w:val="18"/>
        </w:rPr>
      </w:pPr>
      <w:proofErr w:type="spellStart"/>
      <w:r w:rsidRPr="006A2505">
        <w:rPr>
          <w:rFonts w:ascii="Arial" w:hAnsi="Arial" w:cs="Arial"/>
          <w:bCs/>
          <w:sz w:val="18"/>
          <w:szCs w:val="18"/>
        </w:rPr>
        <w:t>Gerokstr</w:t>
      </w:r>
      <w:proofErr w:type="spellEnd"/>
      <w:r w:rsidRPr="006A2505">
        <w:rPr>
          <w:rFonts w:ascii="Arial" w:hAnsi="Arial" w:cs="Arial"/>
          <w:bCs/>
          <w:sz w:val="18"/>
          <w:szCs w:val="18"/>
        </w:rPr>
        <w:t>. 8</w:t>
      </w:r>
      <w:r w:rsidR="004412C9">
        <w:rPr>
          <w:rFonts w:ascii="Arial" w:hAnsi="Arial" w:cs="Arial"/>
          <w:bCs/>
          <w:sz w:val="18"/>
          <w:szCs w:val="18"/>
        </w:rPr>
        <w:tab/>
      </w:r>
      <w:r w:rsidR="004412C9">
        <w:rPr>
          <w:rFonts w:ascii="Arial" w:hAnsi="Arial" w:cs="Arial"/>
          <w:bCs/>
          <w:sz w:val="18"/>
          <w:szCs w:val="18"/>
        </w:rPr>
        <w:tab/>
      </w:r>
      <w:r w:rsidR="004412C9">
        <w:rPr>
          <w:rFonts w:ascii="Arial" w:hAnsi="Arial" w:cs="Arial"/>
          <w:bCs/>
          <w:sz w:val="18"/>
          <w:szCs w:val="18"/>
        </w:rPr>
        <w:tab/>
      </w:r>
      <w:r w:rsidRPr="006A2505">
        <w:rPr>
          <w:rFonts w:ascii="Arial" w:hAnsi="Arial" w:cs="Arial"/>
          <w:bCs/>
          <w:sz w:val="18"/>
          <w:szCs w:val="18"/>
        </w:rPr>
        <w:t>70188 Stuttgart</w:t>
      </w:r>
    </w:p>
    <w:p w:rsidR="00672F81" w:rsidRPr="006A2505" w:rsidRDefault="00672F81" w:rsidP="0005699C">
      <w:pPr>
        <w:jc w:val="both"/>
        <w:rPr>
          <w:rFonts w:ascii="Arial" w:hAnsi="Arial" w:cs="Arial"/>
          <w:sz w:val="18"/>
          <w:szCs w:val="18"/>
        </w:rPr>
      </w:pPr>
      <w:r w:rsidRPr="006A2505">
        <w:rPr>
          <w:rFonts w:ascii="Arial" w:hAnsi="Arial" w:cs="Arial"/>
          <w:bCs/>
          <w:sz w:val="18"/>
          <w:szCs w:val="18"/>
        </w:rPr>
        <w:t>Telefon: (0711) 3058 9320</w:t>
      </w:r>
      <w:r w:rsidR="004412C9">
        <w:rPr>
          <w:rFonts w:ascii="Arial" w:hAnsi="Arial" w:cs="Arial"/>
          <w:bCs/>
          <w:sz w:val="18"/>
          <w:szCs w:val="18"/>
        </w:rPr>
        <w:tab/>
      </w:r>
      <w:r w:rsidR="004412C9">
        <w:rPr>
          <w:rFonts w:ascii="Arial" w:hAnsi="Arial" w:cs="Arial"/>
          <w:bCs/>
          <w:sz w:val="18"/>
          <w:szCs w:val="18"/>
        </w:rPr>
        <w:tab/>
      </w:r>
      <w:r w:rsidRPr="006A2505">
        <w:rPr>
          <w:rFonts w:ascii="Arial" w:hAnsi="Arial" w:cs="Arial"/>
          <w:bCs/>
          <w:sz w:val="18"/>
          <w:szCs w:val="18"/>
        </w:rPr>
        <w:t>Telefax: (0711) 3058 9311</w:t>
      </w:r>
    </w:p>
    <w:p w:rsidR="00672F81" w:rsidRPr="004412C9" w:rsidRDefault="00672F81" w:rsidP="0005699C">
      <w:pPr>
        <w:jc w:val="both"/>
        <w:rPr>
          <w:rFonts w:ascii="Arial" w:hAnsi="Arial" w:cs="Arial"/>
          <w:sz w:val="18"/>
          <w:szCs w:val="18"/>
        </w:rPr>
      </w:pPr>
      <w:r w:rsidRPr="004412C9">
        <w:rPr>
          <w:rFonts w:ascii="Arial" w:hAnsi="Arial" w:cs="Arial"/>
          <w:bCs/>
          <w:sz w:val="18"/>
          <w:szCs w:val="18"/>
        </w:rPr>
        <w:t xml:space="preserve">Email: </w:t>
      </w:r>
      <w:hyperlink r:id="rId21" w:tgtFrame="_blank" w:history="1">
        <w:r w:rsidRPr="004412C9">
          <w:rPr>
            <w:rStyle w:val="Hyperlink"/>
            <w:rFonts w:ascii="Arial" w:hAnsi="Arial" w:cs="Arial"/>
            <w:bCs/>
            <w:color w:val="auto"/>
            <w:sz w:val="18"/>
            <w:szCs w:val="18"/>
            <w:u w:val="none"/>
          </w:rPr>
          <w:t>info@vdaa.de</w:t>
        </w:r>
      </w:hyperlink>
      <w:r w:rsidR="004412C9" w:rsidRPr="004412C9">
        <w:rPr>
          <w:rStyle w:val="Hyperlink"/>
          <w:rFonts w:ascii="Arial" w:hAnsi="Arial" w:cs="Arial"/>
          <w:bCs/>
          <w:color w:val="auto"/>
          <w:sz w:val="18"/>
          <w:szCs w:val="18"/>
          <w:u w:val="none"/>
        </w:rPr>
        <w:tab/>
      </w:r>
      <w:r w:rsidR="004412C9" w:rsidRPr="004412C9">
        <w:rPr>
          <w:rStyle w:val="Hyperlink"/>
          <w:rFonts w:ascii="Arial" w:hAnsi="Arial" w:cs="Arial"/>
          <w:bCs/>
          <w:color w:val="auto"/>
          <w:sz w:val="18"/>
          <w:szCs w:val="18"/>
          <w:u w:val="none"/>
        </w:rPr>
        <w:tab/>
      </w:r>
      <w:hyperlink r:id="rId22" w:tgtFrame="_blank" w:history="1">
        <w:r w:rsidRPr="004412C9">
          <w:rPr>
            <w:rStyle w:val="Hyperlink"/>
            <w:rFonts w:ascii="Arial" w:hAnsi="Arial" w:cs="Arial"/>
            <w:bCs/>
            <w:color w:val="auto"/>
            <w:sz w:val="18"/>
            <w:szCs w:val="18"/>
            <w:u w:val="none"/>
          </w:rPr>
          <w:t>www.vdaa.de</w:t>
        </w:r>
      </w:hyperlink>
    </w:p>
    <w:sectPr w:rsidR="00672F81" w:rsidRPr="004412C9">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8A1" w:rsidRDefault="005448A1" w:rsidP="009A56DF">
      <w:r>
        <w:separator/>
      </w:r>
    </w:p>
  </w:endnote>
  <w:endnote w:type="continuationSeparator" w:id="0">
    <w:p w:rsidR="005448A1" w:rsidRDefault="005448A1"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731566"/>
      <w:docPartObj>
        <w:docPartGallery w:val="Page Numbers (Bottom of Page)"/>
        <w:docPartUnique/>
      </w:docPartObj>
    </w:sdtPr>
    <w:sdtEndPr/>
    <w:sdtContent>
      <w:p w:rsidR="00672F81" w:rsidRDefault="00672F81">
        <w:pPr>
          <w:pStyle w:val="Fuzeile"/>
          <w:jc w:val="center"/>
        </w:pPr>
        <w:r>
          <w:rPr>
            <w:noProof/>
            <w:lang w:eastAsia="de-DE"/>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634B1D"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672F81" w:rsidRDefault="00672F81">
        <w:pPr>
          <w:pStyle w:val="Fuzeile"/>
          <w:jc w:val="center"/>
        </w:pPr>
        <w:r>
          <w:fldChar w:fldCharType="begin"/>
        </w:r>
        <w:r>
          <w:instrText>PAGE    \* MERGEFORMAT</w:instrText>
        </w:r>
        <w:r>
          <w:fldChar w:fldCharType="separate"/>
        </w:r>
        <w:r w:rsidR="00822DCD">
          <w:rPr>
            <w:noProof/>
          </w:rPr>
          <w:t>8</w:t>
        </w:r>
        <w:r>
          <w:fldChar w:fldCharType="end"/>
        </w:r>
      </w:p>
    </w:sdtContent>
  </w:sdt>
  <w:p w:rsidR="00672F81" w:rsidRDefault="00672F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8A1" w:rsidRDefault="005448A1" w:rsidP="009A56DF">
      <w:r>
        <w:separator/>
      </w:r>
    </w:p>
  </w:footnote>
  <w:footnote w:type="continuationSeparator" w:id="0">
    <w:p w:rsidR="005448A1" w:rsidRDefault="005448A1" w:rsidP="009A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F81" w:rsidRPr="00822DCD" w:rsidRDefault="00672F81" w:rsidP="009A56DF">
    <w:pPr>
      <w:tabs>
        <w:tab w:val="center" w:pos="4536"/>
        <w:tab w:val="left" w:pos="7764"/>
        <w:tab w:val="right" w:pos="9071"/>
      </w:tabs>
      <w:spacing w:line="360" w:lineRule="auto"/>
      <w:jc w:val="center"/>
      <w:rPr>
        <w:rFonts w:ascii="Arial" w:hAnsi="Arial" w:cs="Arial"/>
        <w:bCs/>
        <w:sz w:val="24"/>
        <w:szCs w:val="24"/>
        <w:lang w:eastAsia="de-DE"/>
      </w:rPr>
    </w:pPr>
    <w:r w:rsidRPr="009A56DF">
      <w:rPr>
        <w:rFonts w:ascii="Arial" w:hAnsi="Arial" w:cs="Arial"/>
        <w:b/>
        <w:bCs/>
        <w:sz w:val="28"/>
        <w:szCs w:val="28"/>
        <w:lang w:eastAsia="de-DE"/>
      </w:rPr>
      <w:t xml:space="preserve">VDAA- </w:t>
    </w:r>
    <w:r w:rsidR="00F95844">
      <w:rPr>
        <w:rFonts w:ascii="Arial" w:hAnsi="Arial" w:cs="Arial"/>
        <w:b/>
        <w:bCs/>
        <w:sz w:val="28"/>
        <w:szCs w:val="28"/>
        <w:lang w:eastAsia="de-DE"/>
      </w:rPr>
      <w:t>Arbeitsrecht</w:t>
    </w:r>
    <w:r w:rsidRPr="009A56DF">
      <w:rPr>
        <w:rFonts w:ascii="Arial" w:hAnsi="Arial" w:cs="Arial"/>
        <w:b/>
        <w:bCs/>
        <w:sz w:val="28"/>
        <w:szCs w:val="28"/>
        <w:lang w:eastAsia="de-DE"/>
      </w:rPr>
      <w:t xml:space="preserve">sdepesche </w:t>
    </w:r>
    <w:r>
      <w:rPr>
        <w:rFonts w:ascii="Arial" w:hAnsi="Arial" w:cs="Arial"/>
        <w:b/>
        <w:bCs/>
        <w:sz w:val="28"/>
        <w:szCs w:val="28"/>
        <w:lang w:eastAsia="de-DE"/>
      </w:rPr>
      <w:t>03-</w:t>
    </w:r>
    <w:r w:rsidRPr="009A56DF">
      <w:rPr>
        <w:rFonts w:ascii="Arial" w:hAnsi="Arial" w:cs="Arial"/>
        <w:b/>
        <w:bCs/>
        <w:sz w:val="28"/>
        <w:szCs w:val="28"/>
        <w:lang w:eastAsia="de-DE"/>
      </w:rPr>
      <w:t>202</w:t>
    </w:r>
    <w:r>
      <w:rPr>
        <w:rFonts w:ascii="Arial" w:hAnsi="Arial" w:cs="Arial"/>
        <w:b/>
        <w:bCs/>
        <w:sz w:val="28"/>
        <w:szCs w:val="28"/>
        <w:lang w:eastAsia="de-DE"/>
      </w:rPr>
      <w:t>4</w:t>
    </w:r>
  </w:p>
  <w:p w:rsidR="00672F81" w:rsidRDefault="00672F81" w:rsidP="00840589">
    <w:pPr>
      <w:tabs>
        <w:tab w:val="center" w:pos="4536"/>
        <w:tab w:val="left" w:pos="7764"/>
        <w:tab w:val="right" w:pos="9071"/>
      </w:tabs>
      <w:spacing w:line="360" w:lineRule="auto"/>
      <w:jc w:val="right"/>
      <w:rPr>
        <w:rFonts w:ascii="Arial" w:hAnsi="Arial" w:cs="Arial"/>
        <w:b/>
        <w:bCs/>
        <w:sz w:val="20"/>
        <w:szCs w:val="20"/>
        <w:lang w:eastAsia="de-DE"/>
      </w:rPr>
    </w:pPr>
    <w:bookmarkStart w:id="6" w:name="_Hlk22231110"/>
    <w:r w:rsidRPr="00927C51">
      <w:rPr>
        <w:rFonts w:ascii="Arial" w:eastAsia="Times New Roman" w:hAnsi="Arial" w:cs="Arial"/>
        <w:noProof/>
        <w:sz w:val="24"/>
        <w:szCs w:val="24"/>
        <w:lang w:eastAsia="de-DE"/>
      </w:rPr>
      <w:drawing>
        <wp:inline distT="0" distB="0" distL="0" distR="0" wp14:anchorId="1CDB7A68" wp14:editId="2AF3BBED">
          <wp:extent cx="1314450" cy="5524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6"/>
  </w:p>
  <w:p w:rsidR="00822DCD" w:rsidRPr="00822DCD" w:rsidRDefault="00822DCD" w:rsidP="00840589">
    <w:pPr>
      <w:tabs>
        <w:tab w:val="center" w:pos="4536"/>
        <w:tab w:val="left" w:pos="7764"/>
        <w:tab w:val="right" w:pos="9071"/>
      </w:tabs>
      <w:spacing w:line="360" w:lineRule="auto"/>
      <w:jc w:val="right"/>
      <w:rPr>
        <w:rFonts w:ascii="Arial" w:hAnsi="Arial" w:cs="Arial"/>
        <w:b/>
        <w:bCs/>
        <w:sz w:val="20"/>
        <w:szCs w:val="20"/>
        <w:lang w:eastAsia="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304553"/>
    <w:multiLevelType w:val="hybridMultilevel"/>
    <w:tmpl w:val="A82E6DEA"/>
    <w:lvl w:ilvl="0" w:tplc="04070001">
      <w:start w:val="1"/>
      <w:numFmt w:val="bullet"/>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6"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961709"/>
    <w:multiLevelType w:val="multilevel"/>
    <w:tmpl w:val="F76A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4000E"/>
    <w:multiLevelType w:val="multilevel"/>
    <w:tmpl w:val="A2C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45439C"/>
    <w:multiLevelType w:val="multilevel"/>
    <w:tmpl w:val="078E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9891CD0"/>
    <w:multiLevelType w:val="hybridMultilevel"/>
    <w:tmpl w:val="5CACA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7451E82"/>
    <w:multiLevelType w:val="hybridMultilevel"/>
    <w:tmpl w:val="EAFEB8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DE50376"/>
    <w:multiLevelType w:val="multilevel"/>
    <w:tmpl w:val="0028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6"/>
  </w:num>
  <w:num w:numId="10">
    <w:abstractNumId w:val="2"/>
  </w:num>
  <w:num w:numId="11">
    <w:abstractNumId w:val="7"/>
  </w:num>
  <w:num w:numId="12">
    <w:abstractNumId w:val="20"/>
  </w:num>
  <w:num w:numId="13">
    <w:abstractNumId w:val="22"/>
  </w:num>
  <w:num w:numId="14">
    <w:abstractNumId w:val="6"/>
  </w:num>
  <w:num w:numId="15">
    <w:abstractNumId w:val="3"/>
  </w:num>
  <w:num w:numId="16">
    <w:abstractNumId w:val="4"/>
  </w:num>
  <w:num w:numId="17">
    <w:abstractNumId w:val="0"/>
  </w:num>
  <w:num w:numId="18">
    <w:abstractNumId w:val="21"/>
  </w:num>
  <w:num w:numId="19">
    <w:abstractNumId w:val="11"/>
  </w:num>
  <w:num w:numId="20">
    <w:abstractNumId w:val="10"/>
  </w:num>
  <w:num w:numId="21">
    <w:abstractNumId w:val="9"/>
  </w:num>
  <w:num w:numId="22">
    <w:abstractNumId w:val="5"/>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DF"/>
    <w:rsid w:val="00032C85"/>
    <w:rsid w:val="0005699C"/>
    <w:rsid w:val="00066E83"/>
    <w:rsid w:val="00097D0B"/>
    <w:rsid w:val="000A5F31"/>
    <w:rsid w:val="000C50B0"/>
    <w:rsid w:val="00181175"/>
    <w:rsid w:val="001F3DBB"/>
    <w:rsid w:val="00235470"/>
    <w:rsid w:val="00243B46"/>
    <w:rsid w:val="00387D57"/>
    <w:rsid w:val="003E3189"/>
    <w:rsid w:val="00402D8C"/>
    <w:rsid w:val="00422DEF"/>
    <w:rsid w:val="004412C9"/>
    <w:rsid w:val="00462790"/>
    <w:rsid w:val="00474FD2"/>
    <w:rsid w:val="0048524D"/>
    <w:rsid w:val="00515F1E"/>
    <w:rsid w:val="005448A1"/>
    <w:rsid w:val="00567FF0"/>
    <w:rsid w:val="00587E43"/>
    <w:rsid w:val="005B6732"/>
    <w:rsid w:val="00620983"/>
    <w:rsid w:val="00672F81"/>
    <w:rsid w:val="006822F7"/>
    <w:rsid w:val="006A217F"/>
    <w:rsid w:val="006A2505"/>
    <w:rsid w:val="006D2BEE"/>
    <w:rsid w:val="006E52CE"/>
    <w:rsid w:val="007151A1"/>
    <w:rsid w:val="00765DBE"/>
    <w:rsid w:val="00780105"/>
    <w:rsid w:val="00822DCD"/>
    <w:rsid w:val="00835064"/>
    <w:rsid w:val="00840589"/>
    <w:rsid w:val="0088424B"/>
    <w:rsid w:val="008937B4"/>
    <w:rsid w:val="008D2DFC"/>
    <w:rsid w:val="008D41DE"/>
    <w:rsid w:val="008F7B68"/>
    <w:rsid w:val="0092595C"/>
    <w:rsid w:val="00927C51"/>
    <w:rsid w:val="00961C9E"/>
    <w:rsid w:val="009A56DF"/>
    <w:rsid w:val="00A95A4F"/>
    <w:rsid w:val="00AB417B"/>
    <w:rsid w:val="00B52253"/>
    <w:rsid w:val="00BF1986"/>
    <w:rsid w:val="00C06C54"/>
    <w:rsid w:val="00C441F1"/>
    <w:rsid w:val="00C573F9"/>
    <w:rsid w:val="00CC485E"/>
    <w:rsid w:val="00D13FD0"/>
    <w:rsid w:val="00D8112F"/>
    <w:rsid w:val="00E44D55"/>
    <w:rsid w:val="00E513FE"/>
    <w:rsid w:val="00E51F85"/>
    <w:rsid w:val="00EC5F00"/>
    <w:rsid w:val="00ED7F24"/>
    <w:rsid w:val="00EE633C"/>
    <w:rsid w:val="00F40A47"/>
    <w:rsid w:val="00F60654"/>
    <w:rsid w:val="00F95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character" w:styleId="BesuchterHyperlink">
    <w:name w:val="FollowedHyperlink"/>
    <w:basedOn w:val="Absatz-Standardschriftart"/>
    <w:uiPriority w:val="99"/>
    <w:semiHidden/>
    <w:unhideWhenUsed/>
    <w:rsid w:val="00D8112F"/>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682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174765126">
      <w:bodyDiv w:val="1"/>
      <w:marLeft w:val="0"/>
      <w:marRight w:val="0"/>
      <w:marTop w:val="0"/>
      <w:marBottom w:val="0"/>
      <w:divBdr>
        <w:top w:val="none" w:sz="0" w:space="0" w:color="auto"/>
        <w:left w:val="none" w:sz="0" w:space="0" w:color="auto"/>
        <w:bottom w:val="none" w:sz="0" w:space="0" w:color="auto"/>
        <w:right w:val="none" w:sz="0" w:space="0" w:color="auto"/>
      </w:divBdr>
    </w:div>
    <w:div w:id="1175875268">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WI4Dow74qck/dereferrer/?redirectUrl=https%3A%2F%2Fwww.bundesarbeitsgericht.de%2Fpresse%2Fentgeltfortzahlung-aufgrund-einer-sars-cov-2-infektion-und-behoerdlicher-absonderungsanordnung%2F" TargetMode="External"/><Relationship Id="rId13" Type="http://schemas.openxmlformats.org/officeDocument/2006/relationships/hyperlink" Target="https://deref-gmx.net/mail/client/nkCG9QDStCE/dereferrer/?redirectUrl=https%3A%2F%2Fwww.landesrecht-bw.de%2Fbsbw%2Fdocument%2FJURE240005024%2Fpart%2FL" TargetMode="External"/><Relationship Id="rId18" Type="http://schemas.openxmlformats.org/officeDocument/2006/relationships/hyperlink" Target="https://www.justiz.nrw/nrwe/arbgs/hamm/lag_hamm/j2024/1_SHa_21_23_Beschluss_20240104.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vdaa.de" TargetMode="External"/><Relationship Id="rId7" Type="http://schemas.openxmlformats.org/officeDocument/2006/relationships/hyperlink" Target="https://deref-gmx.net/mail/client/ZnmKIa62BXE/dereferrer/?redirectUrl=https%3A%2F%2Fwww.bundesarbeitsgericht.de%2Fpresse%2Fauskunftsansprueche-gegen-gemeinsame-einrichtungen-der-tarifvertragsparteien-oeffentlichkeitsarbeit%2F" TargetMode="External"/><Relationship Id="rId12" Type="http://schemas.openxmlformats.org/officeDocument/2006/relationships/hyperlink" Target="https://deref-gmx.net/mail/client/Lm0HNFe2E4k/dereferrer/?redirectUrl=https%3A%2F%2Fwww.landesrecht-bw.de%2Fbsbw%2Fdocument%2FJURE240005050%2Fpart%2FL" TargetMode="External"/><Relationship Id="rId17" Type="http://schemas.openxmlformats.org/officeDocument/2006/relationships/hyperlink" Target="https://www.justiz.nrw/nrwe/arbgs/hamm/lag_hamm/j2024/15_Sa_1222_22_Urteil_2024020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ustiz.nrw/nrwe/arbgs/koeln/lag_koeln/j2024/4_Sa_390_23_Urteil_20240206.html" TargetMode="External"/><Relationship Id="rId20" Type="http://schemas.openxmlformats.org/officeDocument/2006/relationships/hyperlink" Target="https://deref-gmx.net/mail/client/DhPNlgYgo8A/dereferrer/?redirectUrl=https%3A%2F%2Fwww.justiz.sachsen.de%2Flag%2Fstreitwertkatalog-arbeitsgerichtsbarkeit-430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ef-gmx.net/mail/client/gnFr6ITaoPo/dereferrer/?redirectUrl=https%3A%2F%2Fwww.landesrecht-bw.de%2Fbsbw%2Fdocument%2FJURE240003560%2Fpart%2F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justiz.nrw/nrwe/arbgs/duesseldorf/lag_duesseldorf/j2023/NRWE_LAG_D_sseldorf_3_Ta_273_23_Beschluss_20231207.html" TargetMode="External"/><Relationship Id="rId23" Type="http://schemas.openxmlformats.org/officeDocument/2006/relationships/header" Target="header1.xml"/><Relationship Id="rId10" Type="http://schemas.openxmlformats.org/officeDocument/2006/relationships/hyperlink" Target="https://deref-gmx.net/mail/client/dTT8iaQCXkg/dereferrer/?redirectUrl=https%3A%2F%2Fwww.landesrecht-bw.de%2Fbsbw%2Fdocument%2FJURE240004063%2Fpart%2FL" TargetMode="External"/><Relationship Id="rId19" Type="http://schemas.openxmlformats.org/officeDocument/2006/relationships/hyperlink" Target="https://www.gesetze-rechtsprechung.sh.juris.de/bssh/document/JURE240003815/part/L" TargetMode="External"/><Relationship Id="rId4" Type="http://schemas.openxmlformats.org/officeDocument/2006/relationships/webSettings" Target="webSettings.xml"/><Relationship Id="rId9" Type="http://schemas.openxmlformats.org/officeDocument/2006/relationships/hyperlink" Target="https://deref-gmx.net/mail/client/QqWVqSmmWz8/dereferrer/?redirectUrl=https%3A%2F%2Fwww.bundesarbeitsgericht.de%2Fpresse%2Fnichtigkeitsklage-ist-kein-statthafter-rechtsbehelf-bei-ruege-der-verletzung-der-vorlagepflicht-gemaess-art-267-abs-3-aeuv%2F" TargetMode="External"/><Relationship Id="rId14" Type="http://schemas.openxmlformats.org/officeDocument/2006/relationships/hyperlink" Target="https://www.landesrecht-bw.de/bsbw/document/JURE240005023/part/L" TargetMode="External"/><Relationship Id="rId22" Type="http://schemas.openxmlformats.org/officeDocument/2006/relationships/hyperlink" Target="https://deref-gmx.net/mail/client/T_39sAZ7PRw/dereferrer/?redirectUrl=http%3A%2F%2Fwww.vda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2983</Words>
  <Characters>22376</Characters>
  <Application>Microsoft Office Word</Application>
  <DocSecurity>4</DocSecurity>
  <Lines>497</Lines>
  <Paragraphs>204</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25155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2</cp:revision>
  <dcterms:created xsi:type="dcterms:W3CDTF">2024-04-07T11:45:00Z</dcterms:created>
  <dcterms:modified xsi:type="dcterms:W3CDTF">2024-04-07T11:45:00Z</dcterms:modified>
</cp:coreProperties>
</file>