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6092" w14:textId="77777777" w:rsidR="009A56DF" w:rsidRPr="00035589" w:rsidRDefault="009A56DF" w:rsidP="009A56DF">
      <w:pPr>
        <w:jc w:val="right"/>
        <w:rPr>
          <w:rFonts w:ascii="Arial" w:hAnsi="Arial" w:cs="Arial"/>
        </w:rPr>
      </w:pPr>
      <w:bookmarkStart w:id="0" w:name="_Hlk22231110"/>
      <w:r w:rsidRPr="00035589">
        <w:rPr>
          <w:rFonts w:ascii="Arial" w:eastAsia="Times New Roman" w:hAnsi="Arial" w:cs="Arial"/>
          <w:noProof/>
          <w:sz w:val="24"/>
          <w:szCs w:val="24"/>
          <w:lang w:eastAsia="de-DE"/>
        </w:rPr>
        <w:drawing>
          <wp:inline distT="0" distB="0" distL="0" distR="0" wp14:anchorId="2575B7D7" wp14:editId="301A74AB">
            <wp:extent cx="1314450" cy="5524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0"/>
    </w:p>
    <w:p w14:paraId="0F8FA18D" w14:textId="3CB08209" w:rsidR="009A56DF" w:rsidRPr="00694C1D" w:rsidRDefault="009A56DF" w:rsidP="009A56DF">
      <w:pPr>
        <w:tabs>
          <w:tab w:val="center" w:pos="4536"/>
          <w:tab w:val="right" w:pos="9072"/>
        </w:tabs>
        <w:spacing w:line="360" w:lineRule="auto"/>
        <w:jc w:val="center"/>
        <w:rPr>
          <w:rFonts w:ascii="Arial" w:hAnsi="Arial" w:cs="Arial"/>
          <w:b/>
          <w:bCs/>
          <w:sz w:val="24"/>
          <w:szCs w:val="24"/>
        </w:rPr>
      </w:pPr>
      <w:r w:rsidRPr="00694C1D">
        <w:rPr>
          <w:rFonts w:ascii="Arial" w:hAnsi="Arial" w:cs="Arial"/>
          <w:b/>
          <w:bCs/>
          <w:sz w:val="24"/>
          <w:szCs w:val="24"/>
        </w:rPr>
        <w:t xml:space="preserve">Urteile, die </w:t>
      </w:r>
      <w:r w:rsidR="00694C1D" w:rsidRPr="00694C1D">
        <w:rPr>
          <w:rFonts w:ascii="Arial" w:hAnsi="Arial" w:cs="Arial"/>
          <w:b/>
          <w:bCs/>
          <w:sz w:val="24"/>
          <w:szCs w:val="24"/>
        </w:rPr>
        <w:t xml:space="preserve">Ihre Leser </w:t>
      </w:r>
      <w:r w:rsidRPr="00694C1D">
        <w:rPr>
          <w:rFonts w:ascii="Arial" w:hAnsi="Arial" w:cs="Arial"/>
          <w:b/>
          <w:bCs/>
          <w:sz w:val="24"/>
          <w:szCs w:val="24"/>
        </w:rPr>
        <w:t>interessieren könnten</w:t>
      </w:r>
    </w:p>
    <w:p w14:paraId="14354FE7" w14:textId="77777777" w:rsidR="009A56DF" w:rsidRPr="00035589" w:rsidRDefault="009A56DF" w:rsidP="009A56DF">
      <w:pPr>
        <w:tabs>
          <w:tab w:val="center" w:pos="4536"/>
          <w:tab w:val="right" w:pos="9072"/>
        </w:tabs>
        <w:jc w:val="center"/>
        <w:rPr>
          <w:rFonts w:ascii="Arial" w:eastAsia="ヒラギノ角ゴ Pro W3" w:hAnsi="Arial" w:cs="Arial"/>
          <w:b/>
          <w:bCs/>
          <w:sz w:val="20"/>
          <w:szCs w:val="20"/>
        </w:rPr>
      </w:pPr>
    </w:p>
    <w:p w14:paraId="5C4714CD" w14:textId="77777777" w:rsidR="009A56DF" w:rsidRPr="00035589" w:rsidRDefault="009A56DF" w:rsidP="009A56DF">
      <w:pPr>
        <w:jc w:val="center"/>
        <w:rPr>
          <w:rFonts w:ascii="Arial" w:hAnsi="Arial" w:cs="Arial"/>
          <w:sz w:val="20"/>
          <w:szCs w:val="20"/>
        </w:rPr>
      </w:pPr>
      <w:r w:rsidRPr="00035589">
        <w:rPr>
          <w:rFonts w:ascii="Arial" w:hAnsi="Arial" w:cs="Arial"/>
          <w:sz w:val="20"/>
          <w:szCs w:val="20"/>
        </w:rPr>
        <w:t>zusammengestellt von Rechtsanwalt/Fachanwalt für Arbeitsrecht u. Fachanwalt für Erbrecht</w:t>
      </w:r>
    </w:p>
    <w:p w14:paraId="2DF5EC0B" w14:textId="77777777" w:rsidR="009A56DF" w:rsidRPr="00035589" w:rsidRDefault="009A56DF" w:rsidP="009A56DF">
      <w:pPr>
        <w:spacing w:line="360" w:lineRule="auto"/>
        <w:jc w:val="center"/>
        <w:rPr>
          <w:rFonts w:ascii="Arial" w:hAnsi="Arial" w:cs="Arial"/>
          <w:sz w:val="20"/>
          <w:szCs w:val="20"/>
        </w:rPr>
      </w:pPr>
      <w:r w:rsidRPr="00035589">
        <w:rPr>
          <w:rFonts w:ascii="Arial" w:hAnsi="Arial" w:cs="Arial"/>
          <w:sz w:val="20"/>
          <w:szCs w:val="20"/>
        </w:rPr>
        <w:t>Michael Henn, Stuttgart</w:t>
      </w:r>
    </w:p>
    <w:p w14:paraId="4E6D273B" w14:textId="77777777" w:rsidR="00CC485E" w:rsidRPr="00035589" w:rsidRDefault="00CC485E" w:rsidP="00CC485E">
      <w:pPr>
        <w:rPr>
          <w:rFonts w:ascii="Arial" w:eastAsia="Calibri" w:hAnsi="Arial" w:cs="Arial"/>
          <w:b/>
          <w:bCs/>
          <w:sz w:val="20"/>
          <w:szCs w:val="20"/>
          <w:lang w:eastAsia="de-DE"/>
        </w:rPr>
      </w:pPr>
    </w:p>
    <w:p w14:paraId="4C86D5FA" w14:textId="77777777" w:rsidR="007151A1" w:rsidRPr="00035589" w:rsidRDefault="009A56DF" w:rsidP="00306742">
      <w:pPr>
        <w:jc w:val="center"/>
        <w:rPr>
          <w:rFonts w:ascii="Arial" w:eastAsia="Calibri" w:hAnsi="Arial" w:cs="Arial"/>
          <w:b/>
          <w:bCs/>
          <w:lang w:eastAsia="de-DE"/>
        </w:rPr>
      </w:pPr>
      <w:r w:rsidRPr="00035589">
        <w:rPr>
          <w:rFonts w:ascii="Arial" w:eastAsia="Calibri" w:hAnsi="Arial" w:cs="Arial"/>
          <w:b/>
          <w:bCs/>
          <w:lang w:eastAsia="de-DE"/>
        </w:rPr>
        <w:t>I.</w:t>
      </w:r>
    </w:p>
    <w:p w14:paraId="6BCBC5F6" w14:textId="77777777" w:rsidR="00FE2C33" w:rsidRPr="00035589" w:rsidRDefault="00FE2C33" w:rsidP="00306742">
      <w:pPr>
        <w:jc w:val="center"/>
        <w:rPr>
          <w:rFonts w:ascii="Arial" w:hAnsi="Arial" w:cs="Arial"/>
          <w:b/>
          <w:bCs/>
        </w:rPr>
      </w:pPr>
      <w:r w:rsidRPr="00035589">
        <w:rPr>
          <w:rFonts w:ascii="Arial" w:hAnsi="Arial" w:cs="Arial"/>
          <w:b/>
          <w:bCs/>
        </w:rPr>
        <w:t>Bundesarbeitsgericht</w:t>
      </w:r>
    </w:p>
    <w:p w14:paraId="03766F06" w14:textId="77777777" w:rsidR="00FE2C33" w:rsidRPr="00035589" w:rsidRDefault="00FE2C33" w:rsidP="00306742">
      <w:pPr>
        <w:jc w:val="center"/>
        <w:rPr>
          <w:rFonts w:ascii="Arial" w:hAnsi="Arial" w:cs="Arial"/>
        </w:rPr>
      </w:pPr>
      <w:r w:rsidRPr="00035589">
        <w:rPr>
          <w:rFonts w:ascii="Arial" w:hAnsi="Arial" w:cs="Arial"/>
          <w:bCs/>
          <w:sz w:val="20"/>
          <w:szCs w:val="20"/>
        </w:rPr>
        <w:t>Beschluss vom 24. April 2024 –7 ABR 26/23</w:t>
      </w:r>
    </w:p>
    <w:p w14:paraId="718DE802" w14:textId="77777777" w:rsidR="00306742" w:rsidRDefault="00306742" w:rsidP="00306742">
      <w:pPr>
        <w:jc w:val="both"/>
        <w:rPr>
          <w:rFonts w:ascii="Arial" w:hAnsi="Arial" w:cs="Arial"/>
          <w:b/>
          <w:bCs/>
          <w:sz w:val="20"/>
          <w:szCs w:val="20"/>
          <w:u w:val="single"/>
        </w:rPr>
      </w:pPr>
    </w:p>
    <w:p w14:paraId="6C0A82B8" w14:textId="77777777" w:rsidR="00FE2C33" w:rsidRPr="00306742" w:rsidRDefault="00FE2C33" w:rsidP="00306742">
      <w:pPr>
        <w:jc w:val="both"/>
        <w:rPr>
          <w:rFonts w:ascii="Arial" w:hAnsi="Arial" w:cs="Arial"/>
          <w:sz w:val="20"/>
          <w:szCs w:val="20"/>
        </w:rPr>
      </w:pPr>
      <w:r w:rsidRPr="00306742">
        <w:rPr>
          <w:rFonts w:ascii="Arial" w:hAnsi="Arial" w:cs="Arial"/>
          <w:b/>
          <w:bCs/>
          <w:sz w:val="20"/>
          <w:szCs w:val="20"/>
          <w:u w:val="single"/>
        </w:rPr>
        <w:t>Schlagworte/Normen:</w:t>
      </w:r>
    </w:p>
    <w:p w14:paraId="6A45BF8F" w14:textId="77777777" w:rsidR="00FE2C33" w:rsidRPr="00306742" w:rsidRDefault="00FE2C33" w:rsidP="00306742">
      <w:pPr>
        <w:jc w:val="both"/>
        <w:rPr>
          <w:rFonts w:ascii="Arial" w:hAnsi="Arial" w:cs="Arial"/>
          <w:sz w:val="20"/>
          <w:szCs w:val="20"/>
        </w:rPr>
      </w:pPr>
      <w:r w:rsidRPr="00306742">
        <w:rPr>
          <w:rFonts w:ascii="Arial" w:hAnsi="Arial" w:cs="Arial"/>
          <w:b/>
          <w:bCs/>
          <w:sz w:val="20"/>
          <w:szCs w:val="20"/>
        </w:rPr>
        <w:t>Betriebsratswahl - Weniger Kandidaten als Betriebsratssitze</w:t>
      </w:r>
    </w:p>
    <w:p w14:paraId="10D2AE63" w14:textId="77777777" w:rsidR="00797C7A" w:rsidRDefault="00797C7A" w:rsidP="00306742">
      <w:pPr>
        <w:jc w:val="both"/>
        <w:rPr>
          <w:rFonts w:ascii="Arial" w:hAnsi="Arial" w:cs="Arial"/>
          <w:b/>
          <w:bCs/>
          <w:sz w:val="20"/>
          <w:szCs w:val="20"/>
          <w:u w:val="single"/>
        </w:rPr>
      </w:pPr>
    </w:p>
    <w:p w14:paraId="7D78D2D8" w14:textId="77777777" w:rsidR="00FE2C33" w:rsidRPr="00306742" w:rsidRDefault="00FE2C33" w:rsidP="00306742">
      <w:pPr>
        <w:jc w:val="both"/>
        <w:rPr>
          <w:rFonts w:ascii="Arial" w:hAnsi="Arial" w:cs="Arial"/>
          <w:sz w:val="20"/>
          <w:szCs w:val="20"/>
        </w:rPr>
      </w:pPr>
      <w:r w:rsidRPr="00306742">
        <w:rPr>
          <w:rFonts w:ascii="Arial" w:hAnsi="Arial" w:cs="Arial"/>
          <w:b/>
          <w:bCs/>
          <w:sz w:val="20"/>
          <w:szCs w:val="20"/>
          <w:u w:val="single"/>
        </w:rPr>
        <w:t>Volltext PE:</w:t>
      </w:r>
    </w:p>
    <w:p w14:paraId="1F3DA23B" w14:textId="77777777" w:rsidR="00FE2C33" w:rsidRPr="00306742" w:rsidRDefault="00FE2C33" w:rsidP="00306742">
      <w:pPr>
        <w:jc w:val="both"/>
        <w:rPr>
          <w:rFonts w:ascii="Arial" w:hAnsi="Arial" w:cs="Arial"/>
          <w:sz w:val="20"/>
          <w:szCs w:val="20"/>
        </w:rPr>
      </w:pPr>
      <w:r w:rsidRPr="00306742">
        <w:rPr>
          <w:rFonts w:ascii="Arial" w:hAnsi="Arial" w:cs="Arial"/>
          <w:sz w:val="20"/>
          <w:szCs w:val="20"/>
        </w:rPr>
        <w:t xml:space="preserve">Bewerben sich bei einer Betriebsratswahl weniger Arbeitnehmer um einen Betriebsratssitz als Betriebsratsmitglieder zu wählen sind, kann ein „kleinerer“ Betriebsrat errichtet </w:t>
      </w:r>
      <w:r w:rsidR="003B31AA" w:rsidRPr="00306742">
        <w:rPr>
          <w:rFonts w:ascii="Arial" w:hAnsi="Arial" w:cs="Arial"/>
          <w:sz w:val="20"/>
          <w:szCs w:val="20"/>
        </w:rPr>
        <w:t>werden.</w:t>
      </w:r>
    </w:p>
    <w:p w14:paraId="1A856B5B" w14:textId="77777777" w:rsidR="003B31AA" w:rsidRPr="00306742" w:rsidRDefault="003B31AA" w:rsidP="00306742">
      <w:pPr>
        <w:jc w:val="both"/>
        <w:rPr>
          <w:rFonts w:ascii="Arial" w:hAnsi="Arial" w:cs="Arial"/>
          <w:sz w:val="20"/>
          <w:szCs w:val="20"/>
        </w:rPr>
      </w:pPr>
    </w:p>
    <w:p w14:paraId="0B744533" w14:textId="77777777" w:rsidR="00FE2C33" w:rsidRPr="00306742" w:rsidRDefault="00FE2C33" w:rsidP="00306742">
      <w:pPr>
        <w:jc w:val="both"/>
        <w:rPr>
          <w:rFonts w:ascii="Arial" w:hAnsi="Arial" w:cs="Arial"/>
          <w:sz w:val="20"/>
          <w:szCs w:val="20"/>
        </w:rPr>
      </w:pPr>
      <w:r w:rsidRPr="00306742">
        <w:rPr>
          <w:rFonts w:ascii="Arial" w:hAnsi="Arial" w:cs="Arial"/>
          <w:sz w:val="20"/>
          <w:szCs w:val="20"/>
        </w:rPr>
        <w:t>Die Arbeitgeberin ist Trägerin einer Klinik mit in der Regel 170 beschäftigten Arbeitnehmerinnen und Arbeitnehmern. Bei dieser Betriebsgröße sieht die Staffelung von §</w:t>
      </w:r>
      <w:r w:rsidR="005A2931" w:rsidRPr="00306742">
        <w:rPr>
          <w:rFonts w:ascii="Arial" w:hAnsi="Arial" w:cs="Arial"/>
          <w:sz w:val="20"/>
          <w:szCs w:val="20"/>
        </w:rPr>
        <w:t xml:space="preserve"> </w:t>
      </w:r>
      <w:r w:rsidRPr="00306742">
        <w:rPr>
          <w:rFonts w:ascii="Arial" w:hAnsi="Arial" w:cs="Arial"/>
          <w:sz w:val="20"/>
          <w:szCs w:val="20"/>
        </w:rPr>
        <w:t>9 Betriebsverfassungsgesetz (BetrVG)* einen aus sieben Mitgliedern bestehenden Betriebsrat vor. Bei der im Frühjahr 2022 eingeleiteten Betriebsratswahl kandidierten nur drei Arbeitnehmerinnen und es wurde ein Betriebsrat mit drei Mitgliedern gewählt. Die Arbeitgeberin hat diese Wahl für nichtig gehalten und beim Arbeitsgericht eine entsprechende Feststellung begehrt. Dem haben die Vorinstanzen nicht entsprochen und die Betriebsratswahl für wirksam erachtet.</w:t>
      </w:r>
    </w:p>
    <w:p w14:paraId="068F5F6B" w14:textId="77777777" w:rsidR="005A2931" w:rsidRPr="00306742" w:rsidRDefault="005A2931" w:rsidP="00306742">
      <w:pPr>
        <w:jc w:val="both"/>
        <w:rPr>
          <w:rFonts w:ascii="Arial" w:hAnsi="Arial" w:cs="Arial"/>
          <w:sz w:val="20"/>
          <w:szCs w:val="20"/>
        </w:rPr>
      </w:pPr>
    </w:p>
    <w:p w14:paraId="454C2D97" w14:textId="77777777" w:rsidR="00FE2C33" w:rsidRPr="00306742" w:rsidRDefault="00FE2C33" w:rsidP="00306742">
      <w:pPr>
        <w:jc w:val="both"/>
        <w:rPr>
          <w:rFonts w:ascii="Arial" w:hAnsi="Arial" w:cs="Arial"/>
          <w:sz w:val="20"/>
          <w:szCs w:val="20"/>
        </w:rPr>
      </w:pPr>
      <w:r w:rsidRPr="00306742">
        <w:rPr>
          <w:rFonts w:ascii="Arial" w:hAnsi="Arial" w:cs="Arial"/>
          <w:sz w:val="20"/>
          <w:szCs w:val="20"/>
        </w:rPr>
        <w:t>Die dagegen gerichtete Rechtsbeschwerde der Arbeitgeberin hatte vor dem Siebten Senat des Bundesarbeitsgerichts keinen Erfolg. Es steht der Wahl eines Betriebsrats nicht entgegen, wenn sich nicht genügend Bewerber für das Betriebsratsamt finden. Das folgt vor allem aus dem in §</w:t>
      </w:r>
      <w:r w:rsidR="005A2931" w:rsidRPr="00306742">
        <w:rPr>
          <w:rFonts w:ascii="Arial" w:hAnsi="Arial" w:cs="Arial"/>
          <w:sz w:val="20"/>
          <w:szCs w:val="20"/>
        </w:rPr>
        <w:t xml:space="preserve"> </w:t>
      </w:r>
      <w:r w:rsidRPr="00306742">
        <w:rPr>
          <w:rFonts w:ascii="Arial" w:hAnsi="Arial" w:cs="Arial"/>
          <w:sz w:val="20"/>
          <w:szCs w:val="20"/>
        </w:rPr>
        <w:t>1 Abs.</w:t>
      </w:r>
      <w:r w:rsidR="005A2931" w:rsidRPr="00306742">
        <w:rPr>
          <w:rFonts w:ascii="Arial" w:hAnsi="Arial" w:cs="Arial"/>
          <w:sz w:val="20"/>
          <w:szCs w:val="20"/>
        </w:rPr>
        <w:t xml:space="preserve"> </w:t>
      </w:r>
      <w:r w:rsidRPr="00306742">
        <w:rPr>
          <w:rFonts w:ascii="Arial" w:hAnsi="Arial" w:cs="Arial"/>
          <w:sz w:val="20"/>
          <w:szCs w:val="20"/>
        </w:rPr>
        <w:t>1 Satz</w:t>
      </w:r>
      <w:r w:rsidR="005A2931" w:rsidRPr="00306742">
        <w:rPr>
          <w:rFonts w:ascii="Arial" w:hAnsi="Arial" w:cs="Arial"/>
          <w:sz w:val="20"/>
          <w:szCs w:val="20"/>
        </w:rPr>
        <w:t xml:space="preserve"> </w:t>
      </w:r>
      <w:r w:rsidRPr="00306742">
        <w:rPr>
          <w:rFonts w:ascii="Arial" w:hAnsi="Arial" w:cs="Arial"/>
          <w:sz w:val="20"/>
          <w:szCs w:val="20"/>
        </w:rPr>
        <w:t>1 BetrVG ausgedrückten Willen des Gesetzgebers, dass in Betrieben mit in der Regel mindestens fünf ständig wahlberechtigten Arbeitnehmern, von denen drei wählbar sind, Betriebsräte gewählt werden. Bei der Betriebsratsgröße ist in der Konstellation von weniger Kandidaten als zu besetzenden Betriebsratssitzen auf die (jeweils) nächstniedrigere Stufe des §</w:t>
      </w:r>
      <w:r w:rsidR="005A2931" w:rsidRPr="00306742">
        <w:rPr>
          <w:rFonts w:ascii="Arial" w:hAnsi="Arial" w:cs="Arial"/>
          <w:sz w:val="20"/>
          <w:szCs w:val="20"/>
        </w:rPr>
        <w:t xml:space="preserve"> </w:t>
      </w:r>
      <w:r w:rsidRPr="00306742">
        <w:rPr>
          <w:rFonts w:ascii="Arial" w:hAnsi="Arial" w:cs="Arial"/>
          <w:sz w:val="20"/>
          <w:szCs w:val="20"/>
        </w:rPr>
        <w:t>9 BetrVG so lange zurückzugehen, bis die Zahl von Bewerbern für die Errichtung eines Gremiums mit einer ungeraden Anzahl an Mitgliedern ausreicht.</w:t>
      </w:r>
    </w:p>
    <w:p w14:paraId="167DC9A8" w14:textId="77777777" w:rsidR="003B31AA" w:rsidRPr="00306742" w:rsidRDefault="003B31AA" w:rsidP="00306742">
      <w:pPr>
        <w:jc w:val="both"/>
        <w:rPr>
          <w:rFonts w:ascii="Arial" w:hAnsi="Arial" w:cs="Arial"/>
          <w:b/>
          <w:bCs/>
          <w:sz w:val="20"/>
          <w:szCs w:val="20"/>
          <w:u w:val="single"/>
        </w:rPr>
      </w:pPr>
    </w:p>
    <w:p w14:paraId="72ADF6AA" w14:textId="77777777" w:rsidR="00FE2C33" w:rsidRPr="00306742" w:rsidRDefault="00FE2C33" w:rsidP="00306742">
      <w:pPr>
        <w:jc w:val="both"/>
        <w:rPr>
          <w:rFonts w:ascii="Arial" w:hAnsi="Arial" w:cs="Arial"/>
          <w:sz w:val="20"/>
          <w:szCs w:val="20"/>
        </w:rPr>
      </w:pPr>
      <w:r w:rsidRPr="00306742">
        <w:rPr>
          <w:rFonts w:ascii="Arial" w:hAnsi="Arial" w:cs="Arial"/>
          <w:b/>
          <w:bCs/>
          <w:sz w:val="20"/>
          <w:szCs w:val="20"/>
          <w:u w:val="single"/>
        </w:rPr>
        <w:t>Siehe:</w:t>
      </w:r>
    </w:p>
    <w:p w14:paraId="16DCC049" w14:textId="77777777" w:rsidR="00FE2C33" w:rsidRDefault="00694C1D" w:rsidP="00306742">
      <w:pPr>
        <w:jc w:val="both"/>
        <w:rPr>
          <w:rStyle w:val="Hyperlink"/>
          <w:rFonts w:ascii="Arial" w:hAnsi="Arial" w:cs="Arial"/>
          <w:sz w:val="20"/>
          <w:szCs w:val="20"/>
        </w:rPr>
      </w:pPr>
      <w:hyperlink r:id="rId8" w:history="1">
        <w:r w:rsidR="003B31AA" w:rsidRPr="00306742">
          <w:rPr>
            <w:rStyle w:val="Hyperlink"/>
            <w:rFonts w:ascii="Arial" w:hAnsi="Arial" w:cs="Arial"/>
            <w:sz w:val="20"/>
            <w:szCs w:val="20"/>
          </w:rPr>
          <w:t>https://www.bundesarbeitsgericht.de/presse/betriebsratswahl-weniger-kandidaten-als-betriebsratssitze/</w:t>
        </w:r>
      </w:hyperlink>
    </w:p>
    <w:p w14:paraId="2DC972FB" w14:textId="77777777" w:rsidR="00797C7A" w:rsidRPr="00306742" w:rsidRDefault="00797C7A" w:rsidP="00306742">
      <w:pPr>
        <w:jc w:val="both"/>
        <w:rPr>
          <w:rFonts w:ascii="Arial" w:hAnsi="Arial" w:cs="Arial"/>
          <w:sz w:val="20"/>
          <w:szCs w:val="20"/>
        </w:rPr>
      </w:pPr>
    </w:p>
    <w:p w14:paraId="244CE572" w14:textId="77777777" w:rsidR="005A2931" w:rsidRPr="00306742" w:rsidRDefault="005A2931" w:rsidP="00306742">
      <w:pPr>
        <w:pStyle w:val="Listenabsatz"/>
        <w:keepNext/>
        <w:ind w:left="0" w:hanging="720"/>
        <w:jc w:val="both"/>
        <w:rPr>
          <w:rFonts w:ascii="Arial" w:hAnsi="Arial" w:cs="Arial"/>
          <w:sz w:val="20"/>
          <w:szCs w:val="20"/>
        </w:rPr>
      </w:pPr>
    </w:p>
    <w:p w14:paraId="350B0D39" w14:textId="77777777" w:rsidR="00FE2C33" w:rsidRPr="003B31AA" w:rsidRDefault="00FE2C33" w:rsidP="00306742">
      <w:pPr>
        <w:pStyle w:val="Listenabsatz"/>
        <w:keepNext/>
        <w:ind w:left="0" w:hanging="720"/>
        <w:jc w:val="center"/>
        <w:rPr>
          <w:rFonts w:ascii="Arial" w:hAnsi="Arial" w:cs="Arial"/>
          <w:b/>
        </w:rPr>
      </w:pPr>
      <w:r w:rsidRPr="003B31AA">
        <w:rPr>
          <w:rFonts w:ascii="Arial" w:hAnsi="Arial" w:cs="Arial"/>
          <w:b/>
        </w:rPr>
        <w:t>II.</w:t>
      </w:r>
    </w:p>
    <w:p w14:paraId="04071023" w14:textId="77777777" w:rsidR="005A2931" w:rsidRPr="00035589" w:rsidRDefault="00FE2C33" w:rsidP="00306742">
      <w:pPr>
        <w:jc w:val="center"/>
        <w:rPr>
          <w:rFonts w:ascii="Arial" w:hAnsi="Arial" w:cs="Arial"/>
          <w:b/>
          <w:bCs/>
        </w:rPr>
      </w:pPr>
      <w:r w:rsidRPr="00035589">
        <w:rPr>
          <w:rFonts w:ascii="Arial" w:hAnsi="Arial" w:cs="Arial"/>
          <w:b/>
          <w:bCs/>
        </w:rPr>
        <w:t>Landesarbeitsgericht Baden-Württemberg</w:t>
      </w:r>
    </w:p>
    <w:p w14:paraId="1E02CCAF" w14:textId="77777777" w:rsidR="00FE2C33" w:rsidRPr="003B31AA" w:rsidRDefault="00FE2C33" w:rsidP="00306742">
      <w:pPr>
        <w:jc w:val="center"/>
        <w:rPr>
          <w:rFonts w:ascii="Arial" w:hAnsi="Arial" w:cs="Arial"/>
        </w:rPr>
      </w:pPr>
      <w:r w:rsidRPr="003B31AA">
        <w:rPr>
          <w:rFonts w:ascii="Arial" w:hAnsi="Arial" w:cs="Arial"/>
          <w:bCs/>
          <w:sz w:val="20"/>
          <w:szCs w:val="20"/>
        </w:rPr>
        <w:t>Urteil vom 19.03.2024 – 21 Sa 11/24</w:t>
      </w:r>
    </w:p>
    <w:p w14:paraId="6C73115D" w14:textId="77777777" w:rsidR="00714A98" w:rsidRDefault="00714A98" w:rsidP="00797C7A">
      <w:pPr>
        <w:jc w:val="both"/>
        <w:rPr>
          <w:rFonts w:ascii="Arial" w:hAnsi="Arial" w:cs="Arial"/>
          <w:b/>
          <w:bCs/>
          <w:sz w:val="20"/>
          <w:szCs w:val="20"/>
          <w:u w:val="single"/>
        </w:rPr>
      </w:pPr>
    </w:p>
    <w:p w14:paraId="156E1B0B" w14:textId="77777777" w:rsidR="00FE2C33" w:rsidRPr="00797C7A" w:rsidRDefault="00FE2C33" w:rsidP="00797C7A">
      <w:pPr>
        <w:jc w:val="both"/>
        <w:rPr>
          <w:rFonts w:ascii="Arial" w:hAnsi="Arial" w:cs="Arial"/>
          <w:sz w:val="20"/>
          <w:szCs w:val="20"/>
        </w:rPr>
      </w:pPr>
      <w:r w:rsidRPr="00797C7A">
        <w:rPr>
          <w:rFonts w:ascii="Arial" w:hAnsi="Arial" w:cs="Arial"/>
          <w:b/>
          <w:bCs/>
          <w:sz w:val="20"/>
          <w:szCs w:val="20"/>
          <w:u w:val="single"/>
        </w:rPr>
        <w:t>Schlagworte/Normen:</w:t>
      </w:r>
    </w:p>
    <w:p w14:paraId="3C102B05" w14:textId="77777777" w:rsidR="00FE2C33" w:rsidRPr="00797C7A" w:rsidRDefault="00FE2C33" w:rsidP="00797C7A">
      <w:pPr>
        <w:jc w:val="both"/>
        <w:rPr>
          <w:rFonts w:ascii="Arial" w:hAnsi="Arial" w:cs="Arial"/>
          <w:sz w:val="20"/>
          <w:szCs w:val="20"/>
        </w:rPr>
      </w:pPr>
      <w:r w:rsidRPr="00797C7A">
        <w:rPr>
          <w:rFonts w:ascii="Arial" w:hAnsi="Arial" w:cs="Arial"/>
          <w:b/>
          <w:bCs/>
          <w:sz w:val="20"/>
          <w:szCs w:val="20"/>
        </w:rPr>
        <w:t>Einstweilige Einstellung der Zwangsvollstreckung - Weiterbeschäftigungsanspruch - Auflösungsantrag - nicht zu ersetzender Nachteil - nachträglich entstandene Einwendung</w:t>
      </w:r>
    </w:p>
    <w:p w14:paraId="534F373B" w14:textId="77777777" w:rsidR="00797C7A" w:rsidRDefault="00797C7A" w:rsidP="00797C7A">
      <w:pPr>
        <w:jc w:val="both"/>
        <w:rPr>
          <w:rFonts w:ascii="Arial" w:hAnsi="Arial" w:cs="Arial"/>
          <w:b/>
          <w:bCs/>
          <w:sz w:val="20"/>
          <w:szCs w:val="20"/>
          <w:u w:val="single"/>
        </w:rPr>
      </w:pPr>
    </w:p>
    <w:p w14:paraId="2106B92A" w14:textId="77777777" w:rsidR="00FE2C33" w:rsidRPr="00797C7A" w:rsidRDefault="00FE2C33" w:rsidP="00797C7A">
      <w:pPr>
        <w:jc w:val="both"/>
        <w:rPr>
          <w:rFonts w:ascii="Arial" w:hAnsi="Arial" w:cs="Arial"/>
          <w:sz w:val="20"/>
          <w:szCs w:val="20"/>
        </w:rPr>
      </w:pPr>
      <w:r w:rsidRPr="00797C7A">
        <w:rPr>
          <w:rFonts w:ascii="Arial" w:hAnsi="Arial" w:cs="Arial"/>
          <w:b/>
          <w:bCs/>
          <w:sz w:val="20"/>
          <w:szCs w:val="20"/>
          <w:u w:val="single"/>
        </w:rPr>
        <w:t>Leitsatz:</w:t>
      </w:r>
    </w:p>
    <w:p w14:paraId="19FA34DC" w14:textId="77777777" w:rsidR="00FE2C33" w:rsidRPr="00797C7A" w:rsidRDefault="00FE2C33" w:rsidP="00797C7A">
      <w:pPr>
        <w:jc w:val="both"/>
        <w:rPr>
          <w:rFonts w:ascii="Arial" w:hAnsi="Arial" w:cs="Arial"/>
          <w:sz w:val="20"/>
          <w:szCs w:val="20"/>
        </w:rPr>
      </w:pPr>
      <w:r w:rsidRPr="00797C7A">
        <w:rPr>
          <w:rFonts w:ascii="Arial" w:hAnsi="Arial" w:cs="Arial"/>
          <w:sz w:val="20"/>
          <w:szCs w:val="20"/>
        </w:rPr>
        <w:t>Die Zwangsvollstreckung des Weiterbeschäftigungsanspruchs kann nach §</w:t>
      </w:r>
      <w:r w:rsidR="005A2931" w:rsidRPr="00797C7A">
        <w:rPr>
          <w:rFonts w:ascii="Arial" w:hAnsi="Arial" w:cs="Arial"/>
          <w:sz w:val="20"/>
          <w:szCs w:val="20"/>
        </w:rPr>
        <w:t xml:space="preserve"> </w:t>
      </w:r>
      <w:r w:rsidRPr="00797C7A">
        <w:rPr>
          <w:rFonts w:ascii="Arial" w:hAnsi="Arial" w:cs="Arial"/>
          <w:sz w:val="20"/>
          <w:szCs w:val="20"/>
        </w:rPr>
        <w:t>62 Abs.</w:t>
      </w:r>
      <w:r w:rsidR="005A2931" w:rsidRPr="00797C7A">
        <w:rPr>
          <w:rFonts w:ascii="Arial" w:hAnsi="Arial" w:cs="Arial"/>
          <w:sz w:val="20"/>
          <w:szCs w:val="20"/>
        </w:rPr>
        <w:t xml:space="preserve"> </w:t>
      </w:r>
      <w:r w:rsidRPr="00797C7A">
        <w:rPr>
          <w:rFonts w:ascii="Arial" w:hAnsi="Arial" w:cs="Arial"/>
          <w:sz w:val="20"/>
          <w:szCs w:val="20"/>
        </w:rPr>
        <w:t>1 Satz</w:t>
      </w:r>
      <w:r w:rsidR="005A2931" w:rsidRPr="00797C7A">
        <w:rPr>
          <w:rFonts w:ascii="Arial" w:hAnsi="Arial" w:cs="Arial"/>
          <w:sz w:val="20"/>
          <w:szCs w:val="20"/>
        </w:rPr>
        <w:t xml:space="preserve"> </w:t>
      </w:r>
      <w:r w:rsidRPr="00797C7A">
        <w:rPr>
          <w:rFonts w:ascii="Arial" w:hAnsi="Arial" w:cs="Arial"/>
          <w:sz w:val="20"/>
          <w:szCs w:val="20"/>
        </w:rPr>
        <w:t xml:space="preserve">3 ArbGG </w:t>
      </w:r>
      <w:proofErr w:type="spellStart"/>
      <w:r w:rsidRPr="00797C7A">
        <w:rPr>
          <w:rFonts w:ascii="Arial" w:hAnsi="Arial" w:cs="Arial"/>
          <w:sz w:val="20"/>
          <w:szCs w:val="20"/>
        </w:rPr>
        <w:t>i.V.m</w:t>
      </w:r>
      <w:proofErr w:type="spellEnd"/>
      <w:r w:rsidRPr="00797C7A">
        <w:rPr>
          <w:rFonts w:ascii="Arial" w:hAnsi="Arial" w:cs="Arial"/>
          <w:sz w:val="20"/>
          <w:szCs w:val="20"/>
        </w:rPr>
        <w:t>. §§</w:t>
      </w:r>
      <w:r w:rsidR="005A2931" w:rsidRPr="00797C7A">
        <w:rPr>
          <w:rFonts w:ascii="Arial" w:hAnsi="Arial" w:cs="Arial"/>
          <w:sz w:val="20"/>
          <w:szCs w:val="20"/>
        </w:rPr>
        <w:t xml:space="preserve"> </w:t>
      </w:r>
      <w:r w:rsidRPr="00797C7A">
        <w:rPr>
          <w:rFonts w:ascii="Arial" w:hAnsi="Arial" w:cs="Arial"/>
          <w:sz w:val="20"/>
          <w:szCs w:val="20"/>
        </w:rPr>
        <w:t>707, 719 ZPO nur vorläufig eingestellt werden, wenn die Vollstreckung dem Beklagten einen nicht zu ersetzenden Nachteil i.S.v. §</w:t>
      </w:r>
      <w:r w:rsidR="005A2931" w:rsidRPr="00797C7A">
        <w:rPr>
          <w:rFonts w:ascii="Arial" w:hAnsi="Arial" w:cs="Arial"/>
          <w:sz w:val="20"/>
          <w:szCs w:val="20"/>
        </w:rPr>
        <w:t xml:space="preserve"> </w:t>
      </w:r>
      <w:r w:rsidRPr="00797C7A">
        <w:rPr>
          <w:rFonts w:ascii="Arial" w:hAnsi="Arial" w:cs="Arial"/>
          <w:sz w:val="20"/>
          <w:szCs w:val="20"/>
        </w:rPr>
        <w:t>62 Abs.</w:t>
      </w:r>
      <w:r w:rsidR="005A2931" w:rsidRPr="00797C7A">
        <w:rPr>
          <w:rFonts w:ascii="Arial" w:hAnsi="Arial" w:cs="Arial"/>
          <w:sz w:val="20"/>
          <w:szCs w:val="20"/>
        </w:rPr>
        <w:t xml:space="preserve"> </w:t>
      </w:r>
      <w:r w:rsidRPr="00797C7A">
        <w:rPr>
          <w:rFonts w:ascii="Arial" w:hAnsi="Arial" w:cs="Arial"/>
          <w:sz w:val="20"/>
          <w:szCs w:val="20"/>
        </w:rPr>
        <w:t>1 Satz</w:t>
      </w:r>
      <w:r w:rsidR="005A2931" w:rsidRPr="00797C7A">
        <w:rPr>
          <w:rFonts w:ascii="Arial" w:hAnsi="Arial" w:cs="Arial"/>
          <w:sz w:val="20"/>
          <w:szCs w:val="20"/>
        </w:rPr>
        <w:t xml:space="preserve"> </w:t>
      </w:r>
      <w:r w:rsidRPr="00797C7A">
        <w:rPr>
          <w:rFonts w:ascii="Arial" w:hAnsi="Arial" w:cs="Arial"/>
          <w:sz w:val="20"/>
          <w:szCs w:val="20"/>
        </w:rPr>
        <w:t>2 ArbGG bringen würde. Dies gilt auch dann, wenn der Beklagte erstmalig im Berufungsverfahren einen Auflösungsantrag nach §</w:t>
      </w:r>
      <w:r w:rsidR="005A2931" w:rsidRPr="00797C7A">
        <w:rPr>
          <w:rFonts w:ascii="Arial" w:hAnsi="Arial" w:cs="Arial"/>
          <w:sz w:val="20"/>
          <w:szCs w:val="20"/>
        </w:rPr>
        <w:t xml:space="preserve"> </w:t>
      </w:r>
      <w:r w:rsidRPr="00797C7A">
        <w:rPr>
          <w:rFonts w:ascii="Arial" w:hAnsi="Arial" w:cs="Arial"/>
          <w:sz w:val="20"/>
          <w:szCs w:val="20"/>
        </w:rPr>
        <w:t>9 Abs.</w:t>
      </w:r>
      <w:r w:rsidR="005A2931" w:rsidRPr="00797C7A">
        <w:rPr>
          <w:rFonts w:ascii="Arial" w:hAnsi="Arial" w:cs="Arial"/>
          <w:sz w:val="20"/>
          <w:szCs w:val="20"/>
        </w:rPr>
        <w:t xml:space="preserve"> </w:t>
      </w:r>
      <w:r w:rsidRPr="00797C7A">
        <w:rPr>
          <w:rFonts w:ascii="Arial" w:hAnsi="Arial" w:cs="Arial"/>
          <w:sz w:val="20"/>
          <w:szCs w:val="20"/>
        </w:rPr>
        <w:t>1 KSchG stellt. §</w:t>
      </w:r>
      <w:r w:rsidR="005A2931" w:rsidRPr="00797C7A">
        <w:rPr>
          <w:rFonts w:ascii="Arial" w:hAnsi="Arial" w:cs="Arial"/>
          <w:sz w:val="20"/>
          <w:szCs w:val="20"/>
        </w:rPr>
        <w:t xml:space="preserve"> </w:t>
      </w:r>
      <w:r w:rsidRPr="00797C7A">
        <w:rPr>
          <w:rFonts w:ascii="Arial" w:hAnsi="Arial" w:cs="Arial"/>
          <w:sz w:val="20"/>
          <w:szCs w:val="20"/>
        </w:rPr>
        <w:t>769 ZPO ist nicht entsprechend anzuwenden und §</w:t>
      </w:r>
      <w:r w:rsidR="005A2931" w:rsidRPr="00797C7A">
        <w:rPr>
          <w:rFonts w:ascii="Arial" w:hAnsi="Arial" w:cs="Arial"/>
          <w:sz w:val="20"/>
          <w:szCs w:val="20"/>
        </w:rPr>
        <w:t xml:space="preserve"> </w:t>
      </w:r>
      <w:r w:rsidRPr="00797C7A">
        <w:rPr>
          <w:rFonts w:ascii="Arial" w:hAnsi="Arial" w:cs="Arial"/>
          <w:sz w:val="20"/>
          <w:szCs w:val="20"/>
        </w:rPr>
        <w:t>62 Abs.1 Satz</w:t>
      </w:r>
      <w:r w:rsidR="005A2931" w:rsidRPr="00797C7A">
        <w:rPr>
          <w:rFonts w:ascii="Arial" w:hAnsi="Arial" w:cs="Arial"/>
          <w:sz w:val="20"/>
          <w:szCs w:val="20"/>
        </w:rPr>
        <w:t xml:space="preserve"> </w:t>
      </w:r>
      <w:r w:rsidRPr="00797C7A">
        <w:rPr>
          <w:rFonts w:ascii="Arial" w:hAnsi="Arial" w:cs="Arial"/>
          <w:sz w:val="20"/>
          <w:szCs w:val="20"/>
        </w:rPr>
        <w:t xml:space="preserve">3 ArbGG einschränkend auszulegen </w:t>
      </w:r>
      <w:r w:rsidRPr="00797C7A">
        <w:rPr>
          <w:rFonts w:ascii="Arial" w:hAnsi="Arial" w:cs="Arial"/>
          <w:sz w:val="20"/>
          <w:szCs w:val="20"/>
        </w:rPr>
        <w:lastRenderedPageBreak/>
        <w:t xml:space="preserve">(Anschluss an </w:t>
      </w:r>
      <w:hyperlink r:id="rId9" w:tgtFrame="_blank" w:tooltip="Landesarbeitsgericht Baden-Württemberg 17. Kammer, 17 Sa 84/17, Beschluss, 14.12.2017, Einstweilige Einstellung der Zwangsvollstreckung - Weiterbeschäftigungsanspruch, Langtext vorhanden" w:history="1">
        <w:r w:rsidRPr="00797C7A">
          <w:rPr>
            <w:rStyle w:val="Hyperlink"/>
            <w:rFonts w:ascii="Arial" w:hAnsi="Arial" w:cs="Arial"/>
            <w:color w:val="auto"/>
            <w:sz w:val="20"/>
            <w:szCs w:val="20"/>
          </w:rPr>
          <w:t>LAG Baden-Württemberg 14. Dezember 2017 - 17 Sa 84/17</w:t>
        </w:r>
      </w:hyperlink>
      <w:r w:rsidRPr="00797C7A">
        <w:rPr>
          <w:rFonts w:ascii="Arial" w:hAnsi="Arial" w:cs="Arial"/>
          <w:sz w:val="20"/>
          <w:szCs w:val="20"/>
        </w:rPr>
        <w:t xml:space="preserve">; </w:t>
      </w:r>
      <w:proofErr w:type="spellStart"/>
      <w:r w:rsidRPr="00797C7A">
        <w:rPr>
          <w:rFonts w:ascii="Arial" w:hAnsi="Arial" w:cs="Arial"/>
          <w:sz w:val="20"/>
          <w:szCs w:val="20"/>
        </w:rPr>
        <w:t>a.A</w:t>
      </w:r>
      <w:proofErr w:type="spellEnd"/>
      <w:r w:rsidRPr="00797C7A">
        <w:rPr>
          <w:rFonts w:ascii="Arial" w:hAnsi="Arial" w:cs="Arial"/>
          <w:sz w:val="20"/>
          <w:szCs w:val="20"/>
        </w:rPr>
        <w:t>. LAG Düsseldorf 25. Februar 2022 - 4 Sa 37/22 -).</w:t>
      </w:r>
    </w:p>
    <w:p w14:paraId="2ECAA308" w14:textId="77777777" w:rsidR="00797C7A" w:rsidRDefault="00797C7A" w:rsidP="00797C7A">
      <w:pPr>
        <w:jc w:val="both"/>
        <w:rPr>
          <w:rFonts w:ascii="Arial" w:hAnsi="Arial" w:cs="Arial"/>
          <w:b/>
          <w:bCs/>
          <w:sz w:val="20"/>
          <w:szCs w:val="20"/>
          <w:u w:val="single"/>
        </w:rPr>
      </w:pPr>
    </w:p>
    <w:p w14:paraId="2EDD2BD8" w14:textId="77777777" w:rsidR="00FE2C33" w:rsidRPr="00797C7A" w:rsidRDefault="00FE2C33" w:rsidP="00797C7A">
      <w:pPr>
        <w:jc w:val="both"/>
        <w:rPr>
          <w:rFonts w:ascii="Arial" w:hAnsi="Arial" w:cs="Arial"/>
          <w:sz w:val="20"/>
          <w:szCs w:val="20"/>
        </w:rPr>
      </w:pPr>
      <w:r w:rsidRPr="00797C7A">
        <w:rPr>
          <w:rFonts w:ascii="Arial" w:hAnsi="Arial" w:cs="Arial"/>
          <w:b/>
          <w:bCs/>
          <w:sz w:val="20"/>
          <w:szCs w:val="20"/>
          <w:u w:val="single"/>
        </w:rPr>
        <w:t>Siehe:</w:t>
      </w:r>
    </w:p>
    <w:p w14:paraId="75E7D14F" w14:textId="77777777" w:rsidR="00FE2C33" w:rsidRDefault="00694C1D" w:rsidP="00797C7A">
      <w:pPr>
        <w:jc w:val="both"/>
        <w:rPr>
          <w:rStyle w:val="Hyperlink"/>
          <w:rFonts w:ascii="Arial" w:hAnsi="Arial" w:cs="Arial"/>
          <w:sz w:val="20"/>
          <w:szCs w:val="20"/>
        </w:rPr>
      </w:pPr>
      <w:hyperlink r:id="rId10" w:history="1">
        <w:r w:rsidR="003B31AA" w:rsidRPr="00797C7A">
          <w:rPr>
            <w:rStyle w:val="Hyperlink"/>
            <w:rFonts w:ascii="Arial" w:hAnsi="Arial" w:cs="Arial"/>
            <w:sz w:val="20"/>
            <w:szCs w:val="20"/>
          </w:rPr>
          <w:t>https://www.landesrecht-bw.de/bsbw/document/NJRE001572617</w:t>
        </w:r>
      </w:hyperlink>
    </w:p>
    <w:p w14:paraId="5955CDB7" w14:textId="77777777" w:rsidR="00797C7A" w:rsidRPr="00797C7A" w:rsidRDefault="00797C7A" w:rsidP="00797C7A">
      <w:pPr>
        <w:jc w:val="both"/>
        <w:rPr>
          <w:rFonts w:ascii="Arial" w:hAnsi="Arial" w:cs="Arial"/>
          <w:sz w:val="20"/>
          <w:szCs w:val="20"/>
        </w:rPr>
      </w:pPr>
    </w:p>
    <w:p w14:paraId="4BC1D5CC" w14:textId="77777777" w:rsidR="00FE2C33" w:rsidRPr="003B31AA" w:rsidRDefault="00FE2C33" w:rsidP="00797C7A">
      <w:pPr>
        <w:pStyle w:val="Listenabsatz"/>
        <w:keepNext/>
        <w:ind w:left="0" w:hanging="720"/>
        <w:jc w:val="center"/>
        <w:rPr>
          <w:rFonts w:ascii="Arial" w:hAnsi="Arial" w:cs="Arial"/>
          <w:b/>
        </w:rPr>
      </w:pPr>
      <w:r w:rsidRPr="003B31AA">
        <w:rPr>
          <w:rFonts w:ascii="Arial" w:hAnsi="Arial" w:cs="Arial"/>
          <w:b/>
        </w:rPr>
        <w:t>III.</w:t>
      </w:r>
    </w:p>
    <w:p w14:paraId="6633D7A9" w14:textId="77777777" w:rsidR="005A2931" w:rsidRPr="00035589" w:rsidRDefault="00FE2C33" w:rsidP="00797C7A">
      <w:pPr>
        <w:jc w:val="center"/>
        <w:rPr>
          <w:rFonts w:ascii="Arial" w:hAnsi="Arial" w:cs="Arial"/>
          <w:b/>
          <w:bCs/>
        </w:rPr>
      </w:pPr>
      <w:r w:rsidRPr="00035589">
        <w:rPr>
          <w:rFonts w:ascii="Arial" w:hAnsi="Arial" w:cs="Arial"/>
          <w:b/>
          <w:bCs/>
        </w:rPr>
        <w:t>Landesarbeitsgericht Niedersachsen</w:t>
      </w:r>
    </w:p>
    <w:p w14:paraId="6DE56574" w14:textId="77777777" w:rsidR="00FE2C33" w:rsidRPr="003B31AA" w:rsidRDefault="00FE2C33" w:rsidP="00797C7A">
      <w:pPr>
        <w:jc w:val="center"/>
        <w:rPr>
          <w:rFonts w:ascii="Arial" w:hAnsi="Arial" w:cs="Arial"/>
        </w:rPr>
      </w:pPr>
      <w:r w:rsidRPr="003B31AA">
        <w:rPr>
          <w:rFonts w:ascii="Arial" w:hAnsi="Arial" w:cs="Arial"/>
          <w:bCs/>
          <w:sz w:val="20"/>
          <w:szCs w:val="20"/>
        </w:rPr>
        <w:t>Urteil vom 20.12.2023 – 4 Sa 913/22</w:t>
      </w:r>
    </w:p>
    <w:p w14:paraId="14720509" w14:textId="77777777" w:rsidR="00714A98" w:rsidRDefault="00714A98" w:rsidP="00797C7A">
      <w:pPr>
        <w:jc w:val="both"/>
        <w:rPr>
          <w:rFonts w:ascii="Arial" w:hAnsi="Arial" w:cs="Arial"/>
          <w:b/>
          <w:bCs/>
          <w:sz w:val="20"/>
          <w:szCs w:val="20"/>
          <w:u w:val="single"/>
        </w:rPr>
      </w:pPr>
    </w:p>
    <w:p w14:paraId="7537E157" w14:textId="77777777" w:rsidR="00FE2C33" w:rsidRPr="00797C7A" w:rsidRDefault="00FE2C33" w:rsidP="00797C7A">
      <w:pPr>
        <w:jc w:val="both"/>
        <w:rPr>
          <w:rFonts w:ascii="Arial" w:hAnsi="Arial" w:cs="Arial"/>
          <w:sz w:val="20"/>
          <w:szCs w:val="20"/>
        </w:rPr>
      </w:pPr>
      <w:r w:rsidRPr="00797C7A">
        <w:rPr>
          <w:rFonts w:ascii="Arial" w:hAnsi="Arial" w:cs="Arial"/>
          <w:b/>
          <w:bCs/>
          <w:sz w:val="20"/>
          <w:szCs w:val="20"/>
          <w:u w:val="single"/>
        </w:rPr>
        <w:t>Schlagworte/Normen:</w:t>
      </w:r>
    </w:p>
    <w:p w14:paraId="7BCCB3D9" w14:textId="77777777" w:rsidR="00FE2C33" w:rsidRPr="00797C7A" w:rsidRDefault="00FE2C33" w:rsidP="00797C7A">
      <w:pPr>
        <w:jc w:val="both"/>
        <w:rPr>
          <w:rFonts w:ascii="Arial" w:hAnsi="Arial" w:cs="Arial"/>
          <w:sz w:val="20"/>
          <w:szCs w:val="20"/>
        </w:rPr>
      </w:pPr>
      <w:r w:rsidRPr="00797C7A">
        <w:rPr>
          <w:rFonts w:ascii="Arial" w:hAnsi="Arial" w:cs="Arial"/>
          <w:b/>
          <w:bCs/>
          <w:sz w:val="20"/>
          <w:szCs w:val="20"/>
        </w:rPr>
        <w:t>Art.</w:t>
      </w:r>
      <w:r w:rsidR="005A2931" w:rsidRPr="00797C7A">
        <w:rPr>
          <w:rFonts w:ascii="Arial" w:hAnsi="Arial" w:cs="Arial"/>
          <w:b/>
          <w:bCs/>
          <w:sz w:val="20"/>
          <w:szCs w:val="20"/>
        </w:rPr>
        <w:t xml:space="preserve"> </w:t>
      </w:r>
      <w:r w:rsidRPr="00797C7A">
        <w:rPr>
          <w:rFonts w:ascii="Arial" w:hAnsi="Arial" w:cs="Arial"/>
          <w:b/>
          <w:bCs/>
          <w:sz w:val="20"/>
          <w:szCs w:val="20"/>
        </w:rPr>
        <w:t>33 Abs.</w:t>
      </w:r>
      <w:r w:rsidR="005A2931" w:rsidRPr="00797C7A">
        <w:rPr>
          <w:rFonts w:ascii="Arial" w:hAnsi="Arial" w:cs="Arial"/>
          <w:b/>
          <w:bCs/>
          <w:sz w:val="20"/>
          <w:szCs w:val="20"/>
        </w:rPr>
        <w:t xml:space="preserve"> </w:t>
      </w:r>
      <w:r w:rsidRPr="00797C7A">
        <w:rPr>
          <w:rFonts w:ascii="Arial" w:hAnsi="Arial" w:cs="Arial"/>
          <w:b/>
          <w:bCs/>
          <w:sz w:val="20"/>
          <w:szCs w:val="20"/>
        </w:rPr>
        <w:t>2 GG</w:t>
      </w:r>
    </w:p>
    <w:p w14:paraId="771C85BD" w14:textId="77777777" w:rsidR="00FE2C33" w:rsidRPr="00797C7A" w:rsidRDefault="00FE2C33" w:rsidP="00797C7A">
      <w:pPr>
        <w:jc w:val="both"/>
        <w:rPr>
          <w:rFonts w:ascii="Arial" w:hAnsi="Arial" w:cs="Arial"/>
          <w:sz w:val="20"/>
          <w:szCs w:val="20"/>
        </w:rPr>
      </w:pPr>
      <w:r w:rsidRPr="00797C7A">
        <w:rPr>
          <w:rFonts w:ascii="Arial" w:hAnsi="Arial" w:cs="Arial"/>
          <w:b/>
          <w:bCs/>
          <w:sz w:val="20"/>
          <w:szCs w:val="20"/>
        </w:rPr>
        <w:t>§ 14 Abs.</w:t>
      </w:r>
      <w:r w:rsidR="005A2931" w:rsidRPr="00797C7A">
        <w:rPr>
          <w:rFonts w:ascii="Arial" w:hAnsi="Arial" w:cs="Arial"/>
          <w:b/>
          <w:bCs/>
          <w:sz w:val="20"/>
          <w:szCs w:val="20"/>
        </w:rPr>
        <w:t xml:space="preserve"> </w:t>
      </w:r>
      <w:r w:rsidRPr="00797C7A">
        <w:rPr>
          <w:rFonts w:ascii="Arial" w:hAnsi="Arial" w:cs="Arial"/>
          <w:b/>
          <w:bCs/>
          <w:sz w:val="20"/>
          <w:szCs w:val="20"/>
        </w:rPr>
        <w:t>2 S. 2 TzBfG</w:t>
      </w:r>
    </w:p>
    <w:p w14:paraId="1C4391E2" w14:textId="77777777" w:rsidR="00797C7A" w:rsidRDefault="00797C7A" w:rsidP="00797C7A">
      <w:pPr>
        <w:jc w:val="both"/>
        <w:rPr>
          <w:rFonts w:ascii="Arial" w:hAnsi="Arial" w:cs="Arial"/>
          <w:b/>
          <w:bCs/>
          <w:sz w:val="20"/>
          <w:szCs w:val="20"/>
          <w:u w:val="single"/>
        </w:rPr>
      </w:pPr>
    </w:p>
    <w:p w14:paraId="67404611" w14:textId="77777777" w:rsidR="00FE2C33" w:rsidRPr="00797C7A" w:rsidRDefault="00FE2C33" w:rsidP="00797C7A">
      <w:pPr>
        <w:jc w:val="both"/>
        <w:rPr>
          <w:rFonts w:ascii="Arial" w:hAnsi="Arial" w:cs="Arial"/>
          <w:sz w:val="20"/>
          <w:szCs w:val="20"/>
        </w:rPr>
      </w:pPr>
      <w:r w:rsidRPr="00797C7A">
        <w:rPr>
          <w:rFonts w:ascii="Arial" w:hAnsi="Arial" w:cs="Arial"/>
          <w:b/>
          <w:bCs/>
          <w:sz w:val="20"/>
          <w:szCs w:val="20"/>
          <w:u w:val="single"/>
        </w:rPr>
        <w:t>Leitsatz:</w:t>
      </w:r>
    </w:p>
    <w:p w14:paraId="27CCF882" w14:textId="77777777" w:rsidR="00FE2C33" w:rsidRPr="00797C7A" w:rsidRDefault="00797C7A" w:rsidP="00797C7A">
      <w:pPr>
        <w:jc w:val="both"/>
        <w:rPr>
          <w:rFonts w:ascii="Arial" w:hAnsi="Arial" w:cs="Arial"/>
          <w:sz w:val="20"/>
          <w:szCs w:val="20"/>
        </w:rPr>
      </w:pPr>
      <w:r w:rsidRPr="00797C7A">
        <w:rPr>
          <w:rFonts w:ascii="Arial" w:hAnsi="Arial" w:cs="Arial"/>
          <w:sz w:val="20"/>
          <w:szCs w:val="20"/>
        </w:rPr>
        <w:t xml:space="preserve">1. </w:t>
      </w:r>
      <w:r w:rsidR="00FE2C33" w:rsidRPr="00797C7A">
        <w:rPr>
          <w:rFonts w:ascii="Arial" w:hAnsi="Arial" w:cs="Arial"/>
          <w:sz w:val="20"/>
          <w:szCs w:val="20"/>
        </w:rPr>
        <w:t>Art.</w:t>
      </w:r>
      <w:r w:rsidR="005A2931" w:rsidRPr="00797C7A">
        <w:rPr>
          <w:rFonts w:ascii="Arial" w:hAnsi="Arial" w:cs="Arial"/>
          <w:sz w:val="20"/>
          <w:szCs w:val="20"/>
        </w:rPr>
        <w:t xml:space="preserve"> </w:t>
      </w:r>
      <w:r w:rsidR="00FE2C33" w:rsidRPr="00797C7A">
        <w:rPr>
          <w:rFonts w:ascii="Arial" w:hAnsi="Arial" w:cs="Arial"/>
          <w:sz w:val="20"/>
          <w:szCs w:val="20"/>
        </w:rPr>
        <w:t>33 Abs.2 GG gewährt jedem Deutschen ein grundrechtsgleiches Recht auf gleichen Zugang zu jedem öffentlichen Amt nach Eignung, Befähigung und fachlicher Leistung. Der Grundsatz der Bestenauslese wird durch Art.</w:t>
      </w:r>
      <w:r w:rsidR="005A2931" w:rsidRPr="00797C7A">
        <w:rPr>
          <w:rFonts w:ascii="Arial" w:hAnsi="Arial" w:cs="Arial"/>
          <w:sz w:val="20"/>
          <w:szCs w:val="20"/>
        </w:rPr>
        <w:t xml:space="preserve"> </w:t>
      </w:r>
      <w:r w:rsidR="00FE2C33" w:rsidRPr="00797C7A">
        <w:rPr>
          <w:rFonts w:ascii="Arial" w:hAnsi="Arial" w:cs="Arial"/>
          <w:sz w:val="20"/>
          <w:szCs w:val="20"/>
        </w:rPr>
        <w:t>33 Abs.2 GG unbeschränkt und vorbehaltlos gewährleistet. Daher können Belange, die nicht im Leistungsgrundsatz verankert sind, bei der Besetzung öffentlicher Ämter nur Berücksichtigung finden, wenn ihnen ebenfalls Verfassungsrang eingeräumt ist (vgl. BVerfG 2.</w:t>
      </w:r>
      <w:r w:rsidR="005A2931" w:rsidRPr="00797C7A">
        <w:rPr>
          <w:rFonts w:ascii="Arial" w:hAnsi="Arial" w:cs="Arial"/>
          <w:sz w:val="20"/>
          <w:szCs w:val="20"/>
        </w:rPr>
        <w:t xml:space="preserve"> </w:t>
      </w:r>
      <w:r w:rsidR="00FE2C33" w:rsidRPr="00797C7A">
        <w:rPr>
          <w:rFonts w:ascii="Arial" w:hAnsi="Arial" w:cs="Arial"/>
          <w:sz w:val="20"/>
          <w:szCs w:val="20"/>
        </w:rPr>
        <w:t>Oktober</w:t>
      </w:r>
      <w:r w:rsidR="005A2931" w:rsidRPr="00797C7A">
        <w:rPr>
          <w:rFonts w:ascii="Arial" w:hAnsi="Arial" w:cs="Arial"/>
          <w:sz w:val="20"/>
          <w:szCs w:val="20"/>
        </w:rPr>
        <w:t xml:space="preserve"> </w:t>
      </w:r>
      <w:r w:rsidR="00FE2C33" w:rsidRPr="00797C7A">
        <w:rPr>
          <w:rFonts w:ascii="Arial" w:hAnsi="Arial" w:cs="Arial"/>
          <w:sz w:val="20"/>
          <w:szCs w:val="20"/>
        </w:rPr>
        <w:t>2007</w:t>
      </w:r>
      <w:r w:rsidR="005A2931" w:rsidRPr="00797C7A">
        <w:rPr>
          <w:rFonts w:ascii="Arial" w:hAnsi="Arial" w:cs="Arial"/>
          <w:sz w:val="20"/>
          <w:szCs w:val="20"/>
        </w:rPr>
        <w:t xml:space="preserve"> </w:t>
      </w:r>
      <w:r w:rsidR="00FE2C33" w:rsidRPr="00797C7A">
        <w:rPr>
          <w:rFonts w:ascii="Arial" w:hAnsi="Arial" w:cs="Arial"/>
          <w:sz w:val="20"/>
          <w:szCs w:val="20"/>
        </w:rPr>
        <w:t xml:space="preserve">2 BvR 2457/04 </w:t>
      </w:r>
      <w:proofErr w:type="spellStart"/>
      <w:r w:rsidR="00FE2C33" w:rsidRPr="00797C7A">
        <w:rPr>
          <w:rFonts w:ascii="Arial" w:hAnsi="Arial" w:cs="Arial"/>
          <w:sz w:val="20"/>
          <w:szCs w:val="20"/>
        </w:rPr>
        <w:t>Rn</w:t>
      </w:r>
      <w:proofErr w:type="spellEnd"/>
      <w:r w:rsidR="00FE2C33" w:rsidRPr="00797C7A">
        <w:rPr>
          <w:rFonts w:ascii="Arial" w:hAnsi="Arial" w:cs="Arial"/>
          <w:sz w:val="20"/>
          <w:szCs w:val="20"/>
        </w:rPr>
        <w:t>.</w:t>
      </w:r>
      <w:r w:rsidR="005A2931" w:rsidRPr="00797C7A">
        <w:rPr>
          <w:rFonts w:ascii="Arial" w:hAnsi="Arial" w:cs="Arial"/>
          <w:sz w:val="20"/>
          <w:szCs w:val="20"/>
        </w:rPr>
        <w:t xml:space="preserve"> </w:t>
      </w:r>
      <w:r w:rsidR="00FE2C33" w:rsidRPr="00797C7A">
        <w:rPr>
          <w:rFonts w:ascii="Arial" w:hAnsi="Arial" w:cs="Arial"/>
          <w:sz w:val="20"/>
          <w:szCs w:val="20"/>
        </w:rPr>
        <w:t xml:space="preserve">10). </w:t>
      </w:r>
    </w:p>
    <w:p w14:paraId="7D665024" w14:textId="77777777" w:rsidR="00FE2C33" w:rsidRPr="00797C7A" w:rsidRDefault="00FE2C33" w:rsidP="00797C7A">
      <w:pPr>
        <w:jc w:val="both"/>
        <w:rPr>
          <w:rFonts w:ascii="Arial" w:hAnsi="Arial" w:cs="Arial"/>
          <w:sz w:val="20"/>
          <w:szCs w:val="20"/>
        </w:rPr>
      </w:pPr>
    </w:p>
    <w:p w14:paraId="591D68C4" w14:textId="77777777" w:rsidR="00FE2C33" w:rsidRPr="00797C7A" w:rsidRDefault="00797C7A" w:rsidP="00797C7A">
      <w:pPr>
        <w:jc w:val="both"/>
        <w:rPr>
          <w:rFonts w:ascii="Arial" w:hAnsi="Arial" w:cs="Arial"/>
          <w:sz w:val="20"/>
          <w:szCs w:val="20"/>
        </w:rPr>
      </w:pPr>
      <w:r w:rsidRPr="00797C7A">
        <w:rPr>
          <w:rFonts w:ascii="Arial" w:hAnsi="Arial" w:cs="Arial"/>
          <w:sz w:val="20"/>
          <w:szCs w:val="20"/>
        </w:rPr>
        <w:t>2.</w:t>
      </w:r>
      <w:r w:rsidR="00FE2C33" w:rsidRPr="00797C7A">
        <w:rPr>
          <w:rFonts w:ascii="Arial" w:hAnsi="Arial" w:cs="Arial"/>
          <w:sz w:val="20"/>
          <w:szCs w:val="20"/>
        </w:rPr>
        <w:t>Dem Schutzbereich des Art.</w:t>
      </w:r>
      <w:r w:rsidR="00385969" w:rsidRPr="00797C7A">
        <w:rPr>
          <w:rFonts w:ascii="Arial" w:hAnsi="Arial" w:cs="Arial"/>
          <w:sz w:val="20"/>
          <w:szCs w:val="20"/>
        </w:rPr>
        <w:t xml:space="preserve"> </w:t>
      </w:r>
      <w:r w:rsidR="00FE2C33" w:rsidRPr="00797C7A">
        <w:rPr>
          <w:rFonts w:ascii="Arial" w:hAnsi="Arial" w:cs="Arial"/>
          <w:sz w:val="20"/>
          <w:szCs w:val="20"/>
        </w:rPr>
        <w:t>33 Abs.</w:t>
      </w:r>
      <w:r w:rsidR="00385969" w:rsidRPr="00797C7A">
        <w:rPr>
          <w:rFonts w:ascii="Arial" w:hAnsi="Arial" w:cs="Arial"/>
          <w:sz w:val="20"/>
          <w:szCs w:val="20"/>
        </w:rPr>
        <w:t xml:space="preserve"> </w:t>
      </w:r>
      <w:r w:rsidR="00FE2C33" w:rsidRPr="00797C7A">
        <w:rPr>
          <w:rFonts w:ascii="Arial" w:hAnsi="Arial" w:cs="Arial"/>
          <w:sz w:val="20"/>
          <w:szCs w:val="20"/>
        </w:rPr>
        <w:t>2 GG ist ein davon abzugrenzender Bereich der allein öffentlichen Interessen dienenden Organisationshoheit des öffentlichen Arbeitgebers vorgelagert. Diese Organisationshoheit ist mit einem weiten Gestaltungs-, Beurteilungs- und Ermessensspielraum verbunden (vgl. BVerwG 10.</w:t>
      </w:r>
      <w:r w:rsidR="00385969" w:rsidRPr="00797C7A">
        <w:rPr>
          <w:rFonts w:ascii="Arial" w:hAnsi="Arial" w:cs="Arial"/>
          <w:sz w:val="20"/>
          <w:szCs w:val="20"/>
        </w:rPr>
        <w:t xml:space="preserve"> </w:t>
      </w:r>
      <w:r w:rsidR="00FE2C33" w:rsidRPr="00797C7A">
        <w:rPr>
          <w:rFonts w:ascii="Arial" w:hAnsi="Arial" w:cs="Arial"/>
          <w:sz w:val="20"/>
          <w:szCs w:val="20"/>
        </w:rPr>
        <w:t>Dezember</w:t>
      </w:r>
      <w:r w:rsidR="00385969" w:rsidRPr="00797C7A">
        <w:rPr>
          <w:rFonts w:ascii="Arial" w:hAnsi="Arial" w:cs="Arial"/>
          <w:sz w:val="20"/>
          <w:szCs w:val="20"/>
        </w:rPr>
        <w:t xml:space="preserve"> </w:t>
      </w:r>
      <w:r w:rsidR="00FE2C33" w:rsidRPr="00797C7A">
        <w:rPr>
          <w:rFonts w:ascii="Arial" w:hAnsi="Arial" w:cs="Arial"/>
          <w:sz w:val="20"/>
          <w:szCs w:val="20"/>
        </w:rPr>
        <w:t xml:space="preserve">2020 - 2 A 2/20 - </w:t>
      </w:r>
      <w:proofErr w:type="spellStart"/>
      <w:r w:rsidR="00FE2C33" w:rsidRPr="00797C7A">
        <w:rPr>
          <w:rFonts w:ascii="Arial" w:hAnsi="Arial" w:cs="Arial"/>
          <w:sz w:val="20"/>
          <w:szCs w:val="20"/>
        </w:rPr>
        <w:t>Rn</w:t>
      </w:r>
      <w:proofErr w:type="spellEnd"/>
      <w:r w:rsidR="00FE2C33" w:rsidRPr="00797C7A">
        <w:rPr>
          <w:rFonts w:ascii="Arial" w:hAnsi="Arial" w:cs="Arial"/>
          <w:sz w:val="20"/>
          <w:szCs w:val="20"/>
        </w:rPr>
        <w:t>.</w:t>
      </w:r>
      <w:r w:rsidR="00385969" w:rsidRPr="00797C7A">
        <w:rPr>
          <w:rFonts w:ascii="Arial" w:hAnsi="Arial" w:cs="Arial"/>
          <w:sz w:val="20"/>
          <w:szCs w:val="20"/>
        </w:rPr>
        <w:t xml:space="preserve"> </w:t>
      </w:r>
      <w:r w:rsidR="00FE2C33" w:rsidRPr="00797C7A">
        <w:rPr>
          <w:rFonts w:ascii="Arial" w:hAnsi="Arial" w:cs="Arial"/>
          <w:sz w:val="20"/>
          <w:szCs w:val="20"/>
        </w:rPr>
        <w:t xml:space="preserve">13). </w:t>
      </w:r>
    </w:p>
    <w:p w14:paraId="5849126D" w14:textId="77777777" w:rsidR="00797C7A" w:rsidRDefault="00797C7A" w:rsidP="00797C7A">
      <w:pPr>
        <w:jc w:val="both"/>
        <w:rPr>
          <w:rFonts w:ascii="Arial" w:hAnsi="Arial" w:cs="Arial"/>
          <w:b/>
          <w:bCs/>
          <w:sz w:val="20"/>
          <w:szCs w:val="20"/>
          <w:u w:val="single"/>
        </w:rPr>
      </w:pPr>
    </w:p>
    <w:p w14:paraId="0654B6AB" w14:textId="77777777" w:rsidR="00FE2C33" w:rsidRPr="00797C7A" w:rsidRDefault="00FE2C33" w:rsidP="00797C7A">
      <w:pPr>
        <w:jc w:val="both"/>
        <w:rPr>
          <w:rFonts w:ascii="Arial" w:hAnsi="Arial" w:cs="Arial"/>
          <w:sz w:val="20"/>
          <w:szCs w:val="20"/>
        </w:rPr>
      </w:pPr>
      <w:r w:rsidRPr="00797C7A">
        <w:rPr>
          <w:rFonts w:ascii="Arial" w:hAnsi="Arial" w:cs="Arial"/>
          <w:b/>
          <w:bCs/>
          <w:sz w:val="20"/>
          <w:szCs w:val="20"/>
          <w:u w:val="single"/>
        </w:rPr>
        <w:t>Siehe:</w:t>
      </w:r>
    </w:p>
    <w:p w14:paraId="7AF07424" w14:textId="77777777" w:rsidR="00FE2C33" w:rsidRPr="00797C7A" w:rsidRDefault="00694C1D" w:rsidP="00797C7A">
      <w:pPr>
        <w:jc w:val="both"/>
        <w:rPr>
          <w:rFonts w:ascii="Arial" w:hAnsi="Arial" w:cs="Arial"/>
          <w:sz w:val="20"/>
          <w:szCs w:val="20"/>
        </w:rPr>
      </w:pPr>
      <w:hyperlink r:id="rId11" w:history="1">
        <w:r w:rsidR="003B31AA" w:rsidRPr="00797C7A">
          <w:rPr>
            <w:rStyle w:val="Hyperlink"/>
            <w:rFonts w:ascii="Arial" w:hAnsi="Arial" w:cs="Arial"/>
            <w:sz w:val="20"/>
            <w:szCs w:val="20"/>
          </w:rPr>
          <w:t>https://voris.wolterskluwer-online.de/browse/document/66a9787d-be5d-4436-b740-525321650772</w:t>
        </w:r>
      </w:hyperlink>
    </w:p>
    <w:p w14:paraId="75A487DB" w14:textId="77777777" w:rsidR="00385969" w:rsidRPr="003B31AA" w:rsidRDefault="00385969" w:rsidP="003B31AA">
      <w:pPr>
        <w:keepNext/>
        <w:jc w:val="both"/>
        <w:rPr>
          <w:rFonts w:ascii="Arial" w:hAnsi="Arial" w:cs="Arial"/>
        </w:rPr>
      </w:pPr>
    </w:p>
    <w:p w14:paraId="43FCC349" w14:textId="77777777" w:rsidR="00FE2C33" w:rsidRPr="00CC4F45" w:rsidRDefault="00FE2C33" w:rsidP="00CC4F45">
      <w:pPr>
        <w:pStyle w:val="Listenabsatz"/>
        <w:keepNext/>
        <w:ind w:left="0" w:hanging="720"/>
        <w:jc w:val="center"/>
        <w:rPr>
          <w:rFonts w:ascii="Arial" w:hAnsi="Arial" w:cs="Arial"/>
          <w:b/>
        </w:rPr>
      </w:pPr>
      <w:r w:rsidRPr="00CC4F45">
        <w:rPr>
          <w:rFonts w:ascii="Arial" w:hAnsi="Arial" w:cs="Arial"/>
          <w:b/>
        </w:rPr>
        <w:t>IV.</w:t>
      </w:r>
    </w:p>
    <w:p w14:paraId="52DCA28E" w14:textId="77777777" w:rsidR="00385969" w:rsidRPr="00CC4F45" w:rsidRDefault="00FE2C33" w:rsidP="00CC4F45">
      <w:pPr>
        <w:jc w:val="center"/>
        <w:rPr>
          <w:rFonts w:ascii="Arial" w:hAnsi="Arial" w:cs="Arial"/>
          <w:b/>
          <w:bCs/>
        </w:rPr>
      </w:pPr>
      <w:r w:rsidRPr="00CC4F45">
        <w:rPr>
          <w:rFonts w:ascii="Arial" w:hAnsi="Arial" w:cs="Arial"/>
          <w:b/>
          <w:bCs/>
        </w:rPr>
        <w:t>Landesarbeitsgericht Niedersachsen</w:t>
      </w:r>
    </w:p>
    <w:p w14:paraId="75551606" w14:textId="77777777" w:rsidR="00FE2C33" w:rsidRPr="00CC4F45" w:rsidRDefault="00FE2C33" w:rsidP="00CC4F45">
      <w:pPr>
        <w:jc w:val="center"/>
        <w:rPr>
          <w:rFonts w:ascii="Arial" w:hAnsi="Arial" w:cs="Arial"/>
        </w:rPr>
      </w:pPr>
      <w:r w:rsidRPr="00CC4F45">
        <w:rPr>
          <w:rFonts w:ascii="Arial" w:hAnsi="Arial" w:cs="Arial"/>
          <w:bCs/>
          <w:sz w:val="20"/>
          <w:szCs w:val="20"/>
        </w:rPr>
        <w:t>Urteil vom 16.01.2024 – 9 Sa 575/23</w:t>
      </w:r>
    </w:p>
    <w:p w14:paraId="5C3AC85C" w14:textId="77777777" w:rsidR="00714A98" w:rsidRDefault="00714A98" w:rsidP="00CC4F45">
      <w:pPr>
        <w:jc w:val="both"/>
        <w:rPr>
          <w:rFonts w:ascii="Arial" w:hAnsi="Arial" w:cs="Arial"/>
          <w:b/>
          <w:bCs/>
          <w:sz w:val="20"/>
          <w:szCs w:val="20"/>
          <w:u w:val="single"/>
        </w:rPr>
      </w:pPr>
    </w:p>
    <w:p w14:paraId="562545B7" w14:textId="77777777" w:rsidR="00FE2C33" w:rsidRPr="00CC4F45" w:rsidRDefault="00FE2C33" w:rsidP="00CC4F45">
      <w:pPr>
        <w:jc w:val="both"/>
        <w:rPr>
          <w:rFonts w:ascii="Arial" w:hAnsi="Arial" w:cs="Arial"/>
          <w:sz w:val="20"/>
          <w:szCs w:val="20"/>
        </w:rPr>
      </w:pPr>
      <w:r w:rsidRPr="00CC4F45">
        <w:rPr>
          <w:rFonts w:ascii="Arial" w:hAnsi="Arial" w:cs="Arial"/>
          <w:b/>
          <w:bCs/>
          <w:sz w:val="20"/>
          <w:szCs w:val="20"/>
          <w:u w:val="single"/>
        </w:rPr>
        <w:t>Schlagworte/Normen:</w:t>
      </w:r>
    </w:p>
    <w:p w14:paraId="6EF06494" w14:textId="77777777" w:rsidR="00FE2C33" w:rsidRPr="00CC4F45" w:rsidRDefault="00FE2C33" w:rsidP="00CC4F45">
      <w:pPr>
        <w:jc w:val="both"/>
        <w:rPr>
          <w:rFonts w:ascii="Arial" w:hAnsi="Arial" w:cs="Arial"/>
          <w:sz w:val="20"/>
          <w:szCs w:val="20"/>
        </w:rPr>
      </w:pPr>
      <w:r w:rsidRPr="00CC4F45">
        <w:rPr>
          <w:rFonts w:ascii="Arial" w:hAnsi="Arial" w:cs="Arial"/>
          <w:b/>
          <w:bCs/>
          <w:sz w:val="20"/>
          <w:szCs w:val="20"/>
        </w:rPr>
        <w:t>BetrVG § 88</w:t>
      </w:r>
    </w:p>
    <w:p w14:paraId="174F7F93" w14:textId="77777777" w:rsidR="00FE2C33" w:rsidRPr="00CC4F45" w:rsidRDefault="00FE2C33" w:rsidP="00CC4F45">
      <w:pPr>
        <w:jc w:val="both"/>
        <w:rPr>
          <w:rFonts w:ascii="Arial" w:hAnsi="Arial" w:cs="Arial"/>
          <w:sz w:val="20"/>
          <w:szCs w:val="20"/>
        </w:rPr>
      </w:pPr>
      <w:r w:rsidRPr="00CC4F45">
        <w:rPr>
          <w:rFonts w:ascii="Arial" w:hAnsi="Arial" w:cs="Arial"/>
          <w:b/>
          <w:bCs/>
          <w:sz w:val="20"/>
          <w:szCs w:val="20"/>
        </w:rPr>
        <w:t>BGB § 126 b</w:t>
      </w:r>
    </w:p>
    <w:p w14:paraId="5FDDDCFA" w14:textId="77777777" w:rsidR="00FE2C33" w:rsidRPr="00CC4F45" w:rsidRDefault="00FE2C33" w:rsidP="00CC4F45">
      <w:pPr>
        <w:jc w:val="both"/>
        <w:rPr>
          <w:rFonts w:ascii="Arial" w:hAnsi="Arial" w:cs="Arial"/>
          <w:sz w:val="20"/>
          <w:szCs w:val="20"/>
        </w:rPr>
      </w:pPr>
      <w:r w:rsidRPr="00CC4F45">
        <w:rPr>
          <w:rFonts w:ascii="Arial" w:hAnsi="Arial" w:cs="Arial"/>
          <w:b/>
          <w:bCs/>
          <w:sz w:val="20"/>
          <w:szCs w:val="20"/>
        </w:rPr>
        <w:t>BGB § 130</w:t>
      </w:r>
    </w:p>
    <w:p w14:paraId="5D7353F6" w14:textId="77777777" w:rsidR="00FE2C33" w:rsidRPr="00CC4F45" w:rsidRDefault="00FE2C33" w:rsidP="00CC4F45">
      <w:pPr>
        <w:jc w:val="both"/>
        <w:rPr>
          <w:rFonts w:ascii="Arial" w:hAnsi="Arial" w:cs="Arial"/>
          <w:sz w:val="20"/>
          <w:szCs w:val="20"/>
        </w:rPr>
      </w:pPr>
      <w:r w:rsidRPr="00CC4F45">
        <w:rPr>
          <w:rFonts w:ascii="Arial" w:hAnsi="Arial" w:cs="Arial"/>
          <w:b/>
          <w:bCs/>
          <w:sz w:val="20"/>
          <w:szCs w:val="20"/>
        </w:rPr>
        <w:t>GewO § 108</w:t>
      </w:r>
    </w:p>
    <w:p w14:paraId="2C68E8D9" w14:textId="77777777" w:rsidR="00CC4F45" w:rsidRDefault="00CC4F45" w:rsidP="00CC4F45">
      <w:pPr>
        <w:jc w:val="both"/>
        <w:rPr>
          <w:rFonts w:ascii="Arial" w:hAnsi="Arial" w:cs="Arial"/>
          <w:b/>
          <w:bCs/>
          <w:sz w:val="20"/>
          <w:szCs w:val="20"/>
          <w:u w:val="single"/>
        </w:rPr>
      </w:pPr>
    </w:p>
    <w:p w14:paraId="4FB99690" w14:textId="77777777" w:rsidR="00FE2C33" w:rsidRPr="00CC4F45" w:rsidRDefault="00FE2C33" w:rsidP="00CC4F45">
      <w:pPr>
        <w:jc w:val="both"/>
        <w:rPr>
          <w:rFonts w:ascii="Arial" w:hAnsi="Arial" w:cs="Arial"/>
          <w:sz w:val="20"/>
          <w:szCs w:val="20"/>
        </w:rPr>
      </w:pPr>
      <w:r w:rsidRPr="00CC4F45">
        <w:rPr>
          <w:rFonts w:ascii="Arial" w:hAnsi="Arial" w:cs="Arial"/>
          <w:b/>
          <w:bCs/>
          <w:sz w:val="20"/>
          <w:szCs w:val="20"/>
          <w:u w:val="single"/>
        </w:rPr>
        <w:t>Leitsatz:</w:t>
      </w:r>
    </w:p>
    <w:p w14:paraId="1DD1E1F7" w14:textId="77777777" w:rsidR="00FE2C33" w:rsidRPr="00CC4F45" w:rsidRDefault="00CC4F45" w:rsidP="00CC4F45">
      <w:pPr>
        <w:jc w:val="both"/>
        <w:rPr>
          <w:rFonts w:ascii="Arial" w:hAnsi="Arial" w:cs="Arial"/>
          <w:sz w:val="20"/>
          <w:szCs w:val="20"/>
        </w:rPr>
      </w:pPr>
      <w:r w:rsidRPr="00CC4F45">
        <w:rPr>
          <w:rFonts w:ascii="Arial" w:hAnsi="Arial" w:cs="Arial"/>
          <w:sz w:val="20"/>
          <w:szCs w:val="20"/>
        </w:rPr>
        <w:t>1.</w:t>
      </w:r>
      <w:r w:rsidR="00FE2C33" w:rsidRPr="00CC4F45">
        <w:rPr>
          <w:rFonts w:ascii="Arial" w:hAnsi="Arial" w:cs="Arial"/>
          <w:sz w:val="20"/>
          <w:szCs w:val="20"/>
        </w:rPr>
        <w:t>Eine Entgeltanrechnung gem. § 108 Abs.</w:t>
      </w:r>
      <w:r w:rsidRPr="00CC4F45">
        <w:rPr>
          <w:rFonts w:ascii="Arial" w:hAnsi="Arial" w:cs="Arial"/>
          <w:sz w:val="20"/>
          <w:szCs w:val="20"/>
        </w:rPr>
        <w:t xml:space="preserve"> </w:t>
      </w:r>
      <w:r w:rsidR="00FE2C33" w:rsidRPr="00CC4F45">
        <w:rPr>
          <w:rFonts w:ascii="Arial" w:hAnsi="Arial" w:cs="Arial"/>
          <w:sz w:val="20"/>
          <w:szCs w:val="20"/>
        </w:rPr>
        <w:t>1</w:t>
      </w:r>
      <w:r w:rsidRPr="00CC4F45">
        <w:rPr>
          <w:rFonts w:ascii="Arial" w:hAnsi="Arial" w:cs="Arial"/>
          <w:sz w:val="20"/>
          <w:szCs w:val="20"/>
        </w:rPr>
        <w:t xml:space="preserve"> </w:t>
      </w:r>
      <w:r w:rsidR="00FE2C33" w:rsidRPr="00CC4F45">
        <w:rPr>
          <w:rFonts w:ascii="Arial" w:hAnsi="Arial" w:cs="Arial"/>
          <w:sz w:val="20"/>
          <w:szCs w:val="20"/>
        </w:rPr>
        <w:t>S.</w:t>
      </w:r>
      <w:r w:rsidRPr="00CC4F45">
        <w:rPr>
          <w:rFonts w:ascii="Arial" w:hAnsi="Arial" w:cs="Arial"/>
          <w:sz w:val="20"/>
          <w:szCs w:val="20"/>
        </w:rPr>
        <w:t xml:space="preserve"> </w:t>
      </w:r>
      <w:r w:rsidR="00FE2C33" w:rsidRPr="00CC4F45">
        <w:rPr>
          <w:rFonts w:ascii="Arial" w:hAnsi="Arial" w:cs="Arial"/>
          <w:sz w:val="20"/>
          <w:szCs w:val="20"/>
        </w:rPr>
        <w:t xml:space="preserve">1 GewO kann auch in Textform nach § 126 b BGB erteilt werden. </w:t>
      </w:r>
    </w:p>
    <w:p w14:paraId="17D6776E" w14:textId="77777777" w:rsidR="00CC4F45" w:rsidRDefault="00CC4F45" w:rsidP="00CC4F45">
      <w:pPr>
        <w:jc w:val="both"/>
        <w:rPr>
          <w:rFonts w:ascii="Arial" w:hAnsi="Arial" w:cs="Arial"/>
          <w:sz w:val="20"/>
          <w:szCs w:val="20"/>
        </w:rPr>
      </w:pPr>
    </w:p>
    <w:p w14:paraId="19B0815E" w14:textId="77777777" w:rsidR="00FE2C33" w:rsidRPr="00CC4F45" w:rsidRDefault="00CC4F45" w:rsidP="00CC4F45">
      <w:pPr>
        <w:jc w:val="both"/>
        <w:rPr>
          <w:rFonts w:ascii="Arial" w:hAnsi="Arial" w:cs="Arial"/>
          <w:sz w:val="20"/>
          <w:szCs w:val="20"/>
        </w:rPr>
      </w:pPr>
      <w:r w:rsidRPr="00CC4F45">
        <w:rPr>
          <w:rFonts w:ascii="Arial" w:hAnsi="Arial" w:cs="Arial"/>
          <w:sz w:val="20"/>
          <w:szCs w:val="20"/>
        </w:rPr>
        <w:t>2.</w:t>
      </w:r>
      <w:r w:rsidR="00FE2C33" w:rsidRPr="00CC4F45">
        <w:rPr>
          <w:rFonts w:ascii="Arial" w:hAnsi="Arial" w:cs="Arial"/>
          <w:sz w:val="20"/>
          <w:szCs w:val="20"/>
        </w:rPr>
        <w:t xml:space="preserve">Eine in Textform erteilte Entgeltabrechnung geht dem Arbeitnehmer aber nur dann im digitalen Mitarbeiterpostfach im Sinne von § 130 BGB zu, wenn er hierzu sein Einverständnis gegeben hat. Andernfalls muss er nicht damit rechnen, dass ihm Entgeltabrechnungen auf digitalem Weg übermittelt werden. </w:t>
      </w:r>
    </w:p>
    <w:p w14:paraId="235FB4CA" w14:textId="77777777" w:rsidR="00CC4F45" w:rsidRDefault="00CC4F45" w:rsidP="00CC4F45">
      <w:pPr>
        <w:jc w:val="both"/>
        <w:rPr>
          <w:rFonts w:ascii="Arial" w:hAnsi="Arial" w:cs="Arial"/>
          <w:sz w:val="20"/>
          <w:szCs w:val="20"/>
        </w:rPr>
      </w:pPr>
    </w:p>
    <w:p w14:paraId="29A7615B" w14:textId="77777777" w:rsidR="00CC4F45" w:rsidRPr="00CC4F45" w:rsidRDefault="00CC4F45" w:rsidP="00CC4F45">
      <w:pPr>
        <w:jc w:val="both"/>
        <w:rPr>
          <w:rFonts w:ascii="Arial" w:hAnsi="Arial" w:cs="Arial"/>
          <w:sz w:val="20"/>
          <w:szCs w:val="20"/>
        </w:rPr>
      </w:pPr>
      <w:r w:rsidRPr="00CC4F45">
        <w:rPr>
          <w:rFonts w:ascii="Arial" w:hAnsi="Arial" w:cs="Arial"/>
          <w:sz w:val="20"/>
          <w:szCs w:val="20"/>
        </w:rPr>
        <w:t>3.</w:t>
      </w:r>
      <w:r w:rsidR="00FE2C33" w:rsidRPr="00CC4F45">
        <w:rPr>
          <w:rFonts w:ascii="Arial" w:hAnsi="Arial" w:cs="Arial"/>
          <w:sz w:val="20"/>
          <w:szCs w:val="20"/>
        </w:rPr>
        <w:t>Die fehlende Einwilligung kann mangels Mitbestimmungsrecht nicht durch eine</w:t>
      </w:r>
    </w:p>
    <w:p w14:paraId="154EADD6" w14:textId="77777777" w:rsidR="00FE2C33" w:rsidRPr="00CC4F45" w:rsidRDefault="00FE2C33" w:rsidP="00CC4F45">
      <w:pPr>
        <w:jc w:val="both"/>
        <w:rPr>
          <w:rFonts w:ascii="Arial" w:hAnsi="Arial" w:cs="Arial"/>
          <w:sz w:val="20"/>
          <w:szCs w:val="20"/>
        </w:rPr>
      </w:pPr>
      <w:r w:rsidRPr="00CC4F45">
        <w:rPr>
          <w:rFonts w:ascii="Arial" w:hAnsi="Arial" w:cs="Arial"/>
          <w:sz w:val="20"/>
          <w:szCs w:val="20"/>
        </w:rPr>
        <w:t xml:space="preserve">(Konzern-)Betriebsvereinbarung ersetzt werden. </w:t>
      </w:r>
    </w:p>
    <w:p w14:paraId="066FB30D" w14:textId="77777777" w:rsidR="00BE2601" w:rsidRPr="00CC4F45" w:rsidRDefault="00BE2601" w:rsidP="00CC4F45">
      <w:pPr>
        <w:jc w:val="both"/>
        <w:rPr>
          <w:rFonts w:ascii="Arial" w:hAnsi="Arial" w:cs="Arial"/>
          <w:b/>
          <w:bCs/>
          <w:sz w:val="20"/>
          <w:szCs w:val="20"/>
          <w:u w:val="single"/>
        </w:rPr>
      </w:pPr>
    </w:p>
    <w:p w14:paraId="0634B811" w14:textId="77777777" w:rsidR="00FE2C33" w:rsidRPr="00CC4F45" w:rsidRDefault="00FE2C33" w:rsidP="00CC4F45">
      <w:pPr>
        <w:jc w:val="both"/>
        <w:rPr>
          <w:rFonts w:ascii="Arial" w:hAnsi="Arial" w:cs="Arial"/>
          <w:sz w:val="20"/>
          <w:szCs w:val="20"/>
        </w:rPr>
      </w:pPr>
      <w:r w:rsidRPr="00CC4F45">
        <w:rPr>
          <w:rFonts w:ascii="Arial" w:hAnsi="Arial" w:cs="Arial"/>
          <w:b/>
          <w:bCs/>
          <w:sz w:val="20"/>
          <w:szCs w:val="20"/>
          <w:u w:val="single"/>
        </w:rPr>
        <w:t>Siehe:</w:t>
      </w:r>
    </w:p>
    <w:p w14:paraId="2F861C73" w14:textId="77777777" w:rsidR="00FE2C33" w:rsidRPr="00CC4F45" w:rsidRDefault="00694C1D" w:rsidP="00CC4F45">
      <w:pPr>
        <w:jc w:val="both"/>
        <w:rPr>
          <w:rFonts w:ascii="Arial" w:hAnsi="Arial" w:cs="Arial"/>
          <w:sz w:val="20"/>
          <w:szCs w:val="20"/>
        </w:rPr>
      </w:pPr>
      <w:hyperlink r:id="rId12" w:tgtFrame="_blank" w:history="1">
        <w:r w:rsidR="00FE2C33" w:rsidRPr="00CC4F45">
          <w:rPr>
            <w:rStyle w:val="Hyperlink"/>
            <w:rFonts w:ascii="Arial" w:hAnsi="Arial" w:cs="Arial"/>
            <w:color w:val="auto"/>
            <w:sz w:val="20"/>
            <w:szCs w:val="20"/>
          </w:rPr>
          <w:t>https://voris.wolterskluwer-online.de/browse/document/3bd90e08-4559-4154-b939-8e2dbe3d7242</w:t>
        </w:r>
      </w:hyperlink>
    </w:p>
    <w:p w14:paraId="46FE2B10" w14:textId="77777777" w:rsidR="00BE2601" w:rsidRDefault="00BE2601" w:rsidP="00FE2C33">
      <w:pPr>
        <w:pStyle w:val="Listenabsatz"/>
        <w:keepNext/>
        <w:ind w:left="1080" w:hanging="720"/>
        <w:jc w:val="both"/>
        <w:rPr>
          <w:rFonts w:ascii="Arial" w:hAnsi="Arial" w:cs="Arial"/>
        </w:rPr>
      </w:pPr>
    </w:p>
    <w:p w14:paraId="1FC6E300" w14:textId="77777777" w:rsidR="00FE2C33" w:rsidRPr="00BE2601" w:rsidRDefault="00FE2C33" w:rsidP="00CC4F45">
      <w:pPr>
        <w:pStyle w:val="Listenabsatz"/>
        <w:keepNext/>
        <w:ind w:left="0" w:hanging="720"/>
        <w:jc w:val="center"/>
        <w:rPr>
          <w:rFonts w:ascii="Arial" w:hAnsi="Arial" w:cs="Arial"/>
          <w:b/>
        </w:rPr>
      </w:pPr>
      <w:r w:rsidRPr="00BE2601">
        <w:rPr>
          <w:rFonts w:ascii="Arial" w:hAnsi="Arial" w:cs="Arial"/>
          <w:b/>
        </w:rPr>
        <w:t>V.</w:t>
      </w:r>
    </w:p>
    <w:p w14:paraId="2BFF36D7" w14:textId="77777777" w:rsidR="00BE2601" w:rsidRDefault="00FE2C33" w:rsidP="00CC4F45">
      <w:pPr>
        <w:jc w:val="center"/>
        <w:rPr>
          <w:rFonts w:ascii="Arial" w:hAnsi="Arial" w:cs="Arial"/>
          <w:b/>
          <w:bCs/>
        </w:rPr>
      </w:pPr>
      <w:r w:rsidRPr="00035589">
        <w:rPr>
          <w:rFonts w:ascii="Arial" w:hAnsi="Arial" w:cs="Arial"/>
          <w:b/>
          <w:bCs/>
        </w:rPr>
        <w:t>Landesarbeitsgericht Niedersachsen</w:t>
      </w:r>
    </w:p>
    <w:p w14:paraId="78E7A6A6" w14:textId="77777777" w:rsidR="00FE2C33" w:rsidRPr="00BE2601" w:rsidRDefault="00FE2C33" w:rsidP="00CC4F45">
      <w:pPr>
        <w:jc w:val="center"/>
        <w:rPr>
          <w:rFonts w:ascii="Arial" w:hAnsi="Arial" w:cs="Arial"/>
        </w:rPr>
      </w:pPr>
      <w:r w:rsidRPr="00BE2601">
        <w:rPr>
          <w:rFonts w:ascii="Arial" w:hAnsi="Arial" w:cs="Arial"/>
          <w:bCs/>
          <w:sz w:val="20"/>
          <w:szCs w:val="20"/>
        </w:rPr>
        <w:t>Urteil vom 14.02.2024, Az.: 6 Sa 559/23</w:t>
      </w:r>
    </w:p>
    <w:p w14:paraId="69F1389F" w14:textId="77777777" w:rsidR="00714A98" w:rsidRDefault="00714A98" w:rsidP="00CC4F45">
      <w:pPr>
        <w:jc w:val="both"/>
        <w:rPr>
          <w:rFonts w:ascii="Arial" w:hAnsi="Arial" w:cs="Arial"/>
          <w:b/>
          <w:bCs/>
          <w:sz w:val="20"/>
          <w:szCs w:val="20"/>
          <w:u w:val="single"/>
        </w:rPr>
      </w:pPr>
    </w:p>
    <w:p w14:paraId="66161196" w14:textId="77777777" w:rsidR="00FE2C33" w:rsidRPr="00CC4F45" w:rsidRDefault="00FE2C33" w:rsidP="00CC4F45">
      <w:pPr>
        <w:jc w:val="both"/>
        <w:rPr>
          <w:rFonts w:ascii="Arial" w:hAnsi="Arial" w:cs="Arial"/>
          <w:sz w:val="20"/>
          <w:szCs w:val="20"/>
        </w:rPr>
      </w:pPr>
      <w:r w:rsidRPr="00CC4F45">
        <w:rPr>
          <w:rFonts w:ascii="Arial" w:hAnsi="Arial" w:cs="Arial"/>
          <w:b/>
          <w:bCs/>
          <w:sz w:val="20"/>
          <w:szCs w:val="20"/>
          <w:u w:val="single"/>
        </w:rPr>
        <w:lastRenderedPageBreak/>
        <w:t>Schlagworte/Normen:</w:t>
      </w:r>
    </w:p>
    <w:p w14:paraId="77ADA1EC" w14:textId="77777777" w:rsidR="00FE2C33" w:rsidRPr="00CC4F45" w:rsidRDefault="00FE2C33" w:rsidP="00CC4F45">
      <w:pPr>
        <w:jc w:val="both"/>
        <w:rPr>
          <w:rFonts w:ascii="Arial" w:hAnsi="Arial" w:cs="Arial"/>
          <w:sz w:val="20"/>
          <w:szCs w:val="20"/>
        </w:rPr>
      </w:pPr>
      <w:r w:rsidRPr="00CC4F45">
        <w:rPr>
          <w:rFonts w:ascii="Arial" w:hAnsi="Arial" w:cs="Arial"/>
          <w:b/>
          <w:bCs/>
          <w:sz w:val="20"/>
          <w:szCs w:val="20"/>
        </w:rPr>
        <w:t>BetrVG § 37 Abs.</w:t>
      </w:r>
      <w:r w:rsidR="00BE2601" w:rsidRPr="00CC4F45">
        <w:rPr>
          <w:rFonts w:ascii="Arial" w:hAnsi="Arial" w:cs="Arial"/>
          <w:b/>
          <w:bCs/>
          <w:sz w:val="20"/>
          <w:szCs w:val="20"/>
        </w:rPr>
        <w:t xml:space="preserve"> </w:t>
      </w:r>
      <w:r w:rsidRPr="00CC4F45">
        <w:rPr>
          <w:rFonts w:ascii="Arial" w:hAnsi="Arial" w:cs="Arial"/>
          <w:b/>
          <w:bCs/>
          <w:sz w:val="20"/>
          <w:szCs w:val="20"/>
        </w:rPr>
        <w:t>4</w:t>
      </w:r>
    </w:p>
    <w:p w14:paraId="5B29D34B" w14:textId="77777777" w:rsidR="00FE2C33" w:rsidRPr="00CC4F45" w:rsidRDefault="00FE2C33" w:rsidP="00CC4F45">
      <w:pPr>
        <w:jc w:val="both"/>
        <w:rPr>
          <w:rFonts w:ascii="Arial" w:hAnsi="Arial" w:cs="Arial"/>
          <w:sz w:val="20"/>
          <w:szCs w:val="20"/>
        </w:rPr>
      </w:pPr>
      <w:r w:rsidRPr="00CC4F45">
        <w:rPr>
          <w:rFonts w:ascii="Arial" w:hAnsi="Arial" w:cs="Arial"/>
          <w:b/>
          <w:bCs/>
          <w:sz w:val="20"/>
          <w:szCs w:val="20"/>
        </w:rPr>
        <w:t>BetrVG § 78 Satz</w:t>
      </w:r>
      <w:r w:rsidR="00BE2601" w:rsidRPr="00CC4F45">
        <w:rPr>
          <w:rFonts w:ascii="Arial" w:hAnsi="Arial" w:cs="Arial"/>
          <w:b/>
          <w:bCs/>
          <w:sz w:val="20"/>
          <w:szCs w:val="20"/>
        </w:rPr>
        <w:t xml:space="preserve"> </w:t>
      </w:r>
      <w:r w:rsidRPr="00CC4F45">
        <w:rPr>
          <w:rFonts w:ascii="Arial" w:hAnsi="Arial" w:cs="Arial"/>
          <w:b/>
          <w:bCs/>
          <w:sz w:val="20"/>
          <w:szCs w:val="20"/>
        </w:rPr>
        <w:t>2</w:t>
      </w:r>
    </w:p>
    <w:p w14:paraId="6E9BC81F" w14:textId="77777777" w:rsidR="00FE2C33" w:rsidRPr="00CC4F45" w:rsidRDefault="00FE2C33" w:rsidP="00CC4F45">
      <w:pPr>
        <w:jc w:val="both"/>
        <w:rPr>
          <w:rFonts w:ascii="Arial" w:hAnsi="Arial" w:cs="Arial"/>
          <w:sz w:val="20"/>
          <w:szCs w:val="20"/>
        </w:rPr>
      </w:pPr>
      <w:r w:rsidRPr="00CC4F45">
        <w:rPr>
          <w:rFonts w:ascii="Arial" w:hAnsi="Arial" w:cs="Arial"/>
          <w:b/>
          <w:bCs/>
          <w:sz w:val="20"/>
          <w:szCs w:val="20"/>
        </w:rPr>
        <w:t>BGB § 611 a Abs.</w:t>
      </w:r>
      <w:r w:rsidR="00BE2601" w:rsidRPr="00CC4F45">
        <w:rPr>
          <w:rFonts w:ascii="Arial" w:hAnsi="Arial" w:cs="Arial"/>
          <w:b/>
          <w:bCs/>
          <w:sz w:val="20"/>
          <w:szCs w:val="20"/>
        </w:rPr>
        <w:t xml:space="preserve"> </w:t>
      </w:r>
      <w:r w:rsidRPr="00CC4F45">
        <w:rPr>
          <w:rFonts w:ascii="Arial" w:hAnsi="Arial" w:cs="Arial"/>
          <w:b/>
          <w:bCs/>
          <w:sz w:val="20"/>
          <w:szCs w:val="20"/>
        </w:rPr>
        <w:t>2</w:t>
      </w:r>
    </w:p>
    <w:p w14:paraId="69595255" w14:textId="77777777" w:rsidR="00714A98" w:rsidRDefault="00714A98" w:rsidP="00CC4F45">
      <w:pPr>
        <w:jc w:val="both"/>
        <w:rPr>
          <w:rFonts w:ascii="Arial" w:hAnsi="Arial" w:cs="Arial"/>
          <w:b/>
          <w:bCs/>
          <w:sz w:val="20"/>
          <w:szCs w:val="20"/>
          <w:u w:val="single"/>
        </w:rPr>
      </w:pPr>
    </w:p>
    <w:p w14:paraId="22B87780" w14:textId="77777777" w:rsidR="00FE2C33" w:rsidRPr="00CC4F45" w:rsidRDefault="00FE2C33" w:rsidP="00CC4F45">
      <w:pPr>
        <w:jc w:val="both"/>
        <w:rPr>
          <w:rFonts w:ascii="Arial" w:hAnsi="Arial" w:cs="Arial"/>
          <w:sz w:val="20"/>
          <w:szCs w:val="20"/>
        </w:rPr>
      </w:pPr>
      <w:r w:rsidRPr="00CC4F45">
        <w:rPr>
          <w:rFonts w:ascii="Arial" w:hAnsi="Arial" w:cs="Arial"/>
          <w:b/>
          <w:bCs/>
          <w:sz w:val="20"/>
          <w:szCs w:val="20"/>
          <w:u w:val="single"/>
        </w:rPr>
        <w:t>Leitsatz:</w:t>
      </w:r>
    </w:p>
    <w:p w14:paraId="19CD1D34" w14:textId="77777777" w:rsidR="00FE2C33" w:rsidRPr="00CC4F45" w:rsidRDefault="00CC4F45" w:rsidP="00CC4F45">
      <w:pPr>
        <w:jc w:val="both"/>
        <w:rPr>
          <w:rFonts w:ascii="Arial" w:hAnsi="Arial" w:cs="Arial"/>
          <w:sz w:val="20"/>
          <w:szCs w:val="20"/>
        </w:rPr>
      </w:pPr>
      <w:r w:rsidRPr="00CC4F45">
        <w:rPr>
          <w:rFonts w:ascii="Arial" w:hAnsi="Arial" w:cs="Arial"/>
          <w:sz w:val="20"/>
          <w:szCs w:val="20"/>
        </w:rPr>
        <w:t>1.</w:t>
      </w:r>
      <w:r w:rsidR="00DD2F2F">
        <w:rPr>
          <w:rFonts w:ascii="Arial" w:hAnsi="Arial" w:cs="Arial"/>
          <w:sz w:val="20"/>
          <w:szCs w:val="20"/>
        </w:rPr>
        <w:t xml:space="preserve"> </w:t>
      </w:r>
      <w:r w:rsidR="00FE2C33" w:rsidRPr="00CC4F45">
        <w:rPr>
          <w:rFonts w:ascii="Arial" w:hAnsi="Arial" w:cs="Arial"/>
          <w:sz w:val="20"/>
          <w:szCs w:val="20"/>
        </w:rPr>
        <w:t xml:space="preserve">Die Entscheidung des BGH vom 10.01.2023 - 6 </w:t>
      </w:r>
      <w:proofErr w:type="spellStart"/>
      <w:r w:rsidR="00FE2C33" w:rsidRPr="00CC4F45">
        <w:rPr>
          <w:rFonts w:ascii="Arial" w:hAnsi="Arial" w:cs="Arial"/>
          <w:sz w:val="20"/>
          <w:szCs w:val="20"/>
        </w:rPr>
        <w:t>StR</w:t>
      </w:r>
      <w:proofErr w:type="spellEnd"/>
      <w:r w:rsidR="00FE2C33" w:rsidRPr="00CC4F45">
        <w:rPr>
          <w:rFonts w:ascii="Arial" w:hAnsi="Arial" w:cs="Arial"/>
          <w:sz w:val="20"/>
          <w:szCs w:val="20"/>
        </w:rPr>
        <w:t xml:space="preserve"> 133/22 - steht dem Anspruch eines freigestellten Betriebsratsmitgliedes aus § 611 a Abs.2 BGB </w:t>
      </w:r>
      <w:proofErr w:type="spellStart"/>
      <w:r w:rsidR="00FE2C33" w:rsidRPr="00CC4F45">
        <w:rPr>
          <w:rFonts w:ascii="Arial" w:hAnsi="Arial" w:cs="Arial"/>
          <w:sz w:val="20"/>
          <w:szCs w:val="20"/>
        </w:rPr>
        <w:t>i.V.M</w:t>
      </w:r>
      <w:proofErr w:type="spellEnd"/>
      <w:r w:rsidR="00FE2C33" w:rsidRPr="00CC4F45">
        <w:rPr>
          <w:rFonts w:ascii="Arial" w:hAnsi="Arial" w:cs="Arial"/>
          <w:sz w:val="20"/>
          <w:szCs w:val="20"/>
        </w:rPr>
        <w:t>. § 78 Satz</w:t>
      </w:r>
      <w:r w:rsidR="00714A98">
        <w:rPr>
          <w:rFonts w:ascii="Arial" w:hAnsi="Arial" w:cs="Arial"/>
          <w:sz w:val="20"/>
          <w:szCs w:val="20"/>
        </w:rPr>
        <w:t xml:space="preserve"> </w:t>
      </w:r>
      <w:r w:rsidR="00FE2C33" w:rsidRPr="00CC4F45">
        <w:rPr>
          <w:rFonts w:ascii="Arial" w:hAnsi="Arial" w:cs="Arial"/>
          <w:sz w:val="20"/>
          <w:szCs w:val="20"/>
        </w:rPr>
        <w:t xml:space="preserve">2 BetrVG nicht entgegen. </w:t>
      </w:r>
    </w:p>
    <w:p w14:paraId="6CE6141A" w14:textId="77777777" w:rsidR="00714A98" w:rsidRDefault="00714A98" w:rsidP="00CC4F45">
      <w:pPr>
        <w:jc w:val="both"/>
        <w:rPr>
          <w:rFonts w:ascii="Arial" w:hAnsi="Arial" w:cs="Arial"/>
          <w:sz w:val="20"/>
          <w:szCs w:val="20"/>
        </w:rPr>
      </w:pPr>
    </w:p>
    <w:p w14:paraId="519E1CD6" w14:textId="77777777" w:rsidR="00FE2C33" w:rsidRPr="00CC4F45" w:rsidRDefault="00CC4F45" w:rsidP="00CC4F45">
      <w:pPr>
        <w:jc w:val="both"/>
        <w:rPr>
          <w:rFonts w:ascii="Arial" w:hAnsi="Arial" w:cs="Arial"/>
          <w:sz w:val="20"/>
          <w:szCs w:val="20"/>
        </w:rPr>
      </w:pPr>
      <w:r w:rsidRPr="00CC4F45">
        <w:rPr>
          <w:rFonts w:ascii="Arial" w:hAnsi="Arial" w:cs="Arial"/>
          <w:sz w:val="20"/>
          <w:szCs w:val="20"/>
        </w:rPr>
        <w:t>2.</w:t>
      </w:r>
      <w:r w:rsidR="00DD2F2F">
        <w:rPr>
          <w:rFonts w:ascii="Arial" w:hAnsi="Arial" w:cs="Arial"/>
          <w:sz w:val="20"/>
          <w:szCs w:val="20"/>
        </w:rPr>
        <w:t xml:space="preserve"> </w:t>
      </w:r>
      <w:r w:rsidR="00FE2C33" w:rsidRPr="00CC4F45">
        <w:rPr>
          <w:rFonts w:ascii="Arial" w:hAnsi="Arial" w:cs="Arial"/>
          <w:sz w:val="20"/>
          <w:szCs w:val="20"/>
        </w:rPr>
        <w:t xml:space="preserve">Die Darlegungs- und Beweislast dafür, dass er die Bewerbung gerade wegen seiner Freistellung unterlassen hat und eine Bewerbung ohne seine Freistellung erfolgreich gewesen wäre, trägt das anspruchsstellende Betriebsratsmitglied. Dabei muss das Gericht gemäß § 286 ZPO davon überzeugt sein, dass das Betriebsratsmitglied ohne Mandatsträgerschaft die Beförderungsposition übertragen bekommen und übernommen hätte (BAG, 22.01.2022 - 7 AZR 222/19). </w:t>
      </w:r>
    </w:p>
    <w:p w14:paraId="39C50D18" w14:textId="77777777" w:rsidR="00714A98" w:rsidRDefault="00714A98" w:rsidP="00CC4F45">
      <w:pPr>
        <w:jc w:val="both"/>
        <w:rPr>
          <w:rFonts w:ascii="Arial" w:hAnsi="Arial" w:cs="Arial"/>
          <w:sz w:val="20"/>
          <w:szCs w:val="20"/>
        </w:rPr>
      </w:pPr>
    </w:p>
    <w:p w14:paraId="579412E8" w14:textId="77777777" w:rsidR="00FE2C33" w:rsidRPr="00CC4F45" w:rsidRDefault="00CC4F45" w:rsidP="00CC4F45">
      <w:pPr>
        <w:jc w:val="both"/>
        <w:rPr>
          <w:rFonts w:ascii="Arial" w:hAnsi="Arial" w:cs="Arial"/>
          <w:sz w:val="20"/>
          <w:szCs w:val="20"/>
        </w:rPr>
      </w:pPr>
      <w:r w:rsidRPr="00CC4F45">
        <w:rPr>
          <w:rFonts w:ascii="Arial" w:hAnsi="Arial" w:cs="Arial"/>
          <w:sz w:val="20"/>
          <w:szCs w:val="20"/>
        </w:rPr>
        <w:t>3.</w:t>
      </w:r>
      <w:r w:rsidR="00DD2F2F">
        <w:rPr>
          <w:rFonts w:ascii="Arial" w:hAnsi="Arial" w:cs="Arial"/>
          <w:sz w:val="20"/>
          <w:szCs w:val="20"/>
        </w:rPr>
        <w:t xml:space="preserve"> </w:t>
      </w:r>
      <w:r w:rsidR="00FE2C33" w:rsidRPr="00CC4F45">
        <w:rPr>
          <w:rFonts w:ascii="Arial" w:hAnsi="Arial" w:cs="Arial"/>
          <w:sz w:val="20"/>
          <w:szCs w:val="20"/>
        </w:rPr>
        <w:t>Dass der Arbeitgeber dem Betriebsratsmitglied regelmäßig die Anpassungsentscheidung einer in seinem Betrieb gebildeten Kommission zur Betriebsratsvergütung mitgeteilt und dementsprechend tatsächlich Vergütung geleistet hat, begründet weder eine vertragliche Vereinbarung der Parteien über die Vergütung noch folgt daraus, dass dann, wenn der Arbeitgeber die mitgeteilte Vergütung im Nachhinein für zu hoch hält, er hierfür nach den Grundsätzen der korrigierenden Rückgruppierung darlegungs- und beweispflichtig wäre.</w:t>
      </w:r>
    </w:p>
    <w:p w14:paraId="66A6292B" w14:textId="77777777" w:rsidR="00714A98" w:rsidRDefault="00714A98" w:rsidP="00CC4F45">
      <w:pPr>
        <w:jc w:val="both"/>
        <w:rPr>
          <w:rFonts w:ascii="Arial" w:hAnsi="Arial" w:cs="Arial"/>
          <w:b/>
          <w:bCs/>
          <w:sz w:val="20"/>
          <w:szCs w:val="20"/>
          <w:u w:val="single"/>
        </w:rPr>
      </w:pPr>
    </w:p>
    <w:p w14:paraId="0F863D20" w14:textId="77777777" w:rsidR="00FE2C33" w:rsidRPr="00CC4F45" w:rsidRDefault="00FE2C33" w:rsidP="00CC4F45">
      <w:pPr>
        <w:jc w:val="both"/>
        <w:rPr>
          <w:rFonts w:ascii="Arial" w:hAnsi="Arial" w:cs="Arial"/>
          <w:sz w:val="20"/>
          <w:szCs w:val="20"/>
        </w:rPr>
      </w:pPr>
      <w:r w:rsidRPr="00CC4F45">
        <w:rPr>
          <w:rFonts w:ascii="Arial" w:hAnsi="Arial" w:cs="Arial"/>
          <w:b/>
          <w:bCs/>
          <w:sz w:val="20"/>
          <w:szCs w:val="20"/>
          <w:u w:val="single"/>
        </w:rPr>
        <w:t>Siehe:</w:t>
      </w:r>
    </w:p>
    <w:p w14:paraId="2BE3BAAF" w14:textId="77777777" w:rsidR="00FE2C33" w:rsidRPr="00CC4F45" w:rsidRDefault="00694C1D" w:rsidP="00CC4F45">
      <w:pPr>
        <w:jc w:val="both"/>
        <w:rPr>
          <w:rFonts w:ascii="Arial" w:hAnsi="Arial" w:cs="Arial"/>
          <w:sz w:val="20"/>
          <w:szCs w:val="20"/>
        </w:rPr>
      </w:pPr>
      <w:hyperlink r:id="rId13" w:tgtFrame="_blank" w:history="1">
        <w:r w:rsidR="00FE2C33" w:rsidRPr="00CC4F45">
          <w:rPr>
            <w:rStyle w:val="Hyperlink"/>
            <w:rFonts w:ascii="Arial" w:hAnsi="Arial" w:cs="Arial"/>
            <w:color w:val="auto"/>
            <w:sz w:val="20"/>
            <w:szCs w:val="20"/>
          </w:rPr>
          <w:t>https://voris.wolterskluwer-online.de/browse/document/07331a77-9afc-40a2-8281-048407a259d9</w:t>
        </w:r>
      </w:hyperlink>
    </w:p>
    <w:p w14:paraId="5A7D9F0B" w14:textId="77777777" w:rsidR="00BE2601" w:rsidRPr="00BE2601" w:rsidRDefault="00BE2601" w:rsidP="00BE2601">
      <w:pPr>
        <w:keepNext/>
        <w:jc w:val="both"/>
        <w:rPr>
          <w:rFonts w:ascii="Arial" w:hAnsi="Arial" w:cs="Arial"/>
        </w:rPr>
      </w:pPr>
    </w:p>
    <w:p w14:paraId="204B502D" w14:textId="77777777" w:rsidR="00FE2C33" w:rsidRPr="00BE2601" w:rsidRDefault="00FE2C33" w:rsidP="00DD2F2F">
      <w:pPr>
        <w:pStyle w:val="Listenabsatz"/>
        <w:keepNext/>
        <w:ind w:left="0" w:hanging="720"/>
        <w:jc w:val="center"/>
        <w:rPr>
          <w:rFonts w:ascii="Arial" w:hAnsi="Arial" w:cs="Arial"/>
          <w:b/>
        </w:rPr>
      </w:pPr>
      <w:r w:rsidRPr="00BE2601">
        <w:rPr>
          <w:rFonts w:ascii="Arial" w:hAnsi="Arial" w:cs="Arial"/>
          <w:b/>
        </w:rPr>
        <w:t>VI.</w:t>
      </w:r>
    </w:p>
    <w:p w14:paraId="044F8666" w14:textId="77777777" w:rsidR="00BE2601" w:rsidRDefault="00FE2C33" w:rsidP="00DD2F2F">
      <w:pPr>
        <w:jc w:val="center"/>
        <w:rPr>
          <w:rFonts w:ascii="Arial" w:hAnsi="Arial" w:cs="Arial"/>
          <w:b/>
          <w:bCs/>
        </w:rPr>
      </w:pPr>
      <w:r w:rsidRPr="00035589">
        <w:rPr>
          <w:rFonts w:ascii="Arial" w:hAnsi="Arial" w:cs="Arial"/>
          <w:b/>
          <w:bCs/>
        </w:rPr>
        <w:t xml:space="preserve">Hessisches Landesarbeitsgericht </w:t>
      </w:r>
    </w:p>
    <w:p w14:paraId="79E3A56F" w14:textId="77777777" w:rsidR="00FE2C33" w:rsidRPr="00035589" w:rsidRDefault="00FE2C33" w:rsidP="00DD2F2F">
      <w:pPr>
        <w:jc w:val="center"/>
        <w:rPr>
          <w:rFonts w:ascii="Arial" w:hAnsi="Arial" w:cs="Arial"/>
        </w:rPr>
      </w:pPr>
      <w:r w:rsidRPr="00BE2601">
        <w:rPr>
          <w:rFonts w:ascii="Arial" w:hAnsi="Arial" w:cs="Arial"/>
          <w:bCs/>
          <w:sz w:val="20"/>
          <w:szCs w:val="20"/>
        </w:rPr>
        <w:t xml:space="preserve">Urteil vom 9.01.2024, Az.: 10 </w:t>
      </w:r>
      <w:proofErr w:type="spellStart"/>
      <w:r w:rsidRPr="00BE2601">
        <w:rPr>
          <w:rFonts w:ascii="Arial" w:hAnsi="Arial" w:cs="Arial"/>
          <w:bCs/>
          <w:sz w:val="20"/>
          <w:szCs w:val="20"/>
        </w:rPr>
        <w:t>GLa</w:t>
      </w:r>
      <w:proofErr w:type="spellEnd"/>
      <w:r w:rsidRPr="00BE2601">
        <w:rPr>
          <w:rFonts w:ascii="Arial" w:hAnsi="Arial" w:cs="Arial"/>
          <w:bCs/>
          <w:sz w:val="20"/>
          <w:szCs w:val="20"/>
        </w:rPr>
        <w:t xml:space="preserve"> 15/24</w:t>
      </w:r>
    </w:p>
    <w:p w14:paraId="2D4E7DE0" w14:textId="77777777" w:rsidR="00DD2F2F" w:rsidRPr="00DD2F2F" w:rsidRDefault="00DD2F2F" w:rsidP="00DD2F2F">
      <w:pPr>
        <w:jc w:val="both"/>
        <w:rPr>
          <w:rFonts w:ascii="Arial" w:hAnsi="Arial" w:cs="Arial"/>
          <w:b/>
          <w:bCs/>
          <w:sz w:val="20"/>
          <w:szCs w:val="20"/>
          <w:u w:val="single"/>
        </w:rPr>
      </w:pPr>
    </w:p>
    <w:p w14:paraId="373FB93E" w14:textId="77777777" w:rsidR="00FE2C33" w:rsidRPr="00DD2F2F" w:rsidRDefault="00FE2C33" w:rsidP="00DD2F2F">
      <w:pPr>
        <w:jc w:val="both"/>
        <w:rPr>
          <w:rFonts w:ascii="Arial" w:hAnsi="Arial" w:cs="Arial"/>
          <w:sz w:val="20"/>
          <w:szCs w:val="20"/>
        </w:rPr>
      </w:pPr>
      <w:r w:rsidRPr="00DD2F2F">
        <w:rPr>
          <w:rFonts w:ascii="Arial" w:hAnsi="Arial" w:cs="Arial"/>
          <w:b/>
          <w:bCs/>
          <w:sz w:val="20"/>
          <w:szCs w:val="20"/>
          <w:u w:val="single"/>
        </w:rPr>
        <w:t>Schlagworte/Normen:</w:t>
      </w:r>
    </w:p>
    <w:p w14:paraId="22B24236" w14:textId="77777777" w:rsidR="00FE2C33" w:rsidRPr="00DD2F2F" w:rsidRDefault="00FE2C33" w:rsidP="00DD2F2F">
      <w:pPr>
        <w:jc w:val="both"/>
        <w:rPr>
          <w:rFonts w:ascii="Arial" w:hAnsi="Arial" w:cs="Arial"/>
          <w:sz w:val="20"/>
          <w:szCs w:val="20"/>
        </w:rPr>
      </w:pPr>
      <w:r w:rsidRPr="00DD2F2F">
        <w:rPr>
          <w:rFonts w:ascii="Arial" w:hAnsi="Arial" w:cs="Arial"/>
          <w:b/>
          <w:bCs/>
          <w:sz w:val="20"/>
          <w:szCs w:val="20"/>
        </w:rPr>
        <w:t>Art.</w:t>
      </w:r>
      <w:r w:rsidR="00BE2601" w:rsidRPr="00DD2F2F">
        <w:rPr>
          <w:rFonts w:ascii="Arial" w:hAnsi="Arial" w:cs="Arial"/>
          <w:b/>
          <w:bCs/>
          <w:sz w:val="20"/>
          <w:szCs w:val="20"/>
        </w:rPr>
        <w:t xml:space="preserve"> </w:t>
      </w:r>
      <w:r w:rsidRPr="00DD2F2F">
        <w:rPr>
          <w:rFonts w:ascii="Arial" w:hAnsi="Arial" w:cs="Arial"/>
          <w:b/>
          <w:bCs/>
          <w:sz w:val="20"/>
          <w:szCs w:val="20"/>
        </w:rPr>
        <w:t>9 Abs.</w:t>
      </w:r>
      <w:r w:rsidR="00BE2601" w:rsidRPr="00DD2F2F">
        <w:rPr>
          <w:rFonts w:ascii="Arial" w:hAnsi="Arial" w:cs="Arial"/>
          <w:b/>
          <w:bCs/>
          <w:sz w:val="20"/>
          <w:szCs w:val="20"/>
        </w:rPr>
        <w:t xml:space="preserve"> </w:t>
      </w:r>
      <w:r w:rsidRPr="00DD2F2F">
        <w:rPr>
          <w:rFonts w:ascii="Arial" w:hAnsi="Arial" w:cs="Arial"/>
          <w:b/>
          <w:bCs/>
          <w:sz w:val="20"/>
          <w:szCs w:val="20"/>
        </w:rPr>
        <w:t>3 GG, §§</w:t>
      </w:r>
      <w:r w:rsidR="00BE2601" w:rsidRPr="00DD2F2F">
        <w:rPr>
          <w:rFonts w:ascii="Arial" w:hAnsi="Arial" w:cs="Arial"/>
          <w:b/>
          <w:bCs/>
          <w:sz w:val="20"/>
          <w:szCs w:val="20"/>
        </w:rPr>
        <w:t xml:space="preserve"> </w:t>
      </w:r>
      <w:r w:rsidRPr="00DD2F2F">
        <w:rPr>
          <w:rFonts w:ascii="Arial" w:hAnsi="Arial" w:cs="Arial"/>
          <w:b/>
          <w:bCs/>
          <w:sz w:val="20"/>
          <w:szCs w:val="20"/>
        </w:rPr>
        <w:t>1004, 823 Abs.</w:t>
      </w:r>
      <w:r w:rsidR="00BE2601" w:rsidRPr="00DD2F2F">
        <w:rPr>
          <w:rFonts w:ascii="Arial" w:hAnsi="Arial" w:cs="Arial"/>
          <w:b/>
          <w:bCs/>
          <w:sz w:val="20"/>
          <w:szCs w:val="20"/>
        </w:rPr>
        <w:t xml:space="preserve"> </w:t>
      </w:r>
      <w:r w:rsidRPr="00DD2F2F">
        <w:rPr>
          <w:rFonts w:ascii="Arial" w:hAnsi="Arial" w:cs="Arial"/>
          <w:b/>
          <w:bCs/>
          <w:sz w:val="20"/>
          <w:szCs w:val="20"/>
        </w:rPr>
        <w:t>1 BGB, §</w:t>
      </w:r>
      <w:r w:rsidR="00BE2601" w:rsidRPr="00DD2F2F">
        <w:rPr>
          <w:rFonts w:ascii="Arial" w:hAnsi="Arial" w:cs="Arial"/>
          <w:b/>
          <w:bCs/>
          <w:sz w:val="20"/>
          <w:szCs w:val="20"/>
        </w:rPr>
        <w:t xml:space="preserve"> </w:t>
      </w:r>
      <w:r w:rsidRPr="00DD2F2F">
        <w:rPr>
          <w:rFonts w:ascii="Arial" w:hAnsi="Arial" w:cs="Arial"/>
          <w:b/>
          <w:bCs/>
          <w:sz w:val="20"/>
          <w:szCs w:val="20"/>
        </w:rPr>
        <w:t>97 ArbGG, §286 ZPO</w:t>
      </w:r>
    </w:p>
    <w:p w14:paraId="2BA2DE6C" w14:textId="77777777" w:rsidR="00DD2F2F" w:rsidRDefault="00DD2F2F" w:rsidP="00DD2F2F">
      <w:pPr>
        <w:jc w:val="both"/>
        <w:rPr>
          <w:rFonts w:ascii="Arial" w:hAnsi="Arial" w:cs="Arial"/>
          <w:b/>
          <w:bCs/>
          <w:sz w:val="20"/>
          <w:szCs w:val="20"/>
          <w:u w:val="single"/>
        </w:rPr>
      </w:pPr>
    </w:p>
    <w:p w14:paraId="223B8FAE" w14:textId="77777777" w:rsidR="00FE2C33" w:rsidRPr="00DD2F2F" w:rsidRDefault="00FE2C33" w:rsidP="00DD2F2F">
      <w:pPr>
        <w:jc w:val="both"/>
        <w:rPr>
          <w:rFonts w:ascii="Arial" w:hAnsi="Arial" w:cs="Arial"/>
          <w:sz w:val="20"/>
          <w:szCs w:val="20"/>
        </w:rPr>
      </w:pPr>
      <w:r w:rsidRPr="00DD2F2F">
        <w:rPr>
          <w:rFonts w:ascii="Arial" w:hAnsi="Arial" w:cs="Arial"/>
          <w:b/>
          <w:bCs/>
          <w:sz w:val="20"/>
          <w:szCs w:val="20"/>
          <w:u w:val="single"/>
        </w:rPr>
        <w:t>Leitsatz:</w:t>
      </w:r>
    </w:p>
    <w:p w14:paraId="6203D3C3" w14:textId="77777777" w:rsidR="00BE2601" w:rsidRPr="00DD2F2F" w:rsidRDefault="00FE2C33" w:rsidP="00DD2F2F">
      <w:pPr>
        <w:jc w:val="both"/>
        <w:rPr>
          <w:rFonts w:ascii="Arial" w:hAnsi="Arial" w:cs="Arial"/>
          <w:sz w:val="20"/>
          <w:szCs w:val="20"/>
        </w:rPr>
      </w:pPr>
      <w:r w:rsidRPr="00DD2F2F">
        <w:rPr>
          <w:rFonts w:ascii="Arial" w:hAnsi="Arial" w:cs="Arial"/>
          <w:sz w:val="20"/>
          <w:szCs w:val="20"/>
        </w:rPr>
        <w:t>1. In einem einstweiligen Verfügungsverfahren, mit dem ein Arbeitgeber die Untersagung eines Streiks der Gewerkschaft begehrt, gilt nicht von vornherein eine beschränkte Kontrolle des Gerichts auf eine „offensichtliche“ Rechtmäßigkeit des Arbeitskampfes.</w:t>
      </w:r>
    </w:p>
    <w:p w14:paraId="47DFB99B" w14:textId="77777777" w:rsidR="00DD2F2F" w:rsidRDefault="00DD2F2F" w:rsidP="00DD2F2F">
      <w:pPr>
        <w:jc w:val="both"/>
        <w:rPr>
          <w:rFonts w:ascii="Arial" w:hAnsi="Arial" w:cs="Arial"/>
          <w:sz w:val="20"/>
          <w:szCs w:val="20"/>
        </w:rPr>
      </w:pPr>
    </w:p>
    <w:p w14:paraId="6CE03A02" w14:textId="77777777" w:rsidR="00BE2601" w:rsidRPr="00DD2F2F" w:rsidRDefault="00FE2C33" w:rsidP="00DD2F2F">
      <w:pPr>
        <w:jc w:val="both"/>
        <w:rPr>
          <w:rFonts w:ascii="Arial" w:hAnsi="Arial" w:cs="Arial"/>
          <w:sz w:val="20"/>
          <w:szCs w:val="20"/>
        </w:rPr>
      </w:pPr>
      <w:r w:rsidRPr="00DD2F2F">
        <w:rPr>
          <w:rFonts w:ascii="Arial" w:hAnsi="Arial" w:cs="Arial"/>
          <w:sz w:val="20"/>
          <w:szCs w:val="20"/>
        </w:rPr>
        <w:t>2.</w:t>
      </w:r>
      <w:r w:rsidR="00BE2601" w:rsidRPr="00DD2F2F">
        <w:rPr>
          <w:rFonts w:ascii="Arial" w:hAnsi="Arial" w:cs="Arial"/>
          <w:sz w:val="20"/>
          <w:szCs w:val="20"/>
        </w:rPr>
        <w:t xml:space="preserve"> </w:t>
      </w:r>
      <w:r w:rsidRPr="00DD2F2F">
        <w:rPr>
          <w:rFonts w:ascii="Arial" w:hAnsi="Arial" w:cs="Arial"/>
          <w:sz w:val="20"/>
          <w:szCs w:val="20"/>
        </w:rPr>
        <w:t>Macht ein Arbeitgeber geltend, der Gewerkschaft fehle die Tariffähigkeit, so kann diesem Einwand in einem Verfahren des einstweiligen Rechtsschutzes wegen der vorrangigen Regelung in §</w:t>
      </w:r>
      <w:r w:rsidR="00BE2601" w:rsidRPr="00DD2F2F">
        <w:rPr>
          <w:rFonts w:ascii="Arial" w:hAnsi="Arial" w:cs="Arial"/>
          <w:sz w:val="20"/>
          <w:szCs w:val="20"/>
        </w:rPr>
        <w:t xml:space="preserve"> </w:t>
      </w:r>
      <w:r w:rsidRPr="00DD2F2F">
        <w:rPr>
          <w:rFonts w:ascii="Arial" w:hAnsi="Arial" w:cs="Arial"/>
          <w:sz w:val="20"/>
          <w:szCs w:val="20"/>
        </w:rPr>
        <w:t>97 ArbGG lediglich dann entsprochen werden, wenn die fehlende Tariffähigkeit offenkundig ist und der Gewerkschaft „auf der Stirn geschrieben steht“.</w:t>
      </w:r>
    </w:p>
    <w:p w14:paraId="711E6299" w14:textId="77777777" w:rsidR="00DD2F2F" w:rsidRDefault="00DD2F2F" w:rsidP="00DD2F2F">
      <w:pPr>
        <w:jc w:val="both"/>
        <w:rPr>
          <w:rFonts w:ascii="Arial" w:hAnsi="Arial" w:cs="Arial"/>
          <w:sz w:val="20"/>
          <w:szCs w:val="20"/>
        </w:rPr>
      </w:pPr>
    </w:p>
    <w:p w14:paraId="35B97BCC" w14:textId="77777777" w:rsidR="00BE2601" w:rsidRPr="00DD2F2F" w:rsidRDefault="00FE2C33" w:rsidP="00DD2F2F">
      <w:pPr>
        <w:jc w:val="both"/>
        <w:rPr>
          <w:rFonts w:ascii="Arial" w:hAnsi="Arial" w:cs="Arial"/>
          <w:sz w:val="20"/>
          <w:szCs w:val="20"/>
        </w:rPr>
      </w:pPr>
      <w:r w:rsidRPr="00DD2F2F">
        <w:rPr>
          <w:rFonts w:ascii="Arial" w:hAnsi="Arial" w:cs="Arial"/>
          <w:sz w:val="20"/>
          <w:szCs w:val="20"/>
        </w:rPr>
        <w:t>3.</w:t>
      </w:r>
      <w:r w:rsidR="00BE2601" w:rsidRPr="00DD2F2F">
        <w:rPr>
          <w:rFonts w:ascii="Arial" w:hAnsi="Arial" w:cs="Arial"/>
          <w:sz w:val="20"/>
          <w:szCs w:val="20"/>
        </w:rPr>
        <w:t xml:space="preserve"> </w:t>
      </w:r>
      <w:r w:rsidRPr="00DD2F2F">
        <w:rPr>
          <w:rFonts w:ascii="Arial" w:hAnsi="Arial" w:cs="Arial"/>
          <w:sz w:val="20"/>
          <w:szCs w:val="20"/>
        </w:rPr>
        <w:t>Im Fall wurde bei einer summarischen Prüfung eine fehlende Tariffähigkeit der B infolge mangelnder Gegnerabhängigkeit im Hinblick auf personelle und organisatorische Verflechtungen mit der C verneint.</w:t>
      </w:r>
    </w:p>
    <w:p w14:paraId="27CF1076" w14:textId="77777777" w:rsidR="00FE2C33" w:rsidRPr="00DD2F2F" w:rsidRDefault="00FE2C33" w:rsidP="00DD2F2F">
      <w:pPr>
        <w:jc w:val="both"/>
        <w:rPr>
          <w:rFonts w:ascii="Arial" w:hAnsi="Arial" w:cs="Arial"/>
          <w:sz w:val="20"/>
          <w:szCs w:val="20"/>
        </w:rPr>
      </w:pPr>
      <w:r w:rsidRPr="00DD2F2F">
        <w:rPr>
          <w:rFonts w:ascii="Arial" w:hAnsi="Arial" w:cs="Arial"/>
          <w:sz w:val="20"/>
          <w:szCs w:val="20"/>
        </w:rPr>
        <w:t>4.</w:t>
      </w:r>
      <w:r w:rsidR="005B29E0" w:rsidRPr="00DD2F2F">
        <w:rPr>
          <w:rFonts w:ascii="Arial" w:hAnsi="Arial" w:cs="Arial"/>
          <w:sz w:val="20"/>
          <w:szCs w:val="20"/>
        </w:rPr>
        <w:t xml:space="preserve"> </w:t>
      </w:r>
      <w:r w:rsidRPr="00DD2F2F">
        <w:rPr>
          <w:rFonts w:ascii="Arial" w:hAnsi="Arial" w:cs="Arial"/>
          <w:sz w:val="20"/>
          <w:szCs w:val="20"/>
        </w:rPr>
        <w:t>Es erscheint fraglich, ob bei einer - unterstellten - Gegnerunabhängigkeit gegenüber einem einzelnen Arbeitgeber die Tariffähigkeit der Gewerkschaft gegenüber sonstigen Dritten und damit insgesamt in Frage gestellt werden kann.</w:t>
      </w:r>
    </w:p>
    <w:p w14:paraId="4DB7400E" w14:textId="77777777" w:rsidR="00FE2C33" w:rsidRPr="00DD2F2F" w:rsidRDefault="00FE2C33" w:rsidP="00DD2F2F">
      <w:pPr>
        <w:jc w:val="both"/>
        <w:rPr>
          <w:rFonts w:ascii="Arial" w:hAnsi="Arial" w:cs="Arial"/>
          <w:sz w:val="20"/>
          <w:szCs w:val="20"/>
        </w:rPr>
      </w:pPr>
      <w:r w:rsidRPr="00DD2F2F">
        <w:rPr>
          <w:rFonts w:ascii="Arial" w:hAnsi="Arial" w:cs="Arial"/>
          <w:b/>
          <w:bCs/>
          <w:sz w:val="20"/>
          <w:szCs w:val="20"/>
          <w:u w:val="single"/>
        </w:rPr>
        <w:t>Siehe:</w:t>
      </w:r>
    </w:p>
    <w:p w14:paraId="0A2133FA" w14:textId="77777777" w:rsidR="00FE2C33" w:rsidRDefault="00694C1D" w:rsidP="00DD2F2F">
      <w:pPr>
        <w:jc w:val="both"/>
        <w:rPr>
          <w:rStyle w:val="Hyperlink"/>
          <w:rFonts w:ascii="Arial" w:hAnsi="Arial" w:cs="Arial"/>
          <w:color w:val="auto"/>
          <w:sz w:val="20"/>
          <w:szCs w:val="20"/>
        </w:rPr>
      </w:pPr>
      <w:hyperlink r:id="rId14" w:tgtFrame="_blank" w:history="1">
        <w:r w:rsidR="00FE2C33" w:rsidRPr="00DD2F2F">
          <w:rPr>
            <w:rStyle w:val="Hyperlink"/>
            <w:rFonts w:ascii="Arial" w:hAnsi="Arial" w:cs="Arial"/>
            <w:color w:val="auto"/>
            <w:sz w:val="20"/>
            <w:szCs w:val="20"/>
          </w:rPr>
          <w:t>https://www.lareda.hessenrecht.hessen.de/bshe/document/LARE240000244</w:t>
        </w:r>
      </w:hyperlink>
    </w:p>
    <w:p w14:paraId="36D3BDF6" w14:textId="77777777" w:rsidR="00E774E1" w:rsidRPr="00DD2F2F" w:rsidRDefault="00E774E1" w:rsidP="00DD2F2F">
      <w:pPr>
        <w:jc w:val="both"/>
        <w:rPr>
          <w:rFonts w:ascii="Arial" w:hAnsi="Arial" w:cs="Arial"/>
          <w:sz w:val="20"/>
          <w:szCs w:val="20"/>
        </w:rPr>
      </w:pPr>
    </w:p>
    <w:p w14:paraId="742B4C6C" w14:textId="77777777" w:rsidR="00FE2C33" w:rsidRPr="005B29E0" w:rsidRDefault="00FE2C33" w:rsidP="00D914B8">
      <w:pPr>
        <w:pStyle w:val="Listenabsatz"/>
        <w:keepNext/>
        <w:ind w:left="0" w:hanging="720"/>
        <w:jc w:val="center"/>
        <w:rPr>
          <w:rFonts w:ascii="Arial" w:hAnsi="Arial" w:cs="Arial"/>
          <w:b/>
        </w:rPr>
      </w:pPr>
      <w:r w:rsidRPr="005B29E0">
        <w:rPr>
          <w:rFonts w:ascii="Arial" w:hAnsi="Arial" w:cs="Arial"/>
          <w:b/>
        </w:rPr>
        <w:t>VII.</w:t>
      </w:r>
    </w:p>
    <w:p w14:paraId="3C1FC511" w14:textId="77777777" w:rsidR="005B29E0" w:rsidRDefault="00FE2C33" w:rsidP="00D914B8">
      <w:pPr>
        <w:jc w:val="center"/>
        <w:rPr>
          <w:rFonts w:ascii="Arial" w:hAnsi="Arial" w:cs="Arial"/>
          <w:b/>
          <w:bCs/>
        </w:rPr>
      </w:pPr>
      <w:r w:rsidRPr="00035589">
        <w:rPr>
          <w:rFonts w:ascii="Arial" w:hAnsi="Arial" w:cs="Arial"/>
          <w:b/>
          <w:bCs/>
        </w:rPr>
        <w:t xml:space="preserve">Hessisches Landesarbeitsgericht </w:t>
      </w:r>
    </w:p>
    <w:p w14:paraId="29D80481" w14:textId="77777777" w:rsidR="00FE2C33" w:rsidRPr="005B29E0" w:rsidRDefault="00FE2C33" w:rsidP="00D914B8">
      <w:pPr>
        <w:jc w:val="center"/>
        <w:rPr>
          <w:rFonts w:ascii="Arial" w:hAnsi="Arial" w:cs="Arial"/>
        </w:rPr>
      </w:pPr>
      <w:r w:rsidRPr="005B29E0">
        <w:rPr>
          <w:rFonts w:ascii="Arial" w:hAnsi="Arial" w:cs="Arial"/>
          <w:bCs/>
          <w:sz w:val="20"/>
          <w:szCs w:val="20"/>
        </w:rPr>
        <w:t>Urteil vom 9.02.2024, Az.: 10 Sa 945/21 SK</w:t>
      </w:r>
    </w:p>
    <w:p w14:paraId="5F318ED8" w14:textId="77777777" w:rsidR="00D914B8" w:rsidRPr="00D914B8" w:rsidRDefault="00D914B8" w:rsidP="00D914B8">
      <w:pPr>
        <w:jc w:val="both"/>
        <w:rPr>
          <w:rFonts w:ascii="Arial" w:hAnsi="Arial" w:cs="Arial"/>
          <w:b/>
          <w:bCs/>
          <w:sz w:val="20"/>
          <w:szCs w:val="20"/>
          <w:u w:val="single"/>
        </w:rPr>
      </w:pPr>
    </w:p>
    <w:p w14:paraId="0B41E756" w14:textId="77777777" w:rsidR="00FE2C33" w:rsidRPr="00D914B8" w:rsidRDefault="00FE2C33" w:rsidP="00D914B8">
      <w:pPr>
        <w:jc w:val="both"/>
        <w:rPr>
          <w:rFonts w:ascii="Arial" w:hAnsi="Arial" w:cs="Arial"/>
          <w:sz w:val="20"/>
          <w:szCs w:val="20"/>
        </w:rPr>
      </w:pPr>
      <w:r w:rsidRPr="00D914B8">
        <w:rPr>
          <w:rFonts w:ascii="Arial" w:hAnsi="Arial" w:cs="Arial"/>
          <w:b/>
          <w:bCs/>
          <w:sz w:val="20"/>
          <w:szCs w:val="20"/>
          <w:u w:val="single"/>
        </w:rPr>
        <w:t>Schlagworte/Normen:</w:t>
      </w:r>
    </w:p>
    <w:p w14:paraId="7A54932C" w14:textId="77777777" w:rsidR="00FE2C33" w:rsidRPr="00D914B8" w:rsidRDefault="00FE2C33" w:rsidP="00D914B8">
      <w:pPr>
        <w:jc w:val="both"/>
        <w:rPr>
          <w:rFonts w:ascii="Arial" w:hAnsi="Arial" w:cs="Arial"/>
          <w:sz w:val="20"/>
          <w:szCs w:val="20"/>
        </w:rPr>
      </w:pPr>
      <w:r w:rsidRPr="00D914B8">
        <w:rPr>
          <w:rFonts w:ascii="Arial" w:hAnsi="Arial" w:cs="Arial"/>
          <w:b/>
          <w:bCs/>
          <w:sz w:val="20"/>
          <w:szCs w:val="20"/>
        </w:rPr>
        <w:t>§</w:t>
      </w:r>
      <w:r w:rsidR="005B29E0" w:rsidRPr="00D914B8">
        <w:rPr>
          <w:rFonts w:ascii="Arial" w:hAnsi="Arial" w:cs="Arial"/>
          <w:b/>
          <w:bCs/>
          <w:sz w:val="20"/>
          <w:szCs w:val="20"/>
        </w:rPr>
        <w:t xml:space="preserve"> </w:t>
      </w:r>
      <w:r w:rsidRPr="00D914B8">
        <w:rPr>
          <w:rFonts w:ascii="Arial" w:hAnsi="Arial" w:cs="Arial"/>
          <w:b/>
          <w:bCs/>
          <w:sz w:val="20"/>
          <w:szCs w:val="20"/>
        </w:rPr>
        <w:t>67 ArbGG, §</w:t>
      </w:r>
      <w:r w:rsidR="005B29E0" w:rsidRPr="00D914B8">
        <w:rPr>
          <w:rFonts w:ascii="Arial" w:hAnsi="Arial" w:cs="Arial"/>
          <w:b/>
          <w:bCs/>
          <w:sz w:val="20"/>
          <w:szCs w:val="20"/>
        </w:rPr>
        <w:t xml:space="preserve"> </w:t>
      </w:r>
      <w:r w:rsidRPr="00D914B8">
        <w:rPr>
          <w:rFonts w:ascii="Arial" w:hAnsi="Arial" w:cs="Arial"/>
          <w:b/>
          <w:bCs/>
          <w:sz w:val="20"/>
          <w:szCs w:val="20"/>
        </w:rPr>
        <w:t>356 ZPO, §</w:t>
      </w:r>
      <w:r w:rsidR="005B29E0" w:rsidRPr="00D914B8">
        <w:rPr>
          <w:rFonts w:ascii="Arial" w:hAnsi="Arial" w:cs="Arial"/>
          <w:b/>
          <w:bCs/>
          <w:sz w:val="20"/>
          <w:szCs w:val="20"/>
        </w:rPr>
        <w:t xml:space="preserve"> </w:t>
      </w:r>
      <w:r w:rsidRPr="00D914B8">
        <w:rPr>
          <w:rFonts w:ascii="Arial" w:hAnsi="Arial" w:cs="Arial"/>
          <w:b/>
          <w:bCs/>
          <w:sz w:val="20"/>
          <w:szCs w:val="20"/>
        </w:rPr>
        <w:t>1 VTV-Bau, §</w:t>
      </w:r>
      <w:r w:rsidR="005B29E0" w:rsidRPr="00D914B8">
        <w:rPr>
          <w:rFonts w:ascii="Arial" w:hAnsi="Arial" w:cs="Arial"/>
          <w:b/>
          <w:bCs/>
          <w:sz w:val="20"/>
          <w:szCs w:val="20"/>
        </w:rPr>
        <w:t xml:space="preserve"> </w:t>
      </w:r>
      <w:r w:rsidRPr="00D914B8">
        <w:rPr>
          <w:rFonts w:ascii="Arial" w:hAnsi="Arial" w:cs="Arial"/>
          <w:b/>
          <w:bCs/>
          <w:sz w:val="20"/>
          <w:szCs w:val="20"/>
        </w:rPr>
        <w:t>531 ZPO</w:t>
      </w:r>
    </w:p>
    <w:p w14:paraId="199F0363" w14:textId="77777777" w:rsidR="00D914B8" w:rsidRDefault="00D914B8" w:rsidP="00D914B8">
      <w:pPr>
        <w:jc w:val="both"/>
        <w:rPr>
          <w:rFonts w:ascii="Arial" w:hAnsi="Arial" w:cs="Arial"/>
          <w:b/>
          <w:bCs/>
          <w:sz w:val="20"/>
          <w:szCs w:val="20"/>
          <w:u w:val="single"/>
        </w:rPr>
      </w:pPr>
    </w:p>
    <w:p w14:paraId="04519EF2" w14:textId="77777777" w:rsidR="00FE2C33" w:rsidRPr="00D914B8" w:rsidRDefault="00FE2C33" w:rsidP="00D914B8">
      <w:pPr>
        <w:jc w:val="both"/>
        <w:rPr>
          <w:rFonts w:ascii="Arial" w:hAnsi="Arial" w:cs="Arial"/>
          <w:sz w:val="20"/>
          <w:szCs w:val="20"/>
        </w:rPr>
      </w:pPr>
      <w:r w:rsidRPr="00D914B8">
        <w:rPr>
          <w:rFonts w:ascii="Arial" w:hAnsi="Arial" w:cs="Arial"/>
          <w:b/>
          <w:bCs/>
          <w:sz w:val="20"/>
          <w:szCs w:val="20"/>
          <w:u w:val="single"/>
        </w:rPr>
        <w:t>Leitsatz:</w:t>
      </w:r>
    </w:p>
    <w:p w14:paraId="4A4B634F" w14:textId="77777777" w:rsidR="005B29E0" w:rsidRPr="00D914B8" w:rsidRDefault="00FE2C33" w:rsidP="00D914B8">
      <w:pPr>
        <w:jc w:val="both"/>
        <w:rPr>
          <w:rFonts w:ascii="Arial" w:hAnsi="Arial" w:cs="Arial"/>
          <w:sz w:val="20"/>
          <w:szCs w:val="20"/>
        </w:rPr>
      </w:pPr>
      <w:r w:rsidRPr="00D914B8">
        <w:rPr>
          <w:rFonts w:ascii="Arial" w:hAnsi="Arial" w:cs="Arial"/>
          <w:sz w:val="20"/>
          <w:szCs w:val="20"/>
        </w:rPr>
        <w:lastRenderedPageBreak/>
        <w:t>1. Das Verfahren vor dem Landesarbeitsgericht ist vom Gesetzgeber im Wesentlichen als „echte zweite Tatsacheninstanz“ ausgestaltet worden. Die Regelungen in §</w:t>
      </w:r>
      <w:r w:rsidR="005B29E0" w:rsidRPr="00D914B8">
        <w:rPr>
          <w:rFonts w:ascii="Arial" w:hAnsi="Arial" w:cs="Arial"/>
          <w:sz w:val="20"/>
          <w:szCs w:val="20"/>
        </w:rPr>
        <w:t xml:space="preserve"> </w:t>
      </w:r>
      <w:r w:rsidRPr="00D914B8">
        <w:rPr>
          <w:rFonts w:ascii="Arial" w:hAnsi="Arial" w:cs="Arial"/>
          <w:sz w:val="20"/>
          <w:szCs w:val="20"/>
        </w:rPr>
        <w:t>67 Abs.</w:t>
      </w:r>
      <w:r w:rsidR="005B29E0" w:rsidRPr="00D914B8">
        <w:rPr>
          <w:rFonts w:ascii="Arial" w:hAnsi="Arial" w:cs="Arial"/>
          <w:sz w:val="20"/>
          <w:szCs w:val="20"/>
        </w:rPr>
        <w:t xml:space="preserve"> </w:t>
      </w:r>
      <w:r w:rsidRPr="00D914B8">
        <w:rPr>
          <w:rFonts w:ascii="Arial" w:hAnsi="Arial" w:cs="Arial"/>
          <w:sz w:val="20"/>
          <w:szCs w:val="20"/>
        </w:rPr>
        <w:t xml:space="preserve">2 bis 4 ArbGG, die </w:t>
      </w:r>
      <w:proofErr w:type="spellStart"/>
      <w:r w:rsidRPr="00D914B8">
        <w:rPr>
          <w:rFonts w:ascii="Arial" w:hAnsi="Arial" w:cs="Arial"/>
          <w:sz w:val="20"/>
          <w:szCs w:val="20"/>
        </w:rPr>
        <w:t>lex</w:t>
      </w:r>
      <w:proofErr w:type="spellEnd"/>
      <w:r w:rsidRPr="00D914B8">
        <w:rPr>
          <w:rFonts w:ascii="Arial" w:hAnsi="Arial" w:cs="Arial"/>
          <w:sz w:val="20"/>
          <w:szCs w:val="20"/>
        </w:rPr>
        <w:t xml:space="preserve"> specialis gegenüber §</w:t>
      </w:r>
      <w:r w:rsidR="005B29E0" w:rsidRPr="00D914B8">
        <w:rPr>
          <w:rFonts w:ascii="Arial" w:hAnsi="Arial" w:cs="Arial"/>
          <w:sz w:val="20"/>
          <w:szCs w:val="20"/>
        </w:rPr>
        <w:t xml:space="preserve"> </w:t>
      </w:r>
      <w:r w:rsidRPr="00D914B8">
        <w:rPr>
          <w:rFonts w:ascii="Arial" w:hAnsi="Arial" w:cs="Arial"/>
          <w:sz w:val="20"/>
          <w:szCs w:val="20"/>
        </w:rPr>
        <w:t xml:space="preserve">531 ZPO sind, setzen voraus, dass bei Zulassung des neuen Vorbringens der Rechtsstreit verzögert würde; dies ist praktisch nur sehr selten der Fall. </w:t>
      </w:r>
    </w:p>
    <w:p w14:paraId="492DACC8" w14:textId="77777777" w:rsidR="00D914B8" w:rsidRDefault="00D914B8" w:rsidP="00D914B8">
      <w:pPr>
        <w:jc w:val="both"/>
        <w:rPr>
          <w:rFonts w:ascii="Arial" w:hAnsi="Arial" w:cs="Arial"/>
          <w:sz w:val="20"/>
          <w:szCs w:val="20"/>
        </w:rPr>
      </w:pPr>
    </w:p>
    <w:p w14:paraId="784A61C0" w14:textId="77777777" w:rsidR="00FE2C33" w:rsidRPr="00D914B8" w:rsidRDefault="00FE2C33" w:rsidP="00D914B8">
      <w:pPr>
        <w:jc w:val="both"/>
        <w:rPr>
          <w:rFonts w:ascii="Arial" w:hAnsi="Arial" w:cs="Arial"/>
          <w:sz w:val="20"/>
          <w:szCs w:val="20"/>
        </w:rPr>
      </w:pPr>
      <w:r w:rsidRPr="00D914B8">
        <w:rPr>
          <w:rFonts w:ascii="Arial" w:hAnsi="Arial" w:cs="Arial"/>
          <w:sz w:val="20"/>
          <w:szCs w:val="20"/>
        </w:rPr>
        <w:t>2. Selbst das grob fahrlässige oder das bewusste Zurückhalten von Beweismitteln trotz eines gerichtlichen Hinweises in der ersten Instanz hindert ein Nachschieben des Beweismittels in der Berufungsinstanz grundsätzlich nicht. Anders als im Zivilprozess ist nach dem ArbGG somit prinzipiell auch eine „Flucht in die Berufung“ zulässig.</w:t>
      </w:r>
    </w:p>
    <w:p w14:paraId="5894EE92" w14:textId="77777777" w:rsidR="00D914B8" w:rsidRDefault="00D914B8" w:rsidP="00D914B8">
      <w:pPr>
        <w:jc w:val="both"/>
        <w:rPr>
          <w:rFonts w:ascii="Arial" w:hAnsi="Arial" w:cs="Arial"/>
          <w:b/>
          <w:bCs/>
          <w:sz w:val="20"/>
          <w:szCs w:val="20"/>
          <w:u w:val="single"/>
        </w:rPr>
      </w:pPr>
    </w:p>
    <w:p w14:paraId="64913F90" w14:textId="77777777" w:rsidR="00FE2C33" w:rsidRPr="00D914B8" w:rsidRDefault="00FE2C33" w:rsidP="00D914B8">
      <w:pPr>
        <w:jc w:val="both"/>
        <w:rPr>
          <w:rFonts w:ascii="Arial" w:hAnsi="Arial" w:cs="Arial"/>
          <w:sz w:val="20"/>
          <w:szCs w:val="20"/>
        </w:rPr>
      </w:pPr>
      <w:r w:rsidRPr="00D914B8">
        <w:rPr>
          <w:rFonts w:ascii="Arial" w:hAnsi="Arial" w:cs="Arial"/>
          <w:b/>
          <w:bCs/>
          <w:sz w:val="20"/>
          <w:szCs w:val="20"/>
          <w:u w:val="single"/>
        </w:rPr>
        <w:t>Siehe:</w:t>
      </w:r>
    </w:p>
    <w:p w14:paraId="33406010" w14:textId="77777777" w:rsidR="00FE2C33" w:rsidRDefault="00694C1D" w:rsidP="00D914B8">
      <w:pPr>
        <w:jc w:val="both"/>
        <w:rPr>
          <w:rStyle w:val="Hyperlink"/>
          <w:rFonts w:ascii="Arial" w:hAnsi="Arial" w:cs="Arial"/>
          <w:color w:val="auto"/>
          <w:sz w:val="20"/>
          <w:szCs w:val="20"/>
        </w:rPr>
      </w:pPr>
      <w:hyperlink r:id="rId15" w:tgtFrame="_blank" w:history="1">
        <w:r w:rsidR="00FE2C33" w:rsidRPr="00D914B8">
          <w:rPr>
            <w:rStyle w:val="Hyperlink"/>
            <w:rFonts w:ascii="Arial" w:hAnsi="Arial" w:cs="Arial"/>
            <w:color w:val="auto"/>
            <w:sz w:val="20"/>
            <w:szCs w:val="20"/>
          </w:rPr>
          <w:t>https://www.lareda.hessenrecht.hessen.de/bshe/document/LARE240000462</w:t>
        </w:r>
      </w:hyperlink>
    </w:p>
    <w:p w14:paraId="47B21D1B" w14:textId="77777777" w:rsidR="00D914B8" w:rsidRPr="00D914B8" w:rsidRDefault="00D914B8" w:rsidP="00D914B8">
      <w:pPr>
        <w:jc w:val="both"/>
        <w:rPr>
          <w:rFonts w:ascii="Arial" w:hAnsi="Arial" w:cs="Arial"/>
          <w:sz w:val="20"/>
          <w:szCs w:val="20"/>
        </w:rPr>
      </w:pPr>
    </w:p>
    <w:p w14:paraId="17135FBD" w14:textId="77777777" w:rsidR="00FE2C33" w:rsidRPr="005B29E0" w:rsidRDefault="00FE2C33" w:rsidP="00D914B8">
      <w:pPr>
        <w:pStyle w:val="Listenabsatz"/>
        <w:keepNext/>
        <w:ind w:left="0" w:hanging="720"/>
        <w:jc w:val="center"/>
        <w:rPr>
          <w:rFonts w:ascii="Arial" w:hAnsi="Arial" w:cs="Arial"/>
          <w:b/>
        </w:rPr>
      </w:pPr>
      <w:r w:rsidRPr="005B29E0">
        <w:rPr>
          <w:rFonts w:ascii="Arial" w:hAnsi="Arial" w:cs="Arial"/>
          <w:b/>
        </w:rPr>
        <w:t>VIII.</w:t>
      </w:r>
    </w:p>
    <w:p w14:paraId="5D4CA1B6" w14:textId="77777777" w:rsidR="005B29E0" w:rsidRDefault="00FE2C33" w:rsidP="00D914B8">
      <w:pPr>
        <w:jc w:val="center"/>
        <w:rPr>
          <w:rFonts w:ascii="Arial" w:hAnsi="Arial" w:cs="Arial"/>
          <w:b/>
          <w:bCs/>
        </w:rPr>
      </w:pPr>
      <w:r w:rsidRPr="00035589">
        <w:rPr>
          <w:rFonts w:ascii="Arial" w:hAnsi="Arial" w:cs="Arial"/>
          <w:b/>
          <w:bCs/>
        </w:rPr>
        <w:t xml:space="preserve">Hessisches Landesarbeitsgericht </w:t>
      </w:r>
    </w:p>
    <w:p w14:paraId="5FE4AAF7" w14:textId="77777777" w:rsidR="00FE2C33" w:rsidRPr="005B29E0" w:rsidRDefault="00FE2C33" w:rsidP="00D914B8">
      <w:pPr>
        <w:jc w:val="center"/>
        <w:rPr>
          <w:rFonts w:ascii="Arial" w:hAnsi="Arial" w:cs="Arial"/>
        </w:rPr>
      </w:pPr>
      <w:r w:rsidRPr="005B29E0">
        <w:rPr>
          <w:rFonts w:ascii="Arial" w:hAnsi="Arial" w:cs="Arial"/>
          <w:bCs/>
          <w:sz w:val="20"/>
          <w:szCs w:val="20"/>
        </w:rPr>
        <w:t>Urteil vom 1.03.2024, Az.: 10 Sa 702/23 SK</w:t>
      </w:r>
    </w:p>
    <w:p w14:paraId="627FBC7D" w14:textId="77777777" w:rsidR="00D914B8" w:rsidRDefault="00D914B8" w:rsidP="00D914B8">
      <w:pPr>
        <w:jc w:val="both"/>
        <w:rPr>
          <w:rFonts w:ascii="Arial" w:hAnsi="Arial" w:cs="Arial"/>
          <w:b/>
          <w:bCs/>
          <w:sz w:val="20"/>
          <w:szCs w:val="20"/>
          <w:u w:val="single"/>
        </w:rPr>
      </w:pPr>
    </w:p>
    <w:p w14:paraId="596F03CA" w14:textId="77777777" w:rsidR="00FE2C33" w:rsidRPr="00D914B8" w:rsidRDefault="00FE2C33" w:rsidP="00D914B8">
      <w:pPr>
        <w:jc w:val="both"/>
        <w:rPr>
          <w:rFonts w:ascii="Arial" w:hAnsi="Arial" w:cs="Arial"/>
          <w:sz w:val="20"/>
          <w:szCs w:val="20"/>
        </w:rPr>
      </w:pPr>
      <w:r w:rsidRPr="00D914B8">
        <w:rPr>
          <w:rFonts w:ascii="Arial" w:hAnsi="Arial" w:cs="Arial"/>
          <w:b/>
          <w:bCs/>
          <w:sz w:val="20"/>
          <w:szCs w:val="20"/>
          <w:u w:val="single"/>
        </w:rPr>
        <w:t>Schlagworte/Normen:</w:t>
      </w:r>
    </w:p>
    <w:p w14:paraId="12F14A4E" w14:textId="77777777" w:rsidR="00FE2C33" w:rsidRPr="00D914B8" w:rsidRDefault="00FE2C33" w:rsidP="00D914B8">
      <w:pPr>
        <w:jc w:val="both"/>
        <w:rPr>
          <w:rFonts w:ascii="Arial" w:hAnsi="Arial" w:cs="Arial"/>
          <w:sz w:val="20"/>
          <w:szCs w:val="20"/>
        </w:rPr>
      </w:pPr>
      <w:r w:rsidRPr="00D914B8">
        <w:rPr>
          <w:rFonts w:ascii="Arial" w:hAnsi="Arial" w:cs="Arial"/>
          <w:b/>
          <w:bCs/>
          <w:sz w:val="20"/>
          <w:szCs w:val="20"/>
        </w:rPr>
        <w:t>§</w:t>
      </w:r>
      <w:r w:rsidR="005B29E0" w:rsidRPr="00D914B8">
        <w:rPr>
          <w:rFonts w:ascii="Arial" w:hAnsi="Arial" w:cs="Arial"/>
          <w:b/>
          <w:bCs/>
          <w:sz w:val="20"/>
          <w:szCs w:val="20"/>
        </w:rPr>
        <w:t xml:space="preserve"> </w:t>
      </w:r>
      <w:r w:rsidRPr="00D914B8">
        <w:rPr>
          <w:rFonts w:ascii="Arial" w:hAnsi="Arial" w:cs="Arial"/>
          <w:b/>
          <w:bCs/>
          <w:sz w:val="20"/>
          <w:szCs w:val="20"/>
        </w:rPr>
        <w:t>1 Abs.</w:t>
      </w:r>
      <w:r w:rsidR="005B29E0" w:rsidRPr="00D914B8">
        <w:rPr>
          <w:rFonts w:ascii="Arial" w:hAnsi="Arial" w:cs="Arial"/>
          <w:b/>
          <w:bCs/>
          <w:sz w:val="20"/>
          <w:szCs w:val="20"/>
        </w:rPr>
        <w:t xml:space="preserve"> </w:t>
      </w:r>
      <w:r w:rsidRPr="00D914B8">
        <w:rPr>
          <w:rFonts w:ascii="Arial" w:hAnsi="Arial" w:cs="Arial"/>
          <w:b/>
          <w:bCs/>
          <w:sz w:val="20"/>
          <w:szCs w:val="20"/>
        </w:rPr>
        <w:t>2 Abschn. V Nr.</w:t>
      </w:r>
      <w:r w:rsidR="005B29E0" w:rsidRPr="00D914B8">
        <w:rPr>
          <w:rFonts w:ascii="Arial" w:hAnsi="Arial" w:cs="Arial"/>
          <w:b/>
          <w:bCs/>
          <w:sz w:val="20"/>
          <w:szCs w:val="20"/>
        </w:rPr>
        <w:t xml:space="preserve"> </w:t>
      </w:r>
      <w:r w:rsidRPr="00D914B8">
        <w:rPr>
          <w:rFonts w:ascii="Arial" w:hAnsi="Arial" w:cs="Arial"/>
          <w:b/>
          <w:bCs/>
          <w:sz w:val="20"/>
          <w:szCs w:val="20"/>
        </w:rPr>
        <w:t>41 VTV</w:t>
      </w:r>
    </w:p>
    <w:p w14:paraId="4DBC57B8" w14:textId="77777777" w:rsidR="00D914B8" w:rsidRDefault="00D914B8" w:rsidP="00D914B8">
      <w:pPr>
        <w:jc w:val="both"/>
        <w:rPr>
          <w:rFonts w:ascii="Arial" w:hAnsi="Arial" w:cs="Arial"/>
          <w:b/>
          <w:bCs/>
          <w:sz w:val="20"/>
          <w:szCs w:val="20"/>
          <w:u w:val="single"/>
        </w:rPr>
      </w:pPr>
    </w:p>
    <w:p w14:paraId="4D7E0F53" w14:textId="77777777" w:rsidR="00FE2C33" w:rsidRPr="00D914B8" w:rsidRDefault="00FE2C33" w:rsidP="00D914B8">
      <w:pPr>
        <w:jc w:val="both"/>
        <w:rPr>
          <w:rFonts w:ascii="Arial" w:hAnsi="Arial" w:cs="Arial"/>
          <w:sz w:val="20"/>
          <w:szCs w:val="20"/>
        </w:rPr>
      </w:pPr>
      <w:r w:rsidRPr="00D914B8">
        <w:rPr>
          <w:rFonts w:ascii="Arial" w:hAnsi="Arial" w:cs="Arial"/>
          <w:b/>
          <w:bCs/>
          <w:sz w:val="20"/>
          <w:szCs w:val="20"/>
          <w:u w:val="single"/>
        </w:rPr>
        <w:t>Leitsatz:</w:t>
      </w:r>
    </w:p>
    <w:p w14:paraId="781EC90D" w14:textId="77777777" w:rsidR="005B29E0" w:rsidRPr="00D914B8" w:rsidRDefault="00FE2C33" w:rsidP="00D914B8">
      <w:pPr>
        <w:jc w:val="both"/>
        <w:rPr>
          <w:rFonts w:ascii="Arial" w:hAnsi="Arial" w:cs="Arial"/>
          <w:sz w:val="20"/>
          <w:szCs w:val="20"/>
        </w:rPr>
      </w:pPr>
      <w:r w:rsidRPr="00D914B8">
        <w:rPr>
          <w:rFonts w:ascii="Arial" w:hAnsi="Arial" w:cs="Arial"/>
          <w:sz w:val="20"/>
          <w:szCs w:val="20"/>
        </w:rPr>
        <w:t>1. Nach §</w:t>
      </w:r>
      <w:r w:rsidR="005B29E0" w:rsidRPr="00D914B8">
        <w:rPr>
          <w:rFonts w:ascii="Arial" w:hAnsi="Arial" w:cs="Arial"/>
          <w:sz w:val="20"/>
          <w:szCs w:val="20"/>
        </w:rPr>
        <w:t xml:space="preserve"> </w:t>
      </w:r>
      <w:r w:rsidRPr="00D914B8">
        <w:rPr>
          <w:rFonts w:ascii="Arial" w:hAnsi="Arial" w:cs="Arial"/>
          <w:sz w:val="20"/>
          <w:szCs w:val="20"/>
        </w:rPr>
        <w:t>1 Abs.</w:t>
      </w:r>
      <w:r w:rsidR="005B29E0" w:rsidRPr="00D914B8">
        <w:rPr>
          <w:rFonts w:ascii="Arial" w:hAnsi="Arial" w:cs="Arial"/>
          <w:sz w:val="20"/>
          <w:szCs w:val="20"/>
        </w:rPr>
        <w:t xml:space="preserve"> </w:t>
      </w:r>
      <w:r w:rsidRPr="00D914B8">
        <w:rPr>
          <w:rFonts w:ascii="Arial" w:hAnsi="Arial" w:cs="Arial"/>
          <w:sz w:val="20"/>
          <w:szCs w:val="20"/>
        </w:rPr>
        <w:t>2 Abschn. V Nr.</w:t>
      </w:r>
      <w:r w:rsidR="005B29E0" w:rsidRPr="00D914B8">
        <w:rPr>
          <w:rFonts w:ascii="Arial" w:hAnsi="Arial" w:cs="Arial"/>
          <w:sz w:val="20"/>
          <w:szCs w:val="20"/>
        </w:rPr>
        <w:t xml:space="preserve"> </w:t>
      </w:r>
      <w:r w:rsidRPr="00D914B8">
        <w:rPr>
          <w:rFonts w:ascii="Arial" w:hAnsi="Arial" w:cs="Arial"/>
          <w:sz w:val="20"/>
          <w:szCs w:val="20"/>
        </w:rPr>
        <w:t>41 VTV werden von dem VTV-Bau Wasserwerksbauarbeiten, Wasserhaltungsarbeiten und Wasserbauarbeiten erfasst. Unter Wasserbauarbeiten werden bauliche Maßnahmen für die Ziele der Wasserwirtschaft erfasst. Dies können auch Ziele des Umweltschutzes wie die Flussregulierung, die Wildbachverbauung sowie der Küsten- und Inselschutz sein.</w:t>
      </w:r>
      <w:r w:rsidR="005B29E0" w:rsidRPr="00D914B8">
        <w:rPr>
          <w:rFonts w:ascii="Arial" w:hAnsi="Arial" w:cs="Arial"/>
          <w:sz w:val="20"/>
          <w:szCs w:val="20"/>
        </w:rPr>
        <w:t xml:space="preserve"> </w:t>
      </w:r>
    </w:p>
    <w:p w14:paraId="5013F920" w14:textId="77777777" w:rsidR="00D914B8" w:rsidRDefault="00D914B8" w:rsidP="00D914B8">
      <w:pPr>
        <w:jc w:val="both"/>
        <w:rPr>
          <w:rFonts w:ascii="Arial" w:hAnsi="Arial" w:cs="Arial"/>
          <w:sz w:val="20"/>
          <w:szCs w:val="20"/>
        </w:rPr>
      </w:pPr>
    </w:p>
    <w:p w14:paraId="29490EC7" w14:textId="77777777" w:rsidR="00FE2C33" w:rsidRPr="00D914B8" w:rsidRDefault="00FE2C33" w:rsidP="00D914B8">
      <w:pPr>
        <w:jc w:val="both"/>
        <w:rPr>
          <w:rFonts w:ascii="Arial" w:hAnsi="Arial" w:cs="Arial"/>
          <w:sz w:val="20"/>
          <w:szCs w:val="20"/>
        </w:rPr>
      </w:pPr>
      <w:r w:rsidRPr="00D914B8">
        <w:rPr>
          <w:rFonts w:ascii="Arial" w:hAnsi="Arial" w:cs="Arial"/>
          <w:sz w:val="20"/>
          <w:szCs w:val="20"/>
        </w:rPr>
        <w:t>2. Dabei ist es nicht erforderlich, dass Arbeiten an einer künstlich erschaffenen baulichen Anlage erbracht werden. Es reicht aus, dass Arbeiten an einem „Erdbauwerk“ erbracht werden.</w:t>
      </w:r>
    </w:p>
    <w:p w14:paraId="72C8AD13" w14:textId="77777777" w:rsidR="00D914B8" w:rsidRDefault="00D914B8" w:rsidP="00D914B8">
      <w:pPr>
        <w:jc w:val="both"/>
        <w:rPr>
          <w:rFonts w:ascii="Arial" w:hAnsi="Arial" w:cs="Arial"/>
          <w:b/>
          <w:bCs/>
          <w:sz w:val="20"/>
          <w:szCs w:val="20"/>
          <w:u w:val="single"/>
        </w:rPr>
      </w:pPr>
    </w:p>
    <w:p w14:paraId="17A4A85E" w14:textId="77777777" w:rsidR="00FE2C33" w:rsidRPr="00D914B8" w:rsidRDefault="00FE2C33" w:rsidP="00D914B8">
      <w:pPr>
        <w:jc w:val="both"/>
        <w:rPr>
          <w:rFonts w:ascii="Arial" w:hAnsi="Arial" w:cs="Arial"/>
          <w:sz w:val="20"/>
          <w:szCs w:val="20"/>
        </w:rPr>
      </w:pPr>
      <w:r w:rsidRPr="00D914B8">
        <w:rPr>
          <w:rFonts w:ascii="Arial" w:hAnsi="Arial" w:cs="Arial"/>
          <w:b/>
          <w:bCs/>
          <w:sz w:val="20"/>
          <w:szCs w:val="20"/>
          <w:u w:val="single"/>
        </w:rPr>
        <w:t>Siehe:</w:t>
      </w:r>
    </w:p>
    <w:p w14:paraId="22DBD85F" w14:textId="77777777" w:rsidR="00FE2C33" w:rsidRPr="00D914B8" w:rsidRDefault="00694C1D" w:rsidP="00D914B8">
      <w:pPr>
        <w:jc w:val="both"/>
        <w:rPr>
          <w:rFonts w:ascii="Arial" w:hAnsi="Arial" w:cs="Arial"/>
          <w:sz w:val="20"/>
          <w:szCs w:val="20"/>
        </w:rPr>
      </w:pPr>
      <w:hyperlink r:id="rId16" w:tgtFrame="_blank" w:history="1">
        <w:r w:rsidR="00FE2C33" w:rsidRPr="00D914B8">
          <w:rPr>
            <w:rStyle w:val="Hyperlink"/>
            <w:rFonts w:ascii="Arial" w:hAnsi="Arial" w:cs="Arial"/>
            <w:color w:val="auto"/>
            <w:sz w:val="20"/>
            <w:szCs w:val="20"/>
          </w:rPr>
          <w:t>https://www.lareda.hessenrecht.hessen.de/bshe/document/LARE240000487</w:t>
        </w:r>
      </w:hyperlink>
    </w:p>
    <w:p w14:paraId="67086D28" w14:textId="77777777" w:rsidR="005B29E0" w:rsidRPr="00D914B8" w:rsidRDefault="005B29E0" w:rsidP="00D914B8">
      <w:pPr>
        <w:jc w:val="both"/>
        <w:rPr>
          <w:rFonts w:ascii="Arial" w:hAnsi="Arial" w:cs="Arial"/>
          <w:sz w:val="20"/>
          <w:szCs w:val="20"/>
        </w:rPr>
      </w:pPr>
    </w:p>
    <w:p w14:paraId="49507DA9" w14:textId="77777777" w:rsidR="00FE2C33" w:rsidRPr="00035589" w:rsidRDefault="00FE2C33" w:rsidP="005B29E0">
      <w:pPr>
        <w:spacing w:before="100" w:beforeAutospacing="1" w:after="100" w:afterAutospacing="1"/>
        <w:jc w:val="center"/>
        <w:rPr>
          <w:rFonts w:ascii="Arial" w:hAnsi="Arial" w:cs="Arial"/>
        </w:rPr>
      </w:pPr>
      <w:r w:rsidRPr="00035589">
        <w:rPr>
          <w:rFonts w:ascii="Arial" w:hAnsi="Arial" w:cs="Arial"/>
          <w:b/>
          <w:bCs/>
          <w:u w:val="single"/>
        </w:rPr>
        <w:t>Neu eingestellte Entscheidungen des Landesarbeitsgerichts Schleswig-Holstein:</w:t>
      </w:r>
    </w:p>
    <w:tbl>
      <w:tblPr>
        <w:tblW w:w="0" w:type="auto"/>
        <w:tblCellSpacing w:w="15" w:type="dxa"/>
        <w:shd w:val="clear" w:color="auto" w:fill="EBEBEB"/>
        <w:tblCellMar>
          <w:left w:w="0" w:type="dxa"/>
          <w:right w:w="0" w:type="dxa"/>
        </w:tblCellMar>
        <w:tblLook w:val="04A0" w:firstRow="1" w:lastRow="0" w:firstColumn="1" w:lastColumn="0" w:noHBand="0" w:noVBand="1"/>
      </w:tblPr>
      <w:tblGrid>
        <w:gridCol w:w="1286"/>
        <w:gridCol w:w="1271"/>
        <w:gridCol w:w="1188"/>
        <w:gridCol w:w="3856"/>
        <w:gridCol w:w="1471"/>
      </w:tblGrid>
      <w:tr w:rsidR="00FE2C33" w:rsidRPr="00035589" w14:paraId="247163DB" w14:textId="77777777" w:rsidTr="00FE2C33">
        <w:trPr>
          <w:tblCellSpacing w:w="15" w:type="dxa"/>
        </w:trPr>
        <w:tc>
          <w:tcPr>
            <w:tcW w:w="500" w:type="pct"/>
            <w:shd w:val="clear" w:color="auto" w:fill="DFDFDF"/>
            <w:tcMar>
              <w:top w:w="20" w:type="dxa"/>
              <w:left w:w="20" w:type="dxa"/>
              <w:bottom w:w="20" w:type="dxa"/>
              <w:right w:w="20" w:type="dxa"/>
            </w:tcMar>
            <w:hideMark/>
          </w:tcPr>
          <w:p w14:paraId="2FF185FA" w14:textId="77777777" w:rsidR="00FE2C33" w:rsidRPr="00035589" w:rsidRDefault="00FE2C33">
            <w:pPr>
              <w:spacing w:before="100" w:beforeAutospacing="1" w:after="100" w:afterAutospacing="1"/>
              <w:rPr>
                <w:rFonts w:ascii="Arial" w:hAnsi="Arial" w:cs="Arial"/>
              </w:rPr>
            </w:pPr>
            <w:r w:rsidRPr="00035589">
              <w:rPr>
                <w:rFonts w:ascii="Arial" w:hAnsi="Arial" w:cs="Arial"/>
                <w:sz w:val="20"/>
                <w:szCs w:val="20"/>
              </w:rPr>
              <w:t>Einstelldatum</w:t>
            </w:r>
          </w:p>
        </w:tc>
        <w:tc>
          <w:tcPr>
            <w:tcW w:w="600" w:type="pct"/>
            <w:shd w:val="clear" w:color="auto" w:fill="DFDFDF"/>
            <w:tcMar>
              <w:top w:w="20" w:type="dxa"/>
              <w:left w:w="20" w:type="dxa"/>
              <w:bottom w:w="20" w:type="dxa"/>
              <w:right w:w="20" w:type="dxa"/>
            </w:tcMar>
            <w:hideMark/>
          </w:tcPr>
          <w:p w14:paraId="5FAD8988" w14:textId="77777777" w:rsidR="00FE2C33" w:rsidRPr="00035589" w:rsidRDefault="00FE2C33">
            <w:pPr>
              <w:spacing w:before="100" w:beforeAutospacing="1" w:after="100" w:afterAutospacing="1"/>
              <w:rPr>
                <w:rFonts w:ascii="Arial" w:hAnsi="Arial" w:cs="Arial"/>
              </w:rPr>
            </w:pPr>
            <w:r w:rsidRPr="00035589">
              <w:rPr>
                <w:rFonts w:ascii="Arial" w:hAnsi="Arial" w:cs="Arial"/>
                <w:sz w:val="20"/>
                <w:szCs w:val="20"/>
              </w:rPr>
              <w:t>Aktenzeichen</w:t>
            </w:r>
          </w:p>
        </w:tc>
        <w:tc>
          <w:tcPr>
            <w:tcW w:w="750" w:type="pct"/>
            <w:shd w:val="clear" w:color="auto" w:fill="DFDFDF"/>
            <w:tcMar>
              <w:top w:w="20" w:type="dxa"/>
              <w:left w:w="20" w:type="dxa"/>
              <w:bottom w:w="20" w:type="dxa"/>
              <w:right w:w="20" w:type="dxa"/>
            </w:tcMar>
            <w:hideMark/>
          </w:tcPr>
          <w:p w14:paraId="1F820BB6" w14:textId="77777777" w:rsidR="00FE2C33" w:rsidRPr="00035589" w:rsidRDefault="00FE2C33">
            <w:pPr>
              <w:spacing w:before="100" w:beforeAutospacing="1" w:after="100" w:afterAutospacing="1"/>
              <w:rPr>
                <w:rFonts w:ascii="Arial" w:hAnsi="Arial" w:cs="Arial"/>
              </w:rPr>
            </w:pPr>
            <w:r w:rsidRPr="00035589">
              <w:rPr>
                <w:rFonts w:ascii="Arial" w:hAnsi="Arial" w:cs="Arial"/>
                <w:sz w:val="20"/>
                <w:szCs w:val="20"/>
              </w:rPr>
              <w:t>Gericht</w:t>
            </w:r>
          </w:p>
        </w:tc>
        <w:tc>
          <w:tcPr>
            <w:tcW w:w="2250" w:type="pct"/>
            <w:shd w:val="clear" w:color="auto" w:fill="DFDFDF"/>
            <w:tcMar>
              <w:top w:w="20" w:type="dxa"/>
              <w:left w:w="20" w:type="dxa"/>
              <w:bottom w:w="20" w:type="dxa"/>
              <w:right w:w="20" w:type="dxa"/>
            </w:tcMar>
            <w:hideMark/>
          </w:tcPr>
          <w:p w14:paraId="5B080EC5" w14:textId="77777777" w:rsidR="00FE2C33" w:rsidRPr="00035589" w:rsidRDefault="00FE2C33">
            <w:pPr>
              <w:spacing w:before="100" w:beforeAutospacing="1" w:after="100" w:afterAutospacing="1"/>
              <w:rPr>
                <w:rFonts w:ascii="Arial" w:hAnsi="Arial" w:cs="Arial"/>
              </w:rPr>
            </w:pPr>
            <w:r w:rsidRPr="00035589">
              <w:rPr>
                <w:rFonts w:ascii="Arial" w:hAnsi="Arial" w:cs="Arial"/>
                <w:sz w:val="20"/>
                <w:szCs w:val="20"/>
              </w:rPr>
              <w:t>Schlagworte</w:t>
            </w:r>
          </w:p>
        </w:tc>
        <w:tc>
          <w:tcPr>
            <w:tcW w:w="650" w:type="pct"/>
            <w:shd w:val="clear" w:color="auto" w:fill="DFDFDF"/>
            <w:tcMar>
              <w:top w:w="20" w:type="dxa"/>
              <w:left w:w="20" w:type="dxa"/>
              <w:bottom w:w="20" w:type="dxa"/>
              <w:right w:w="20" w:type="dxa"/>
            </w:tcMar>
            <w:hideMark/>
          </w:tcPr>
          <w:p w14:paraId="5F2B8A9C" w14:textId="77777777" w:rsidR="00FE2C33" w:rsidRPr="00035589" w:rsidRDefault="00FE2C33">
            <w:pPr>
              <w:spacing w:before="100" w:beforeAutospacing="1" w:after="100" w:afterAutospacing="1"/>
              <w:rPr>
                <w:rFonts w:ascii="Arial" w:hAnsi="Arial" w:cs="Arial"/>
              </w:rPr>
            </w:pPr>
            <w:r w:rsidRPr="00035589">
              <w:rPr>
                <w:rFonts w:ascii="Arial" w:hAnsi="Arial" w:cs="Arial"/>
                <w:sz w:val="20"/>
                <w:szCs w:val="20"/>
              </w:rPr>
              <w:t>Datei</w:t>
            </w:r>
          </w:p>
        </w:tc>
      </w:tr>
      <w:tr w:rsidR="00FE2C33" w:rsidRPr="00035589" w14:paraId="449CE3F5" w14:textId="77777777" w:rsidTr="00FE2C33">
        <w:trPr>
          <w:tblCellSpacing w:w="15" w:type="dxa"/>
        </w:trPr>
        <w:tc>
          <w:tcPr>
            <w:tcW w:w="250" w:type="pct"/>
            <w:shd w:val="clear" w:color="auto" w:fill="FFFFFF"/>
            <w:tcMar>
              <w:top w:w="20" w:type="dxa"/>
              <w:left w:w="20" w:type="dxa"/>
              <w:bottom w:w="20" w:type="dxa"/>
              <w:right w:w="20" w:type="dxa"/>
            </w:tcMar>
            <w:hideMark/>
          </w:tcPr>
          <w:p w14:paraId="2D109297" w14:textId="77777777" w:rsidR="00FE2C33" w:rsidRPr="00035589" w:rsidRDefault="00FE2C33">
            <w:pPr>
              <w:spacing w:before="100" w:beforeAutospacing="1" w:after="100" w:afterAutospacing="1"/>
              <w:rPr>
                <w:rFonts w:ascii="Arial" w:hAnsi="Arial" w:cs="Arial"/>
              </w:rPr>
            </w:pPr>
            <w:r w:rsidRPr="00035589">
              <w:rPr>
                <w:rFonts w:ascii="Arial" w:hAnsi="Arial" w:cs="Arial"/>
                <w:sz w:val="20"/>
                <w:szCs w:val="20"/>
              </w:rPr>
              <w:t>23/04/2024</w:t>
            </w:r>
          </w:p>
        </w:tc>
        <w:tc>
          <w:tcPr>
            <w:tcW w:w="500" w:type="pct"/>
            <w:shd w:val="clear" w:color="auto" w:fill="FFFFFF"/>
            <w:tcMar>
              <w:top w:w="20" w:type="dxa"/>
              <w:left w:w="20" w:type="dxa"/>
              <w:bottom w:w="20" w:type="dxa"/>
              <w:right w:w="20" w:type="dxa"/>
            </w:tcMar>
            <w:hideMark/>
          </w:tcPr>
          <w:p w14:paraId="6FD47003" w14:textId="77777777" w:rsidR="00FE2C33" w:rsidRPr="00035589" w:rsidRDefault="00FE2C33">
            <w:pPr>
              <w:spacing w:before="100" w:beforeAutospacing="1" w:after="100" w:afterAutospacing="1"/>
              <w:rPr>
                <w:rFonts w:ascii="Arial" w:hAnsi="Arial" w:cs="Arial"/>
              </w:rPr>
            </w:pPr>
            <w:r w:rsidRPr="00035589">
              <w:rPr>
                <w:rFonts w:ascii="Arial" w:hAnsi="Arial" w:cs="Arial"/>
                <w:sz w:val="20"/>
                <w:szCs w:val="20"/>
              </w:rPr>
              <w:t>1 Sa 168/23</w:t>
            </w:r>
          </w:p>
        </w:tc>
        <w:tc>
          <w:tcPr>
            <w:tcW w:w="500" w:type="pct"/>
            <w:shd w:val="clear" w:color="auto" w:fill="FFFFFF"/>
            <w:tcMar>
              <w:top w:w="20" w:type="dxa"/>
              <w:left w:w="20" w:type="dxa"/>
              <w:bottom w:w="20" w:type="dxa"/>
              <w:right w:w="20" w:type="dxa"/>
            </w:tcMar>
            <w:hideMark/>
          </w:tcPr>
          <w:p w14:paraId="43DA1608" w14:textId="77777777" w:rsidR="00FE2C33" w:rsidRPr="00035589" w:rsidRDefault="00FE2C33">
            <w:pPr>
              <w:spacing w:before="100" w:beforeAutospacing="1" w:after="100" w:afterAutospacing="1"/>
              <w:rPr>
                <w:rFonts w:ascii="Arial" w:hAnsi="Arial" w:cs="Arial"/>
              </w:rPr>
            </w:pPr>
            <w:r w:rsidRPr="00035589">
              <w:rPr>
                <w:rFonts w:ascii="Arial" w:hAnsi="Arial" w:cs="Arial"/>
                <w:sz w:val="20"/>
                <w:szCs w:val="20"/>
              </w:rPr>
              <w:t>LAG Schleswig-Holstein</w:t>
            </w:r>
          </w:p>
        </w:tc>
        <w:tc>
          <w:tcPr>
            <w:tcW w:w="2000" w:type="pct"/>
            <w:shd w:val="clear" w:color="auto" w:fill="FFFFFF"/>
            <w:tcMar>
              <w:top w:w="20" w:type="dxa"/>
              <w:left w:w="20" w:type="dxa"/>
              <w:bottom w:w="20" w:type="dxa"/>
              <w:right w:w="20" w:type="dxa"/>
            </w:tcMar>
            <w:hideMark/>
          </w:tcPr>
          <w:p w14:paraId="208BFCF6" w14:textId="77777777" w:rsidR="00FE2C33" w:rsidRPr="00035589" w:rsidRDefault="00FE2C33">
            <w:pPr>
              <w:spacing w:before="100" w:beforeAutospacing="1" w:after="100" w:afterAutospacing="1"/>
              <w:rPr>
                <w:rFonts w:ascii="Arial" w:hAnsi="Arial" w:cs="Arial"/>
              </w:rPr>
            </w:pPr>
            <w:r w:rsidRPr="00035589">
              <w:rPr>
                <w:rFonts w:ascii="Arial" w:hAnsi="Arial" w:cs="Arial"/>
                <w:sz w:val="20"/>
                <w:szCs w:val="20"/>
              </w:rPr>
              <w:t>Urlaub, Urlaubsgewährung, Freistellung, unwiderrufliche Freistellung, Festlegung durch Arbeitnehmer, Auslegung, Urlaubszeitraum</w:t>
            </w:r>
          </w:p>
        </w:tc>
        <w:tc>
          <w:tcPr>
            <w:tcW w:w="1750" w:type="pct"/>
            <w:shd w:val="clear" w:color="auto" w:fill="FFFFFF"/>
            <w:tcMar>
              <w:top w:w="20" w:type="dxa"/>
              <w:left w:w="20" w:type="dxa"/>
              <w:bottom w:w="20" w:type="dxa"/>
              <w:right w:w="20" w:type="dxa"/>
            </w:tcMar>
            <w:hideMark/>
          </w:tcPr>
          <w:p w14:paraId="35742ADB" w14:textId="77777777" w:rsidR="00FE2C33" w:rsidRPr="00035589" w:rsidRDefault="00694C1D">
            <w:pPr>
              <w:spacing w:before="100" w:beforeAutospacing="1" w:after="100" w:afterAutospacing="1"/>
              <w:rPr>
                <w:rFonts w:ascii="Arial" w:hAnsi="Arial" w:cs="Arial"/>
              </w:rPr>
            </w:pPr>
            <w:hyperlink r:id="rId17" w:tgtFrame="_blank" w:history="1">
              <w:r w:rsidR="00FE2C33" w:rsidRPr="00035589">
                <w:rPr>
                  <w:rStyle w:val="Hyperlink"/>
                  <w:rFonts w:ascii="Arial" w:hAnsi="Arial" w:cs="Arial"/>
                  <w:color w:val="auto"/>
                  <w:sz w:val="20"/>
                  <w:szCs w:val="20"/>
                </w:rPr>
                <w:t>Urteil-1-Sa-168-23-26-03-2024.pdf</w:t>
              </w:r>
            </w:hyperlink>
            <w:r w:rsidR="005B29E0" w:rsidRPr="00035589">
              <w:rPr>
                <w:rFonts w:ascii="Arial" w:hAnsi="Arial" w:cs="Arial"/>
                <w:sz w:val="20"/>
                <w:szCs w:val="20"/>
              </w:rPr>
              <w:t xml:space="preserve"> </w:t>
            </w:r>
            <w:r w:rsidR="00FE2C33" w:rsidRPr="00035589">
              <w:rPr>
                <w:rFonts w:ascii="Arial" w:hAnsi="Arial" w:cs="Arial"/>
                <w:sz w:val="20"/>
                <w:szCs w:val="20"/>
              </w:rPr>
              <w:t>(274.2 KB)</w:t>
            </w:r>
          </w:p>
        </w:tc>
      </w:tr>
    </w:tbl>
    <w:p w14:paraId="0AD0608B" w14:textId="77777777" w:rsidR="00306742" w:rsidRPr="00035589" w:rsidRDefault="00306742" w:rsidP="009A56DF">
      <w:pPr>
        <w:jc w:val="both"/>
        <w:rPr>
          <w:rFonts w:ascii="Arial" w:hAnsi="Arial" w:cs="Arial"/>
          <w:sz w:val="20"/>
          <w:szCs w:val="20"/>
        </w:rPr>
      </w:pPr>
    </w:p>
    <w:p w14:paraId="77147588" w14:textId="77777777" w:rsidR="009A56DF" w:rsidRPr="00035589" w:rsidRDefault="009A56DF" w:rsidP="009A56DF">
      <w:pPr>
        <w:rPr>
          <w:rFonts w:ascii="Arial" w:hAnsi="Arial" w:cs="Arial"/>
          <w:sz w:val="20"/>
          <w:szCs w:val="20"/>
        </w:rPr>
      </w:pPr>
      <w:r w:rsidRPr="00035589">
        <w:rPr>
          <w:rFonts w:ascii="Arial" w:hAnsi="Arial" w:cs="Arial"/>
          <w:sz w:val="20"/>
          <w:szCs w:val="20"/>
        </w:rPr>
        <w:t>Mit besten Grüßen</w:t>
      </w:r>
    </w:p>
    <w:p w14:paraId="66EDECB6" w14:textId="77777777" w:rsidR="009A56DF" w:rsidRPr="00035589" w:rsidRDefault="009A56DF" w:rsidP="009A56DF">
      <w:pPr>
        <w:rPr>
          <w:rFonts w:ascii="Arial" w:hAnsi="Arial" w:cs="Arial"/>
          <w:sz w:val="20"/>
          <w:szCs w:val="20"/>
        </w:rPr>
      </w:pPr>
      <w:r w:rsidRPr="00035589">
        <w:rPr>
          <w:rFonts w:ascii="Arial" w:hAnsi="Arial" w:cs="Arial"/>
          <w:sz w:val="20"/>
          <w:szCs w:val="20"/>
        </w:rPr>
        <w:t>Ihr</w:t>
      </w:r>
    </w:p>
    <w:p w14:paraId="509EFF06" w14:textId="77777777" w:rsidR="009A56DF" w:rsidRPr="00035589" w:rsidRDefault="009A56DF" w:rsidP="009A56DF">
      <w:pPr>
        <w:rPr>
          <w:rFonts w:ascii="Arial" w:hAnsi="Arial" w:cs="Arial"/>
          <w:sz w:val="20"/>
          <w:szCs w:val="20"/>
        </w:rPr>
      </w:pPr>
    </w:p>
    <w:p w14:paraId="7EAA5B26" w14:textId="77777777" w:rsidR="009A56DF" w:rsidRPr="00035589" w:rsidRDefault="009A56DF" w:rsidP="009A56DF">
      <w:pPr>
        <w:rPr>
          <w:rFonts w:ascii="Arial" w:hAnsi="Arial" w:cs="Arial"/>
          <w:sz w:val="20"/>
          <w:szCs w:val="20"/>
        </w:rPr>
      </w:pPr>
      <w:r w:rsidRPr="00035589">
        <w:rPr>
          <w:rFonts w:ascii="Arial" w:hAnsi="Arial" w:cs="Arial"/>
          <w:sz w:val="20"/>
          <w:szCs w:val="20"/>
        </w:rPr>
        <w:t>Michael Henn</w:t>
      </w:r>
    </w:p>
    <w:p w14:paraId="6877B611" w14:textId="77777777" w:rsidR="009A56DF" w:rsidRPr="00035589" w:rsidRDefault="009A56DF" w:rsidP="009A56DF">
      <w:pPr>
        <w:rPr>
          <w:rFonts w:ascii="Arial" w:hAnsi="Arial" w:cs="Arial"/>
          <w:sz w:val="20"/>
          <w:szCs w:val="20"/>
        </w:rPr>
      </w:pPr>
      <w:r w:rsidRPr="00035589">
        <w:rPr>
          <w:rFonts w:ascii="Arial" w:hAnsi="Arial" w:cs="Arial"/>
          <w:sz w:val="20"/>
          <w:szCs w:val="20"/>
        </w:rPr>
        <w:t>Rechtsanwalt</w:t>
      </w:r>
    </w:p>
    <w:p w14:paraId="53908E5B" w14:textId="77777777" w:rsidR="009A56DF" w:rsidRPr="00035589" w:rsidRDefault="009A56DF" w:rsidP="009A56DF">
      <w:pPr>
        <w:rPr>
          <w:rFonts w:ascii="Arial" w:hAnsi="Arial" w:cs="Arial"/>
          <w:sz w:val="20"/>
          <w:szCs w:val="20"/>
        </w:rPr>
      </w:pPr>
      <w:r w:rsidRPr="00035589">
        <w:rPr>
          <w:rFonts w:ascii="Arial" w:hAnsi="Arial" w:cs="Arial"/>
          <w:sz w:val="20"/>
          <w:szCs w:val="20"/>
        </w:rPr>
        <w:t>Fachanwalt für Erbrecht</w:t>
      </w:r>
    </w:p>
    <w:p w14:paraId="6BB20D47" w14:textId="77777777" w:rsidR="009A56DF" w:rsidRPr="00035589" w:rsidRDefault="009A56DF" w:rsidP="009A56DF">
      <w:pPr>
        <w:rPr>
          <w:rFonts w:ascii="Arial" w:hAnsi="Arial" w:cs="Arial"/>
          <w:sz w:val="20"/>
          <w:szCs w:val="20"/>
        </w:rPr>
      </w:pPr>
      <w:r w:rsidRPr="00035589">
        <w:rPr>
          <w:rFonts w:ascii="Arial" w:hAnsi="Arial" w:cs="Arial"/>
          <w:sz w:val="20"/>
          <w:szCs w:val="20"/>
        </w:rPr>
        <w:t>Fachanwalt für Arbeitsrecht</w:t>
      </w:r>
    </w:p>
    <w:p w14:paraId="28B43CED" w14:textId="77777777" w:rsidR="009A56DF" w:rsidRPr="00035589" w:rsidRDefault="009A56DF" w:rsidP="009A56DF">
      <w:pPr>
        <w:rPr>
          <w:rFonts w:ascii="Arial" w:hAnsi="Arial" w:cs="Arial"/>
          <w:sz w:val="20"/>
          <w:szCs w:val="20"/>
        </w:rPr>
      </w:pPr>
      <w:r w:rsidRPr="00035589">
        <w:rPr>
          <w:rFonts w:ascii="Arial" w:hAnsi="Arial" w:cs="Arial"/>
          <w:sz w:val="20"/>
          <w:szCs w:val="20"/>
        </w:rPr>
        <w:t>VDAA – Präsident</w:t>
      </w:r>
    </w:p>
    <w:p w14:paraId="25922BBD" w14:textId="77777777" w:rsidR="009A56DF" w:rsidRPr="00035589" w:rsidRDefault="009A56DF" w:rsidP="009A56DF">
      <w:pPr>
        <w:rPr>
          <w:rFonts w:ascii="Arial" w:hAnsi="Arial" w:cs="Arial"/>
          <w:sz w:val="20"/>
          <w:szCs w:val="20"/>
        </w:rPr>
      </w:pPr>
    </w:p>
    <w:p w14:paraId="73A4AAC1" w14:textId="77777777" w:rsidR="009A56DF" w:rsidRPr="00035589" w:rsidRDefault="009A56DF" w:rsidP="009A56DF">
      <w:pPr>
        <w:rPr>
          <w:rFonts w:ascii="Arial" w:eastAsia="Times New Roman" w:hAnsi="Arial" w:cs="Arial"/>
          <w:b/>
          <w:bCs/>
          <w:sz w:val="20"/>
          <w:szCs w:val="20"/>
          <w:lang w:eastAsia="de-DE"/>
        </w:rPr>
      </w:pPr>
      <w:r w:rsidRPr="00035589">
        <w:rPr>
          <w:rFonts w:ascii="Arial" w:eastAsia="Times New Roman" w:hAnsi="Arial" w:cs="Arial"/>
          <w:b/>
          <w:bCs/>
          <w:lang w:eastAsia="de-DE"/>
        </w:rPr>
        <w:t>V</w:t>
      </w:r>
      <w:r w:rsidRPr="00035589">
        <w:rPr>
          <w:rFonts w:ascii="Arial" w:eastAsia="Times New Roman" w:hAnsi="Arial" w:cs="Arial"/>
          <w:b/>
          <w:bCs/>
          <w:sz w:val="20"/>
          <w:szCs w:val="20"/>
          <w:lang w:eastAsia="de-DE"/>
        </w:rPr>
        <w:t>DAA - Verband deutscher ArbeitsrechtsAnwälte e.V.</w:t>
      </w:r>
    </w:p>
    <w:p w14:paraId="0F3797B1" w14:textId="77777777" w:rsidR="006E20AE" w:rsidRPr="00035589" w:rsidRDefault="009A56DF" w:rsidP="006E20AE">
      <w:pPr>
        <w:rPr>
          <w:rFonts w:ascii="Arial" w:eastAsia="Times New Roman" w:hAnsi="Arial" w:cs="Arial"/>
          <w:b/>
          <w:bCs/>
          <w:sz w:val="20"/>
          <w:szCs w:val="20"/>
          <w:lang w:eastAsia="de-DE"/>
        </w:rPr>
      </w:pPr>
      <w:proofErr w:type="spellStart"/>
      <w:r w:rsidRPr="00035589">
        <w:rPr>
          <w:rFonts w:ascii="Arial" w:eastAsia="Times New Roman" w:hAnsi="Arial" w:cs="Arial"/>
          <w:b/>
          <w:bCs/>
          <w:sz w:val="20"/>
          <w:szCs w:val="20"/>
          <w:lang w:eastAsia="de-DE"/>
        </w:rPr>
        <w:t>Gerokstr</w:t>
      </w:r>
      <w:proofErr w:type="spellEnd"/>
      <w:r w:rsidRPr="00035589">
        <w:rPr>
          <w:rFonts w:ascii="Arial" w:eastAsia="Times New Roman" w:hAnsi="Arial" w:cs="Arial"/>
          <w:b/>
          <w:bCs/>
          <w:sz w:val="20"/>
          <w:szCs w:val="20"/>
          <w:lang w:eastAsia="de-DE"/>
        </w:rPr>
        <w:t>. 8</w:t>
      </w:r>
      <w:r w:rsidR="006E20AE">
        <w:rPr>
          <w:rFonts w:ascii="Arial" w:eastAsia="Times New Roman" w:hAnsi="Arial" w:cs="Arial"/>
          <w:b/>
          <w:bCs/>
          <w:sz w:val="20"/>
          <w:szCs w:val="20"/>
          <w:lang w:eastAsia="de-DE"/>
        </w:rPr>
        <w:tab/>
      </w:r>
      <w:r w:rsidR="006E20AE">
        <w:rPr>
          <w:rFonts w:ascii="Arial" w:eastAsia="Times New Roman" w:hAnsi="Arial" w:cs="Arial"/>
          <w:b/>
          <w:bCs/>
          <w:sz w:val="20"/>
          <w:szCs w:val="20"/>
          <w:lang w:eastAsia="de-DE"/>
        </w:rPr>
        <w:tab/>
      </w:r>
      <w:r w:rsidR="006E20AE">
        <w:rPr>
          <w:rFonts w:ascii="Arial" w:eastAsia="Times New Roman" w:hAnsi="Arial" w:cs="Arial"/>
          <w:b/>
          <w:bCs/>
          <w:sz w:val="20"/>
          <w:szCs w:val="20"/>
          <w:lang w:eastAsia="de-DE"/>
        </w:rPr>
        <w:tab/>
      </w:r>
      <w:r w:rsidR="006E20AE" w:rsidRPr="00035589">
        <w:rPr>
          <w:rFonts w:ascii="Arial" w:eastAsia="Times New Roman" w:hAnsi="Arial" w:cs="Arial"/>
          <w:b/>
          <w:bCs/>
          <w:sz w:val="20"/>
          <w:szCs w:val="20"/>
          <w:lang w:eastAsia="de-DE"/>
        </w:rPr>
        <w:t>70188 Stuttgart</w:t>
      </w:r>
    </w:p>
    <w:p w14:paraId="62C3123A" w14:textId="77777777" w:rsidR="006E20AE" w:rsidRPr="00035589" w:rsidRDefault="009A56DF" w:rsidP="006E20AE">
      <w:pPr>
        <w:rPr>
          <w:rFonts w:ascii="Arial" w:eastAsia="Times New Roman" w:hAnsi="Arial" w:cs="Arial"/>
        </w:rPr>
      </w:pPr>
      <w:r w:rsidRPr="00035589">
        <w:rPr>
          <w:rFonts w:ascii="Arial" w:eastAsia="Times New Roman" w:hAnsi="Arial" w:cs="Arial"/>
          <w:b/>
          <w:bCs/>
          <w:sz w:val="20"/>
          <w:szCs w:val="20"/>
          <w:lang w:eastAsia="de-DE"/>
        </w:rPr>
        <w:t>Telefon: (0711) 3058 9320</w:t>
      </w:r>
      <w:r w:rsidR="006E20AE">
        <w:rPr>
          <w:rFonts w:ascii="Arial" w:eastAsia="Times New Roman" w:hAnsi="Arial" w:cs="Arial"/>
          <w:b/>
          <w:bCs/>
          <w:sz w:val="20"/>
          <w:szCs w:val="20"/>
          <w:lang w:eastAsia="de-DE"/>
        </w:rPr>
        <w:tab/>
      </w:r>
      <w:r w:rsidR="006E20AE" w:rsidRPr="00035589">
        <w:rPr>
          <w:rFonts w:ascii="Arial" w:eastAsia="Times New Roman" w:hAnsi="Arial" w:cs="Arial"/>
          <w:b/>
          <w:bCs/>
          <w:sz w:val="20"/>
          <w:szCs w:val="20"/>
          <w:lang w:eastAsia="de-DE"/>
        </w:rPr>
        <w:t>Telefax: (0711) 3058 9311</w:t>
      </w:r>
    </w:p>
    <w:p w14:paraId="709F2C5C" w14:textId="77777777" w:rsidR="009A56DF" w:rsidRPr="00035589" w:rsidRDefault="009A56DF" w:rsidP="009A56DF">
      <w:pPr>
        <w:rPr>
          <w:rFonts w:ascii="Arial" w:eastAsia="Times New Roman" w:hAnsi="Arial" w:cs="Arial"/>
        </w:rPr>
      </w:pPr>
      <w:r w:rsidRPr="00035589">
        <w:rPr>
          <w:rFonts w:ascii="Arial" w:eastAsia="Times New Roman" w:hAnsi="Arial" w:cs="Arial"/>
          <w:b/>
          <w:bCs/>
          <w:sz w:val="20"/>
          <w:szCs w:val="20"/>
          <w:lang w:eastAsia="de-DE"/>
        </w:rPr>
        <w:t xml:space="preserve">Email: </w:t>
      </w:r>
      <w:hyperlink r:id="rId18" w:history="1">
        <w:r w:rsidRPr="00035589">
          <w:rPr>
            <w:rFonts w:ascii="Arial" w:eastAsia="Times New Roman" w:hAnsi="Arial" w:cs="Arial"/>
            <w:b/>
            <w:bCs/>
            <w:sz w:val="20"/>
            <w:szCs w:val="20"/>
            <w:u w:val="single"/>
            <w:lang w:eastAsia="de-DE"/>
          </w:rPr>
          <w:t>info@vdaa.de</w:t>
        </w:r>
      </w:hyperlink>
      <w:r w:rsidR="006E20AE">
        <w:rPr>
          <w:rFonts w:ascii="Arial" w:eastAsia="Times New Roman" w:hAnsi="Arial" w:cs="Arial"/>
          <w:b/>
          <w:bCs/>
          <w:sz w:val="20"/>
          <w:szCs w:val="20"/>
          <w:u w:val="single"/>
          <w:lang w:eastAsia="de-DE"/>
        </w:rPr>
        <w:tab/>
      </w:r>
      <w:r w:rsidR="006E20AE">
        <w:rPr>
          <w:rFonts w:ascii="Arial" w:eastAsia="Times New Roman" w:hAnsi="Arial" w:cs="Arial"/>
          <w:b/>
          <w:bCs/>
          <w:sz w:val="20"/>
          <w:szCs w:val="20"/>
          <w:u w:val="single"/>
          <w:lang w:eastAsia="de-DE"/>
        </w:rPr>
        <w:tab/>
      </w:r>
      <w:hyperlink r:id="rId19" w:history="1">
        <w:r w:rsidR="006E20AE" w:rsidRPr="00035589">
          <w:rPr>
            <w:rFonts w:ascii="Arial" w:eastAsia="Times New Roman" w:hAnsi="Arial" w:cs="Arial"/>
            <w:b/>
            <w:bCs/>
            <w:sz w:val="20"/>
            <w:szCs w:val="20"/>
            <w:u w:val="single"/>
            <w:lang w:eastAsia="de-DE"/>
          </w:rPr>
          <w:t>www.vdaa.de</w:t>
        </w:r>
      </w:hyperlink>
    </w:p>
    <w:sectPr w:rsidR="009A56DF" w:rsidRPr="00035589">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397A5" w14:textId="77777777" w:rsidR="0088229D" w:rsidRDefault="0088229D" w:rsidP="009A56DF">
      <w:r>
        <w:separator/>
      </w:r>
    </w:p>
  </w:endnote>
  <w:endnote w:type="continuationSeparator" w:id="0">
    <w:p w14:paraId="3388AC8F" w14:textId="77777777" w:rsidR="0088229D" w:rsidRDefault="0088229D" w:rsidP="009A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731566"/>
      <w:docPartObj>
        <w:docPartGallery w:val="Page Numbers (Bottom of Page)"/>
        <w:docPartUnique/>
      </w:docPartObj>
    </w:sdtPr>
    <w:sdtEndPr/>
    <w:sdtContent>
      <w:p w14:paraId="0B790229" w14:textId="77777777" w:rsidR="00FE2C33" w:rsidRDefault="00FE2C33">
        <w:pPr>
          <w:pStyle w:val="Fuzeile"/>
          <w:jc w:val="center"/>
        </w:pPr>
        <w:r>
          <w:rPr>
            <w:noProof/>
            <w:lang w:eastAsia="de-DE"/>
          </w:rPr>
          <mc:AlternateContent>
            <mc:Choice Requires="wps">
              <w:drawing>
                <wp:inline distT="0" distB="0" distL="0" distR="0" wp14:anchorId="3774AAC5" wp14:editId="11C80BC1">
                  <wp:extent cx="5467350" cy="45085"/>
                  <wp:effectExtent l="0"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8FEE6AE"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o&#10;tgQ9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3C54A4F4" w14:textId="77777777" w:rsidR="00FE2C33" w:rsidRDefault="00FE2C33">
        <w:pPr>
          <w:pStyle w:val="Fuzeile"/>
          <w:jc w:val="center"/>
        </w:pPr>
        <w:r>
          <w:fldChar w:fldCharType="begin"/>
        </w:r>
        <w:r>
          <w:instrText>PAGE    \* MERGEFORMAT</w:instrText>
        </w:r>
        <w:r>
          <w:fldChar w:fldCharType="separate"/>
        </w:r>
        <w:r>
          <w:rPr>
            <w:noProof/>
          </w:rPr>
          <w:t>1</w:t>
        </w:r>
        <w:r>
          <w:fldChar w:fldCharType="end"/>
        </w:r>
      </w:p>
    </w:sdtContent>
  </w:sdt>
  <w:p w14:paraId="1648F81D" w14:textId="77777777" w:rsidR="00FE2C33" w:rsidRDefault="00FE2C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A9B7E" w14:textId="77777777" w:rsidR="0088229D" w:rsidRDefault="0088229D" w:rsidP="009A56DF">
      <w:r>
        <w:separator/>
      </w:r>
    </w:p>
  </w:footnote>
  <w:footnote w:type="continuationSeparator" w:id="0">
    <w:p w14:paraId="5BAF8AA2" w14:textId="77777777" w:rsidR="0088229D" w:rsidRDefault="0088229D" w:rsidP="009A5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8029" w14:textId="77777777" w:rsidR="00FE2C33" w:rsidRPr="009A56DF" w:rsidRDefault="00FE2C33" w:rsidP="009A56DF">
    <w:pPr>
      <w:tabs>
        <w:tab w:val="center" w:pos="4536"/>
        <w:tab w:val="left" w:pos="7764"/>
        <w:tab w:val="right" w:pos="9071"/>
      </w:tabs>
      <w:spacing w:line="360" w:lineRule="auto"/>
      <w:jc w:val="center"/>
      <w:rPr>
        <w:rFonts w:ascii="Arial" w:hAnsi="Arial" w:cs="Arial"/>
        <w:b/>
        <w:bCs/>
        <w:sz w:val="28"/>
        <w:szCs w:val="28"/>
        <w:lang w:eastAsia="de-DE"/>
      </w:rPr>
    </w:pPr>
    <w:r w:rsidRPr="009A56DF">
      <w:rPr>
        <w:rFonts w:ascii="Arial" w:hAnsi="Arial" w:cs="Arial"/>
        <w:b/>
        <w:bCs/>
        <w:sz w:val="28"/>
        <w:szCs w:val="28"/>
        <w:lang w:eastAsia="de-DE"/>
      </w:rPr>
      <w:t xml:space="preserve">VDAA- </w:t>
    </w:r>
    <w:r w:rsidR="0019596F">
      <w:rPr>
        <w:rFonts w:ascii="Arial" w:hAnsi="Arial" w:cs="Arial"/>
        <w:b/>
        <w:bCs/>
        <w:sz w:val="28"/>
        <w:szCs w:val="28"/>
        <w:lang w:eastAsia="de-DE"/>
      </w:rPr>
      <w:t>Arbeitsrecht</w:t>
    </w:r>
    <w:r w:rsidRPr="009A56DF">
      <w:rPr>
        <w:rFonts w:ascii="Arial" w:hAnsi="Arial" w:cs="Arial"/>
        <w:b/>
        <w:bCs/>
        <w:sz w:val="28"/>
        <w:szCs w:val="28"/>
        <w:lang w:eastAsia="de-DE"/>
      </w:rPr>
      <w:t xml:space="preserve">sdepesche </w:t>
    </w:r>
    <w:r>
      <w:rPr>
        <w:rFonts w:ascii="Arial" w:hAnsi="Arial" w:cs="Arial"/>
        <w:b/>
        <w:bCs/>
        <w:sz w:val="28"/>
        <w:szCs w:val="28"/>
        <w:lang w:eastAsia="de-DE"/>
      </w:rPr>
      <w:t>04-</w:t>
    </w:r>
    <w:r w:rsidRPr="009A56DF">
      <w:rPr>
        <w:rFonts w:ascii="Arial" w:hAnsi="Arial" w:cs="Arial"/>
        <w:b/>
        <w:bCs/>
        <w:sz w:val="28"/>
        <w:szCs w:val="28"/>
        <w:lang w:eastAsia="de-DE"/>
      </w:rPr>
      <w:t>202</w:t>
    </w:r>
    <w:r>
      <w:rPr>
        <w:rFonts w:ascii="Arial" w:hAnsi="Arial" w:cs="Arial"/>
        <w:b/>
        <w:bCs/>
        <w:sz w:val="28"/>
        <w:szCs w:val="28"/>
        <w:lang w:eastAsia="de-D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7168"/>
    <w:multiLevelType w:val="multilevel"/>
    <w:tmpl w:val="FE5CA2A8"/>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
      <w:lvlJc w:val="left"/>
      <w:pPr>
        <w:tabs>
          <w:tab w:val="num" w:pos="2073"/>
        </w:tabs>
        <w:ind w:left="2073" w:hanging="360"/>
      </w:pPr>
      <w:rPr>
        <w:rFonts w:ascii="Symbol" w:hAnsi="Symbol" w:hint="default"/>
        <w:sz w:val="20"/>
      </w:rPr>
    </w:lvl>
    <w:lvl w:ilvl="2" w:tentative="1">
      <w:start w:val="1"/>
      <w:numFmt w:val="bullet"/>
      <w:lvlText w:val=""/>
      <w:lvlJc w:val="left"/>
      <w:pPr>
        <w:tabs>
          <w:tab w:val="num" w:pos="2793"/>
        </w:tabs>
        <w:ind w:left="2793" w:hanging="360"/>
      </w:pPr>
      <w:rPr>
        <w:rFonts w:ascii="Symbol" w:hAnsi="Symbol" w:hint="default"/>
        <w:sz w:val="20"/>
      </w:rPr>
    </w:lvl>
    <w:lvl w:ilvl="3" w:tentative="1">
      <w:start w:val="1"/>
      <w:numFmt w:val="bullet"/>
      <w:lvlText w:val=""/>
      <w:lvlJc w:val="left"/>
      <w:pPr>
        <w:tabs>
          <w:tab w:val="num" w:pos="3513"/>
        </w:tabs>
        <w:ind w:left="3513" w:hanging="360"/>
      </w:pPr>
      <w:rPr>
        <w:rFonts w:ascii="Symbol" w:hAnsi="Symbol" w:hint="default"/>
        <w:sz w:val="20"/>
      </w:rPr>
    </w:lvl>
    <w:lvl w:ilvl="4" w:tentative="1">
      <w:start w:val="1"/>
      <w:numFmt w:val="bullet"/>
      <w:lvlText w:val=""/>
      <w:lvlJc w:val="left"/>
      <w:pPr>
        <w:tabs>
          <w:tab w:val="num" w:pos="4233"/>
        </w:tabs>
        <w:ind w:left="4233" w:hanging="360"/>
      </w:pPr>
      <w:rPr>
        <w:rFonts w:ascii="Symbol" w:hAnsi="Symbol" w:hint="default"/>
        <w:sz w:val="20"/>
      </w:rPr>
    </w:lvl>
    <w:lvl w:ilvl="5" w:tentative="1">
      <w:start w:val="1"/>
      <w:numFmt w:val="bullet"/>
      <w:lvlText w:val=""/>
      <w:lvlJc w:val="left"/>
      <w:pPr>
        <w:tabs>
          <w:tab w:val="num" w:pos="4953"/>
        </w:tabs>
        <w:ind w:left="4953" w:hanging="360"/>
      </w:pPr>
      <w:rPr>
        <w:rFonts w:ascii="Symbol" w:hAnsi="Symbol" w:hint="default"/>
        <w:sz w:val="20"/>
      </w:rPr>
    </w:lvl>
    <w:lvl w:ilvl="6" w:tentative="1">
      <w:start w:val="1"/>
      <w:numFmt w:val="bullet"/>
      <w:lvlText w:val=""/>
      <w:lvlJc w:val="left"/>
      <w:pPr>
        <w:tabs>
          <w:tab w:val="num" w:pos="5673"/>
        </w:tabs>
        <w:ind w:left="5673" w:hanging="360"/>
      </w:pPr>
      <w:rPr>
        <w:rFonts w:ascii="Symbol" w:hAnsi="Symbol" w:hint="default"/>
        <w:sz w:val="20"/>
      </w:rPr>
    </w:lvl>
    <w:lvl w:ilvl="7" w:tentative="1">
      <w:start w:val="1"/>
      <w:numFmt w:val="bullet"/>
      <w:lvlText w:val=""/>
      <w:lvlJc w:val="left"/>
      <w:pPr>
        <w:tabs>
          <w:tab w:val="num" w:pos="6393"/>
        </w:tabs>
        <w:ind w:left="6393" w:hanging="360"/>
      </w:pPr>
      <w:rPr>
        <w:rFonts w:ascii="Symbol" w:hAnsi="Symbol" w:hint="default"/>
        <w:sz w:val="20"/>
      </w:rPr>
    </w:lvl>
    <w:lvl w:ilvl="8" w:tentative="1">
      <w:start w:val="1"/>
      <w:numFmt w:val="bullet"/>
      <w:lvlText w:val=""/>
      <w:lvlJc w:val="left"/>
      <w:pPr>
        <w:tabs>
          <w:tab w:val="num" w:pos="7113"/>
        </w:tabs>
        <w:ind w:left="7113" w:hanging="360"/>
      </w:pPr>
      <w:rPr>
        <w:rFonts w:ascii="Symbol" w:hAnsi="Symbol" w:hint="default"/>
        <w:sz w:val="20"/>
      </w:rPr>
    </w:lvl>
  </w:abstractNum>
  <w:abstractNum w:abstractNumId="1" w15:restartNumberingAfterBreak="0">
    <w:nsid w:val="0E8526C4"/>
    <w:multiLevelType w:val="hybridMultilevel"/>
    <w:tmpl w:val="BB2291D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256F03"/>
    <w:multiLevelType w:val="multilevel"/>
    <w:tmpl w:val="4730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6F204C"/>
    <w:multiLevelType w:val="hybridMultilevel"/>
    <w:tmpl w:val="4DF054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24F58A9"/>
    <w:multiLevelType w:val="hybridMultilevel"/>
    <w:tmpl w:val="193084BE"/>
    <w:lvl w:ilvl="0" w:tplc="05D8B0D4">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1C1374"/>
    <w:multiLevelType w:val="hybridMultilevel"/>
    <w:tmpl w:val="998C009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9AB30AD"/>
    <w:multiLevelType w:val="multilevel"/>
    <w:tmpl w:val="1FF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C5467F"/>
    <w:multiLevelType w:val="hybridMultilevel"/>
    <w:tmpl w:val="86BA013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1454F74"/>
    <w:multiLevelType w:val="hybridMultilevel"/>
    <w:tmpl w:val="9E300982"/>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7851673"/>
    <w:multiLevelType w:val="hybridMultilevel"/>
    <w:tmpl w:val="CAA6EA9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884566B"/>
    <w:multiLevelType w:val="hybridMultilevel"/>
    <w:tmpl w:val="F0B4AF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3416460"/>
    <w:multiLevelType w:val="multilevel"/>
    <w:tmpl w:val="E37A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7A20F9"/>
    <w:multiLevelType w:val="multilevel"/>
    <w:tmpl w:val="6E24C9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71C33E6"/>
    <w:multiLevelType w:val="hybridMultilevel"/>
    <w:tmpl w:val="74AECD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15056C"/>
    <w:multiLevelType w:val="hybridMultilevel"/>
    <w:tmpl w:val="F1A29D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EB7027E"/>
    <w:multiLevelType w:val="hybridMultilevel"/>
    <w:tmpl w:val="30E428B0"/>
    <w:lvl w:ilvl="0" w:tplc="6DDABB1A">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563D3B48"/>
    <w:multiLevelType w:val="multilevel"/>
    <w:tmpl w:val="D6B6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C45E92"/>
    <w:multiLevelType w:val="multilevel"/>
    <w:tmpl w:val="A300E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996003"/>
    <w:multiLevelType w:val="hybridMultilevel"/>
    <w:tmpl w:val="CA78FE02"/>
    <w:lvl w:ilvl="0" w:tplc="83329490">
      <w:start w:val="4"/>
      <w:numFmt w:val="bullet"/>
      <w:lvlText w:val="-"/>
      <w:lvlJc w:val="left"/>
      <w:pPr>
        <w:ind w:left="720" w:hanging="360"/>
      </w:pPr>
      <w:rPr>
        <w:rFonts w:ascii="Arial" w:eastAsia="Calibri" w:hAnsi="Arial" w:cs="Arial" w:hint="default"/>
      </w:rPr>
    </w:lvl>
    <w:lvl w:ilvl="1" w:tplc="53F2E536">
      <w:start w:val="1"/>
      <w:numFmt w:val="decimal"/>
      <w:lvlText w:val="%2."/>
      <w:lvlJc w:val="left"/>
      <w:pPr>
        <w:tabs>
          <w:tab w:val="num" w:pos="1440"/>
        </w:tabs>
        <w:ind w:left="1440" w:hanging="360"/>
      </w:pPr>
      <w:rPr>
        <w:rFonts w:ascii="Arial" w:eastAsia="Calibri" w:hAnsi="Arial" w:cs="Arial"/>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9" w15:restartNumberingAfterBreak="0">
    <w:nsid w:val="582008CC"/>
    <w:multiLevelType w:val="multilevel"/>
    <w:tmpl w:val="7B46A6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073558"/>
    <w:multiLevelType w:val="multilevel"/>
    <w:tmpl w:val="5F70EB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BE07BF2"/>
    <w:multiLevelType w:val="multilevel"/>
    <w:tmpl w:val="713A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D64059"/>
    <w:multiLevelType w:val="multilevel"/>
    <w:tmpl w:val="97A88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523B9F"/>
    <w:multiLevelType w:val="multilevel"/>
    <w:tmpl w:val="2BC22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802C29"/>
    <w:multiLevelType w:val="multilevel"/>
    <w:tmpl w:val="B2E8E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3179DE"/>
    <w:multiLevelType w:val="multilevel"/>
    <w:tmpl w:val="F800D4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1B34D8"/>
    <w:multiLevelType w:val="hybridMultilevel"/>
    <w:tmpl w:val="A78C5006"/>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904667F"/>
    <w:multiLevelType w:val="multilevel"/>
    <w:tmpl w:val="A3C8AE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054891"/>
    <w:multiLevelType w:val="hybridMultilevel"/>
    <w:tmpl w:val="F7AC3EB4"/>
    <w:lvl w:ilvl="0" w:tplc="BFA0FC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18"/>
  </w:num>
  <w:num w:numId="10">
    <w:abstractNumId w:val="4"/>
  </w:num>
  <w:num w:numId="11">
    <w:abstractNumId w:val="9"/>
  </w:num>
  <w:num w:numId="12">
    <w:abstractNumId w:val="26"/>
  </w:num>
  <w:num w:numId="13">
    <w:abstractNumId w:val="28"/>
  </w:num>
  <w:num w:numId="14">
    <w:abstractNumId w:val="8"/>
  </w:num>
  <w:num w:numId="15">
    <w:abstractNumId w:val="5"/>
  </w:num>
  <w:num w:numId="16">
    <w:abstractNumId w:val="7"/>
  </w:num>
  <w:num w:numId="17">
    <w:abstractNumId w:val="1"/>
  </w:num>
  <w:num w:numId="18">
    <w:abstractNumId w:val="22"/>
  </w:num>
  <w:num w:numId="19">
    <w:abstractNumId w:val="19"/>
  </w:num>
  <w:num w:numId="20">
    <w:abstractNumId w:val="23"/>
  </w:num>
  <w:num w:numId="21">
    <w:abstractNumId w:val="27"/>
  </w:num>
  <w:num w:numId="22">
    <w:abstractNumId w:val="17"/>
  </w:num>
  <w:num w:numId="23">
    <w:abstractNumId w:val="24"/>
  </w:num>
  <w:num w:numId="24">
    <w:abstractNumId w:val="25"/>
  </w:num>
  <w:num w:numId="25">
    <w:abstractNumId w:val="16"/>
  </w:num>
  <w:num w:numId="26">
    <w:abstractNumId w:val="2"/>
  </w:num>
  <w:num w:numId="27">
    <w:abstractNumId w:val="21"/>
  </w:num>
  <w:num w:numId="28">
    <w:abstractNumId w:val="6"/>
  </w:num>
  <w:num w:numId="29">
    <w:abstractNumId w:val="1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DF"/>
    <w:rsid w:val="00035589"/>
    <w:rsid w:val="0008643F"/>
    <w:rsid w:val="000A5F31"/>
    <w:rsid w:val="0019596F"/>
    <w:rsid w:val="00306742"/>
    <w:rsid w:val="00385969"/>
    <w:rsid w:val="00387D57"/>
    <w:rsid w:val="003A5C69"/>
    <w:rsid w:val="003B31AA"/>
    <w:rsid w:val="00462790"/>
    <w:rsid w:val="005A2931"/>
    <w:rsid w:val="005B1DED"/>
    <w:rsid w:val="005B29E0"/>
    <w:rsid w:val="00603D8C"/>
    <w:rsid w:val="00694C1D"/>
    <w:rsid w:val="006E20AE"/>
    <w:rsid w:val="006E52CE"/>
    <w:rsid w:val="006F5A52"/>
    <w:rsid w:val="00714A98"/>
    <w:rsid w:val="007151A1"/>
    <w:rsid w:val="00765DBE"/>
    <w:rsid w:val="00797C7A"/>
    <w:rsid w:val="0088229D"/>
    <w:rsid w:val="008D41DE"/>
    <w:rsid w:val="008F7B68"/>
    <w:rsid w:val="00927C51"/>
    <w:rsid w:val="009A56DF"/>
    <w:rsid w:val="00B64E76"/>
    <w:rsid w:val="00BE2601"/>
    <w:rsid w:val="00C72978"/>
    <w:rsid w:val="00CC485E"/>
    <w:rsid w:val="00CC4F45"/>
    <w:rsid w:val="00D61700"/>
    <w:rsid w:val="00D914B8"/>
    <w:rsid w:val="00DD2F2F"/>
    <w:rsid w:val="00E513FE"/>
    <w:rsid w:val="00E774E1"/>
    <w:rsid w:val="00ED7F24"/>
    <w:rsid w:val="00EE633C"/>
    <w:rsid w:val="00F40A47"/>
    <w:rsid w:val="00F60654"/>
    <w:rsid w:val="00FE2C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BB0522"/>
  <w15:chartTrackingRefBased/>
  <w15:docId w15:val="{FF726963-821F-4B86-BB5C-E32DE3EB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56DF"/>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56DF"/>
    <w:pPr>
      <w:tabs>
        <w:tab w:val="center" w:pos="4536"/>
        <w:tab w:val="right" w:pos="9072"/>
      </w:tabs>
    </w:pPr>
  </w:style>
  <w:style w:type="character" w:customStyle="1" w:styleId="KopfzeileZchn">
    <w:name w:val="Kopfzeile Zchn"/>
    <w:basedOn w:val="Absatz-Standardschriftart"/>
    <w:link w:val="Kopfzeile"/>
    <w:uiPriority w:val="99"/>
    <w:rsid w:val="009A56DF"/>
  </w:style>
  <w:style w:type="paragraph" w:styleId="Fuzeile">
    <w:name w:val="footer"/>
    <w:basedOn w:val="Standard"/>
    <w:link w:val="FuzeileZchn"/>
    <w:uiPriority w:val="99"/>
    <w:unhideWhenUsed/>
    <w:rsid w:val="009A56DF"/>
    <w:pPr>
      <w:tabs>
        <w:tab w:val="center" w:pos="4536"/>
        <w:tab w:val="right" w:pos="9072"/>
      </w:tabs>
    </w:pPr>
  </w:style>
  <w:style w:type="character" w:customStyle="1" w:styleId="FuzeileZchn">
    <w:name w:val="Fußzeile Zchn"/>
    <w:basedOn w:val="Absatz-Standardschriftart"/>
    <w:link w:val="Fuzeile"/>
    <w:uiPriority w:val="99"/>
    <w:rsid w:val="009A56DF"/>
  </w:style>
  <w:style w:type="character" w:styleId="Hyperlink">
    <w:name w:val="Hyperlink"/>
    <w:basedOn w:val="Absatz-Standardschriftart"/>
    <w:uiPriority w:val="99"/>
    <w:unhideWhenUsed/>
    <w:rsid w:val="009A56DF"/>
    <w:rPr>
      <w:color w:val="0563C1"/>
      <w:u w:val="single"/>
    </w:rPr>
  </w:style>
  <w:style w:type="paragraph" w:styleId="Listenabsatz">
    <w:name w:val="List Paragraph"/>
    <w:basedOn w:val="Standard"/>
    <w:uiPriority w:val="34"/>
    <w:qFormat/>
    <w:rsid w:val="00EE633C"/>
    <w:pPr>
      <w:ind w:left="720"/>
      <w:contextualSpacing/>
    </w:pPr>
  </w:style>
  <w:style w:type="character" w:styleId="NichtaufgelsteErwhnung">
    <w:name w:val="Unresolved Mention"/>
    <w:basedOn w:val="Absatz-Standardschriftart"/>
    <w:uiPriority w:val="99"/>
    <w:semiHidden/>
    <w:unhideWhenUsed/>
    <w:rsid w:val="003B3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534">
      <w:bodyDiv w:val="1"/>
      <w:marLeft w:val="0"/>
      <w:marRight w:val="0"/>
      <w:marTop w:val="0"/>
      <w:marBottom w:val="0"/>
      <w:divBdr>
        <w:top w:val="none" w:sz="0" w:space="0" w:color="auto"/>
        <w:left w:val="none" w:sz="0" w:space="0" w:color="auto"/>
        <w:bottom w:val="none" w:sz="0" w:space="0" w:color="auto"/>
        <w:right w:val="none" w:sz="0" w:space="0" w:color="auto"/>
      </w:divBdr>
    </w:div>
    <w:div w:id="298535447">
      <w:bodyDiv w:val="1"/>
      <w:marLeft w:val="0"/>
      <w:marRight w:val="0"/>
      <w:marTop w:val="0"/>
      <w:marBottom w:val="0"/>
      <w:divBdr>
        <w:top w:val="none" w:sz="0" w:space="0" w:color="auto"/>
        <w:left w:val="none" w:sz="0" w:space="0" w:color="auto"/>
        <w:bottom w:val="none" w:sz="0" w:space="0" w:color="auto"/>
        <w:right w:val="none" w:sz="0" w:space="0" w:color="auto"/>
      </w:divBdr>
    </w:div>
    <w:div w:id="384374318">
      <w:bodyDiv w:val="1"/>
      <w:marLeft w:val="0"/>
      <w:marRight w:val="0"/>
      <w:marTop w:val="0"/>
      <w:marBottom w:val="0"/>
      <w:divBdr>
        <w:top w:val="none" w:sz="0" w:space="0" w:color="auto"/>
        <w:left w:val="none" w:sz="0" w:space="0" w:color="auto"/>
        <w:bottom w:val="none" w:sz="0" w:space="0" w:color="auto"/>
        <w:right w:val="none" w:sz="0" w:space="0" w:color="auto"/>
      </w:divBdr>
    </w:div>
    <w:div w:id="457653121">
      <w:bodyDiv w:val="1"/>
      <w:marLeft w:val="0"/>
      <w:marRight w:val="0"/>
      <w:marTop w:val="0"/>
      <w:marBottom w:val="0"/>
      <w:divBdr>
        <w:top w:val="none" w:sz="0" w:space="0" w:color="auto"/>
        <w:left w:val="none" w:sz="0" w:space="0" w:color="auto"/>
        <w:bottom w:val="none" w:sz="0" w:space="0" w:color="auto"/>
        <w:right w:val="none" w:sz="0" w:space="0" w:color="auto"/>
      </w:divBdr>
    </w:div>
    <w:div w:id="485558431">
      <w:bodyDiv w:val="1"/>
      <w:marLeft w:val="0"/>
      <w:marRight w:val="0"/>
      <w:marTop w:val="0"/>
      <w:marBottom w:val="0"/>
      <w:divBdr>
        <w:top w:val="none" w:sz="0" w:space="0" w:color="auto"/>
        <w:left w:val="none" w:sz="0" w:space="0" w:color="auto"/>
        <w:bottom w:val="none" w:sz="0" w:space="0" w:color="auto"/>
        <w:right w:val="none" w:sz="0" w:space="0" w:color="auto"/>
      </w:divBdr>
    </w:div>
    <w:div w:id="567115679">
      <w:bodyDiv w:val="1"/>
      <w:marLeft w:val="0"/>
      <w:marRight w:val="0"/>
      <w:marTop w:val="0"/>
      <w:marBottom w:val="0"/>
      <w:divBdr>
        <w:top w:val="none" w:sz="0" w:space="0" w:color="auto"/>
        <w:left w:val="none" w:sz="0" w:space="0" w:color="auto"/>
        <w:bottom w:val="none" w:sz="0" w:space="0" w:color="auto"/>
        <w:right w:val="none" w:sz="0" w:space="0" w:color="auto"/>
      </w:divBdr>
    </w:div>
    <w:div w:id="633411447">
      <w:bodyDiv w:val="1"/>
      <w:marLeft w:val="0"/>
      <w:marRight w:val="0"/>
      <w:marTop w:val="0"/>
      <w:marBottom w:val="0"/>
      <w:divBdr>
        <w:top w:val="none" w:sz="0" w:space="0" w:color="auto"/>
        <w:left w:val="none" w:sz="0" w:space="0" w:color="auto"/>
        <w:bottom w:val="none" w:sz="0" w:space="0" w:color="auto"/>
        <w:right w:val="none" w:sz="0" w:space="0" w:color="auto"/>
      </w:divBdr>
    </w:div>
    <w:div w:id="1028332026">
      <w:bodyDiv w:val="1"/>
      <w:marLeft w:val="0"/>
      <w:marRight w:val="0"/>
      <w:marTop w:val="0"/>
      <w:marBottom w:val="0"/>
      <w:divBdr>
        <w:top w:val="none" w:sz="0" w:space="0" w:color="auto"/>
        <w:left w:val="none" w:sz="0" w:space="0" w:color="auto"/>
        <w:bottom w:val="none" w:sz="0" w:space="0" w:color="auto"/>
        <w:right w:val="none" w:sz="0" w:space="0" w:color="auto"/>
      </w:divBdr>
    </w:div>
    <w:div w:id="1031302722">
      <w:bodyDiv w:val="1"/>
      <w:marLeft w:val="0"/>
      <w:marRight w:val="0"/>
      <w:marTop w:val="0"/>
      <w:marBottom w:val="0"/>
      <w:divBdr>
        <w:top w:val="none" w:sz="0" w:space="0" w:color="auto"/>
        <w:left w:val="none" w:sz="0" w:space="0" w:color="auto"/>
        <w:bottom w:val="none" w:sz="0" w:space="0" w:color="auto"/>
        <w:right w:val="none" w:sz="0" w:space="0" w:color="auto"/>
      </w:divBdr>
    </w:div>
    <w:div w:id="1054961311">
      <w:bodyDiv w:val="1"/>
      <w:marLeft w:val="0"/>
      <w:marRight w:val="0"/>
      <w:marTop w:val="0"/>
      <w:marBottom w:val="0"/>
      <w:divBdr>
        <w:top w:val="none" w:sz="0" w:space="0" w:color="auto"/>
        <w:left w:val="none" w:sz="0" w:space="0" w:color="auto"/>
        <w:bottom w:val="none" w:sz="0" w:space="0" w:color="auto"/>
        <w:right w:val="none" w:sz="0" w:space="0" w:color="auto"/>
      </w:divBdr>
    </w:div>
    <w:div w:id="1204637568">
      <w:bodyDiv w:val="1"/>
      <w:marLeft w:val="0"/>
      <w:marRight w:val="0"/>
      <w:marTop w:val="0"/>
      <w:marBottom w:val="0"/>
      <w:divBdr>
        <w:top w:val="none" w:sz="0" w:space="0" w:color="auto"/>
        <w:left w:val="none" w:sz="0" w:space="0" w:color="auto"/>
        <w:bottom w:val="none" w:sz="0" w:space="0" w:color="auto"/>
        <w:right w:val="none" w:sz="0" w:space="0" w:color="auto"/>
      </w:divBdr>
    </w:div>
    <w:div w:id="1231159481">
      <w:bodyDiv w:val="1"/>
      <w:marLeft w:val="0"/>
      <w:marRight w:val="0"/>
      <w:marTop w:val="0"/>
      <w:marBottom w:val="0"/>
      <w:divBdr>
        <w:top w:val="none" w:sz="0" w:space="0" w:color="auto"/>
        <w:left w:val="none" w:sz="0" w:space="0" w:color="auto"/>
        <w:bottom w:val="none" w:sz="0" w:space="0" w:color="auto"/>
        <w:right w:val="none" w:sz="0" w:space="0" w:color="auto"/>
      </w:divBdr>
    </w:div>
    <w:div w:id="1246308366">
      <w:bodyDiv w:val="1"/>
      <w:marLeft w:val="0"/>
      <w:marRight w:val="0"/>
      <w:marTop w:val="0"/>
      <w:marBottom w:val="0"/>
      <w:divBdr>
        <w:top w:val="none" w:sz="0" w:space="0" w:color="auto"/>
        <w:left w:val="none" w:sz="0" w:space="0" w:color="auto"/>
        <w:bottom w:val="none" w:sz="0" w:space="0" w:color="auto"/>
        <w:right w:val="none" w:sz="0" w:space="0" w:color="auto"/>
      </w:divBdr>
    </w:div>
    <w:div w:id="1278682831">
      <w:bodyDiv w:val="1"/>
      <w:marLeft w:val="0"/>
      <w:marRight w:val="0"/>
      <w:marTop w:val="0"/>
      <w:marBottom w:val="0"/>
      <w:divBdr>
        <w:top w:val="none" w:sz="0" w:space="0" w:color="auto"/>
        <w:left w:val="none" w:sz="0" w:space="0" w:color="auto"/>
        <w:bottom w:val="none" w:sz="0" w:space="0" w:color="auto"/>
        <w:right w:val="none" w:sz="0" w:space="0" w:color="auto"/>
      </w:divBdr>
    </w:div>
    <w:div w:id="1458452529">
      <w:bodyDiv w:val="1"/>
      <w:marLeft w:val="0"/>
      <w:marRight w:val="0"/>
      <w:marTop w:val="0"/>
      <w:marBottom w:val="0"/>
      <w:divBdr>
        <w:top w:val="none" w:sz="0" w:space="0" w:color="auto"/>
        <w:left w:val="none" w:sz="0" w:space="0" w:color="auto"/>
        <w:bottom w:val="none" w:sz="0" w:space="0" w:color="auto"/>
        <w:right w:val="none" w:sz="0" w:space="0" w:color="auto"/>
      </w:divBdr>
    </w:div>
    <w:div w:id="1463771996">
      <w:bodyDiv w:val="1"/>
      <w:marLeft w:val="0"/>
      <w:marRight w:val="0"/>
      <w:marTop w:val="0"/>
      <w:marBottom w:val="0"/>
      <w:divBdr>
        <w:top w:val="none" w:sz="0" w:space="0" w:color="auto"/>
        <w:left w:val="none" w:sz="0" w:space="0" w:color="auto"/>
        <w:bottom w:val="none" w:sz="0" w:space="0" w:color="auto"/>
        <w:right w:val="none" w:sz="0" w:space="0" w:color="auto"/>
      </w:divBdr>
    </w:div>
    <w:div w:id="1698308432">
      <w:bodyDiv w:val="1"/>
      <w:marLeft w:val="0"/>
      <w:marRight w:val="0"/>
      <w:marTop w:val="0"/>
      <w:marBottom w:val="0"/>
      <w:divBdr>
        <w:top w:val="none" w:sz="0" w:space="0" w:color="auto"/>
        <w:left w:val="none" w:sz="0" w:space="0" w:color="auto"/>
        <w:bottom w:val="none" w:sz="0" w:space="0" w:color="auto"/>
        <w:right w:val="none" w:sz="0" w:space="0" w:color="auto"/>
      </w:divBdr>
    </w:div>
    <w:div w:id="1723600033">
      <w:bodyDiv w:val="1"/>
      <w:marLeft w:val="0"/>
      <w:marRight w:val="0"/>
      <w:marTop w:val="0"/>
      <w:marBottom w:val="0"/>
      <w:divBdr>
        <w:top w:val="none" w:sz="0" w:space="0" w:color="auto"/>
        <w:left w:val="none" w:sz="0" w:space="0" w:color="auto"/>
        <w:bottom w:val="none" w:sz="0" w:space="0" w:color="auto"/>
        <w:right w:val="none" w:sz="0" w:space="0" w:color="auto"/>
      </w:divBdr>
    </w:div>
    <w:div w:id="1750691561">
      <w:bodyDiv w:val="1"/>
      <w:marLeft w:val="0"/>
      <w:marRight w:val="0"/>
      <w:marTop w:val="0"/>
      <w:marBottom w:val="0"/>
      <w:divBdr>
        <w:top w:val="none" w:sz="0" w:space="0" w:color="auto"/>
        <w:left w:val="none" w:sz="0" w:space="0" w:color="auto"/>
        <w:bottom w:val="none" w:sz="0" w:space="0" w:color="auto"/>
        <w:right w:val="none" w:sz="0" w:space="0" w:color="auto"/>
      </w:divBdr>
    </w:div>
    <w:div w:id="1803844013">
      <w:bodyDiv w:val="1"/>
      <w:marLeft w:val="0"/>
      <w:marRight w:val="0"/>
      <w:marTop w:val="0"/>
      <w:marBottom w:val="0"/>
      <w:divBdr>
        <w:top w:val="none" w:sz="0" w:space="0" w:color="auto"/>
        <w:left w:val="none" w:sz="0" w:space="0" w:color="auto"/>
        <w:bottom w:val="none" w:sz="0" w:space="0" w:color="auto"/>
        <w:right w:val="none" w:sz="0" w:space="0" w:color="auto"/>
      </w:divBdr>
    </w:div>
    <w:div w:id="1831436243">
      <w:bodyDiv w:val="1"/>
      <w:marLeft w:val="0"/>
      <w:marRight w:val="0"/>
      <w:marTop w:val="0"/>
      <w:marBottom w:val="0"/>
      <w:divBdr>
        <w:top w:val="none" w:sz="0" w:space="0" w:color="auto"/>
        <w:left w:val="none" w:sz="0" w:space="0" w:color="auto"/>
        <w:bottom w:val="none" w:sz="0" w:space="0" w:color="auto"/>
        <w:right w:val="none" w:sz="0" w:space="0" w:color="auto"/>
      </w:divBdr>
    </w:div>
    <w:div w:id="1907179043">
      <w:bodyDiv w:val="1"/>
      <w:marLeft w:val="0"/>
      <w:marRight w:val="0"/>
      <w:marTop w:val="0"/>
      <w:marBottom w:val="0"/>
      <w:divBdr>
        <w:top w:val="none" w:sz="0" w:space="0" w:color="auto"/>
        <w:left w:val="none" w:sz="0" w:space="0" w:color="auto"/>
        <w:bottom w:val="none" w:sz="0" w:space="0" w:color="auto"/>
        <w:right w:val="none" w:sz="0" w:space="0" w:color="auto"/>
      </w:divBdr>
    </w:div>
    <w:div w:id="21186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ndesarbeitsgericht.de/presse/betriebsratswahl-weniger-kandidaten-als-betriebsratssitze/" TargetMode="External"/><Relationship Id="rId13" Type="http://schemas.openxmlformats.org/officeDocument/2006/relationships/hyperlink" Target="https://deref-gmx.net/mail/client/AGAYt8PQ-QQ/dereferrer/?redirectUrl=https%3A%2F%2Fvoris.wolterskluwer-online.de%2Fbrowse%2Fdocument%2F07331a77-9afc-40a2-8281-048407a259d9" TargetMode="External"/><Relationship Id="rId18" Type="http://schemas.openxmlformats.org/officeDocument/2006/relationships/hyperlink" Target="mailto:info@vdaa.d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deref-gmx.net/mail/client/521zyu2g2wM/dereferrer/?redirectUrl=https%3A%2F%2Fvoris.wolterskluwer-online.de%2Fbrowse%2Fdocument%2F3bd90e08-4559-4154-b939-8e2dbe3d7242" TargetMode="External"/><Relationship Id="rId17" Type="http://schemas.openxmlformats.org/officeDocument/2006/relationships/hyperlink" Target="https://deref-gmx.net/mail/client/njwafaemfTU/dereferrer/?redirectUrl=https%3A%2F%2Fwww.sit.de%2Flagsh%2Fehome.nsf%2FC4535C015A7E61A9C1258B0800473D49%2F%24file%2FUrteil-1-Sa-168-23-26-03-2024.pdf" TargetMode="External"/><Relationship Id="rId2" Type="http://schemas.openxmlformats.org/officeDocument/2006/relationships/styles" Target="styles.xml"/><Relationship Id="rId16" Type="http://schemas.openxmlformats.org/officeDocument/2006/relationships/hyperlink" Target="https://deref-gmx.net/mail/client/BOR_TK1PPnA/dereferrer/?redirectUrl=https%3A%2F%2Fwww.lareda.hessenrecht.hessen.de%2Fbshe%2Fdocument%2FLARE240000487"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oris.wolterskluwer-online.de/browse/document/66a9787d-be5d-4436-b740-525321650772" TargetMode="External"/><Relationship Id="rId5" Type="http://schemas.openxmlformats.org/officeDocument/2006/relationships/footnotes" Target="footnotes.xml"/><Relationship Id="rId15" Type="http://schemas.openxmlformats.org/officeDocument/2006/relationships/hyperlink" Target="https://deref-gmx.net/mail/client/BQDK-okltQs/dereferrer/?redirectUrl=https%3A%2F%2Fwww.lareda.hessenrecht.hessen.de%2Fbshe%2Fdocument%2FLARE240000462" TargetMode="External"/><Relationship Id="rId23" Type="http://schemas.openxmlformats.org/officeDocument/2006/relationships/theme" Target="theme/theme1.xml"/><Relationship Id="rId10" Type="http://schemas.openxmlformats.org/officeDocument/2006/relationships/hyperlink" Target="https://www.landesrecht-bw.de/bsbw/document/NJRE001572617" TargetMode="External"/><Relationship Id="rId19" Type="http://schemas.openxmlformats.org/officeDocument/2006/relationships/hyperlink" Target="http://www.vdaa.de" TargetMode="External"/><Relationship Id="rId4" Type="http://schemas.openxmlformats.org/officeDocument/2006/relationships/webSettings" Target="webSettings.xml"/><Relationship Id="rId9" Type="http://schemas.openxmlformats.org/officeDocument/2006/relationships/hyperlink" Target="https://deref-gmx.net/mail/client/jxbWh_PjsCE/dereferrer/?redirectUrl=https%3A%2F%2Fwww.landesrecht-bw.de%2Fbsbw%2Fdocument%2FNJRE001329770%2Fformat%2Fxsl%3Foi%3DDMkWPHxdHY%26sourceP%3D%257B%2522source%2522%253A%2522Link%2522%257D" TargetMode="External"/><Relationship Id="rId14" Type="http://schemas.openxmlformats.org/officeDocument/2006/relationships/hyperlink" Target="https://deref-gmx.net/mail/client/-AbS05hWuu8/dereferrer/?redirectUrl=https%3A%2F%2Fwww.lareda.hessenrecht.hessen.de%2Fbshe%2Fdocument%2FLARE240000244"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1636</Words>
  <Characters>10311</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Unternehmensdepesche</vt:lpstr>
    </vt:vector>
  </TitlesOfParts>
  <Company>Dr. Gaupp &amp; Coll.</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Unternehmensdepesche</cp:keywords>
  <dc:description/>
  <cp:lastModifiedBy>Michael Henn</cp:lastModifiedBy>
  <cp:revision>3</cp:revision>
  <dcterms:created xsi:type="dcterms:W3CDTF">2024-05-05T17:33:00Z</dcterms:created>
  <dcterms:modified xsi:type="dcterms:W3CDTF">2024-05-05T17:34:00Z</dcterms:modified>
</cp:coreProperties>
</file>