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CF21CE" w:rsidRDefault="008C0513" w:rsidP="00761380">
      <w:pPr>
        <w:spacing w:after="0" w:line="240" w:lineRule="auto"/>
        <w:jc w:val="both"/>
        <w:rPr>
          <w:rFonts w:ascii="Arial" w:hAnsi="Arial" w:cs="Arial"/>
          <w:bCs/>
        </w:rPr>
      </w:pPr>
      <w:bookmarkStart w:id="0" w:name="_GoBack"/>
      <w:bookmarkEnd w:id="0"/>
    </w:p>
    <w:p w:rsidR="00CF21CE" w:rsidRPr="00CF21CE" w:rsidRDefault="00CF21CE" w:rsidP="00761380">
      <w:pPr>
        <w:spacing w:after="0" w:line="240" w:lineRule="auto"/>
        <w:jc w:val="center"/>
        <w:rPr>
          <w:rFonts w:ascii="Arial" w:hAnsi="Arial" w:cs="Arial"/>
          <w:b/>
          <w:bCs/>
        </w:rPr>
      </w:pPr>
      <w:r w:rsidRPr="00CF21CE">
        <w:rPr>
          <w:rFonts w:ascii="Arial" w:hAnsi="Arial" w:cs="Arial"/>
          <w:b/>
          <w:bCs/>
        </w:rPr>
        <w:t>Arbeitslohn in Bitcoin &amp; Co? Gericht sagt ja!</w:t>
      </w:r>
    </w:p>
    <w:p w:rsidR="00CF21CE" w:rsidRPr="00CF21CE" w:rsidRDefault="00CF21CE" w:rsidP="00761380">
      <w:pPr>
        <w:spacing w:after="0" w:line="240" w:lineRule="auto"/>
        <w:jc w:val="both"/>
        <w:outlineLvl w:val="0"/>
        <w:rPr>
          <w:rFonts w:ascii="Arial" w:eastAsia="Calibri" w:hAnsi="Arial" w:cs="Arial"/>
        </w:rPr>
      </w:pPr>
    </w:p>
    <w:p w:rsidR="00CF21CE" w:rsidRPr="00CF21CE" w:rsidRDefault="00CF21CE" w:rsidP="00761380">
      <w:pPr>
        <w:spacing w:after="0" w:line="240" w:lineRule="auto"/>
        <w:jc w:val="both"/>
        <w:outlineLvl w:val="0"/>
        <w:rPr>
          <w:rFonts w:ascii="Arial" w:eastAsia="Calibri" w:hAnsi="Arial" w:cs="Arial"/>
        </w:rPr>
      </w:pPr>
      <w:r w:rsidRPr="00CF21CE">
        <w:rPr>
          <w:rFonts w:ascii="Arial" w:eastAsia="Calibri" w:hAnsi="Arial" w:cs="Arial"/>
        </w:rPr>
        <w:t xml:space="preserve">ein Artikel von Rechtsanwalt und Fachanwalt für Arbeitsrecht Volker </w:t>
      </w:r>
      <w:proofErr w:type="spellStart"/>
      <w:r w:rsidRPr="00CF21CE">
        <w:rPr>
          <w:rFonts w:ascii="Arial" w:eastAsia="Calibri" w:hAnsi="Arial" w:cs="Arial"/>
        </w:rPr>
        <w:t>Görzel</w:t>
      </w:r>
      <w:proofErr w:type="spellEnd"/>
      <w:r w:rsidRPr="00CF21CE">
        <w:rPr>
          <w:rFonts w:ascii="Arial" w:eastAsia="Calibri" w:hAnsi="Arial" w:cs="Arial"/>
        </w:rPr>
        <w:t>, Köln</w:t>
      </w:r>
    </w:p>
    <w:p w:rsidR="00CF21CE" w:rsidRPr="00CF21CE" w:rsidRDefault="00CF21CE" w:rsidP="00761380">
      <w:pPr>
        <w:spacing w:after="0" w:line="240" w:lineRule="auto"/>
        <w:jc w:val="both"/>
        <w:rPr>
          <w:rFonts w:ascii="Arial" w:eastAsia="Times New Roman" w:hAnsi="Arial" w:cs="Arial"/>
          <w:lang w:eastAsia="de-DE"/>
        </w:rPr>
      </w:pPr>
    </w:p>
    <w:p w:rsidR="00CF21CE" w:rsidRPr="00CF21CE" w:rsidRDefault="00CF21CE" w:rsidP="00761380">
      <w:pPr>
        <w:spacing w:after="0" w:line="240" w:lineRule="auto"/>
        <w:jc w:val="both"/>
        <w:rPr>
          <w:rFonts w:ascii="Arial" w:hAnsi="Arial" w:cs="Arial"/>
          <w:b/>
          <w:bCs/>
        </w:rPr>
      </w:pPr>
      <w:r w:rsidRPr="00CF21CE">
        <w:rPr>
          <w:rFonts w:ascii="Arial" w:hAnsi="Arial" w:cs="Arial"/>
          <w:b/>
          <w:bCs/>
        </w:rPr>
        <w:t>Kryptowährungen im Arbeitsvertrag? Das Bundesarbeitsgericht (BAG) hat in einem aufsehenerregenden Fall entschieden: Teile des Gehalts dürfen in Krypto wie Ethereum (ETH) gezahlt werden – solange bestimmte Voraussetzungen erfüllt sind.</w:t>
      </w:r>
    </w:p>
    <w:p w:rsidR="00CF21CE" w:rsidRPr="00CF21CE" w:rsidRDefault="00CF21CE" w:rsidP="00761380">
      <w:pPr>
        <w:spacing w:after="0" w:line="240" w:lineRule="auto"/>
        <w:jc w:val="both"/>
        <w:rPr>
          <w:rFonts w:ascii="Arial" w:hAnsi="Arial" w:cs="Arial"/>
          <w:bCs/>
        </w:rPr>
      </w:pPr>
    </w:p>
    <w:p w:rsidR="00CF21CE" w:rsidRPr="00CF21CE" w:rsidRDefault="00CF21CE" w:rsidP="00761380">
      <w:pPr>
        <w:spacing w:after="0" w:line="240" w:lineRule="auto"/>
        <w:jc w:val="both"/>
        <w:rPr>
          <w:rFonts w:ascii="Arial" w:hAnsi="Arial" w:cs="Arial"/>
        </w:rPr>
      </w:pPr>
      <w:r w:rsidRPr="00CF21CE">
        <w:rPr>
          <w:rFonts w:ascii="Arial" w:hAnsi="Arial" w:cs="Arial"/>
        </w:rPr>
        <w:t xml:space="preserve">Worauf es ankommt, erläutert der Kölner </w:t>
      </w:r>
      <w:bookmarkStart w:id="1" w:name="_Hlk121675774"/>
      <w:r w:rsidRPr="00CF21CE">
        <w:rPr>
          <w:rFonts w:ascii="Arial" w:hAnsi="Arial" w:cs="Arial"/>
        </w:rPr>
        <w:t xml:space="preserve">Fachanwalt für Arbeitsrecht Volker </w:t>
      </w:r>
      <w:proofErr w:type="spellStart"/>
      <w:r w:rsidRPr="00CF21CE">
        <w:rPr>
          <w:rFonts w:ascii="Arial" w:hAnsi="Arial" w:cs="Arial"/>
        </w:rPr>
        <w:t>Görzel</w:t>
      </w:r>
      <w:proofErr w:type="spellEnd"/>
      <w:r w:rsidRPr="00CF21CE">
        <w:rPr>
          <w:rFonts w:ascii="Arial" w:hAnsi="Arial" w:cs="Arial"/>
        </w:rPr>
        <w:t xml:space="preserve">, </w:t>
      </w:r>
      <w:bookmarkEnd w:id="1"/>
      <w:r w:rsidRPr="00CF21CE">
        <w:rPr>
          <w:rFonts w:ascii="Arial" w:hAnsi="Arial" w:cs="Arial"/>
        </w:rPr>
        <w:t xml:space="preserve">Leiter des Fachausschusses „Betriebsverfassungsrecht und Mitbestimmung“ des VDAA - Verband deutscher </w:t>
      </w:r>
      <w:proofErr w:type="spellStart"/>
      <w:r w:rsidRPr="00CF21CE">
        <w:rPr>
          <w:rFonts w:ascii="Arial" w:hAnsi="Arial" w:cs="Arial"/>
        </w:rPr>
        <w:t>ArbeitsrechtsAnwälte</w:t>
      </w:r>
      <w:proofErr w:type="spellEnd"/>
      <w:r w:rsidRPr="00CF21CE">
        <w:rPr>
          <w:rFonts w:ascii="Arial" w:hAnsi="Arial" w:cs="Arial"/>
        </w:rPr>
        <w:t xml:space="preserve"> e. V. mit Sitz in Stuttgart.</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b/>
          <w:bCs/>
        </w:rPr>
      </w:pPr>
      <w:r w:rsidRPr="00CF21CE">
        <w:rPr>
          <w:rFonts w:ascii="Arial" w:hAnsi="Arial" w:cs="Arial"/>
          <w:b/>
          <w:bCs/>
        </w:rPr>
        <w:t>BAG schafft Klarheit: Krypto-Zahlungen sind nicht pauschal verboten</w:t>
      </w:r>
    </w:p>
    <w:p w:rsidR="00CF21CE" w:rsidRPr="00CF21CE" w:rsidRDefault="00CF21CE" w:rsidP="00761380">
      <w:pPr>
        <w:spacing w:after="0" w:line="240" w:lineRule="auto"/>
        <w:jc w:val="both"/>
        <w:rPr>
          <w:rFonts w:ascii="Arial" w:hAnsi="Arial" w:cs="Arial"/>
          <w:bCs/>
        </w:rPr>
      </w:pPr>
    </w:p>
    <w:p w:rsidR="00CF21CE" w:rsidRPr="00CF21CE" w:rsidRDefault="00CF21CE" w:rsidP="00761380">
      <w:pPr>
        <w:spacing w:after="0" w:line="240" w:lineRule="auto"/>
        <w:jc w:val="both"/>
        <w:rPr>
          <w:rFonts w:ascii="Arial" w:hAnsi="Arial" w:cs="Arial"/>
        </w:rPr>
      </w:pPr>
      <w:r w:rsidRPr="00CF21CE">
        <w:rPr>
          <w:rFonts w:ascii="Arial" w:hAnsi="Arial" w:cs="Arial"/>
        </w:rPr>
        <w:t>Das höchste deutsche Arbeitsgericht hat geurteilt: Es ist rechtlich zulässig, wenn ein Teil des Gehalts nicht in Euro, sondern in einer Kryptowährung gezahlt wird – solange der unpfändbare Teil des Einkommens weiterhin in Geld ausgezahlt wird.</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b/>
          <w:bCs/>
        </w:rPr>
      </w:pPr>
      <w:r w:rsidRPr="00CF21CE">
        <w:rPr>
          <w:rFonts w:ascii="Arial" w:hAnsi="Arial" w:cs="Arial"/>
          <w:b/>
          <w:bCs/>
        </w:rPr>
        <w:t>Der Fall: Festgehalt in Euro, Provision in Ethereum</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rPr>
      </w:pPr>
      <w:r w:rsidRPr="00CF21CE">
        <w:rPr>
          <w:rFonts w:ascii="Arial" w:hAnsi="Arial" w:cs="Arial"/>
        </w:rPr>
        <w:t>Eine Mitarbeiterin eines Krypto-Unternehmens erhielt 2.400 Euro brutto als monatliches Festgehalt. Zusätzlich war eine erfolgsabhängige Provision vereinbart, die auf Basis des Geschäftsvolumens berechnet und in ETH ausgezahlt werden sollte. Doch die Arbeitgeberin zahlte später nur in Euro – trotz anderslautender Vereinbarung.</w:t>
      </w:r>
    </w:p>
    <w:p w:rsidR="00CF21CE" w:rsidRPr="00CF21CE" w:rsidRDefault="00CF21CE" w:rsidP="00761380">
      <w:pPr>
        <w:spacing w:after="0" w:line="240" w:lineRule="auto"/>
        <w:jc w:val="both"/>
        <w:rPr>
          <w:rFonts w:ascii="Arial" w:hAnsi="Arial" w:cs="Arial"/>
          <w:bCs/>
        </w:rPr>
      </w:pPr>
    </w:p>
    <w:p w:rsidR="00CF21CE" w:rsidRPr="00CF21CE" w:rsidRDefault="00CF21CE" w:rsidP="00761380">
      <w:pPr>
        <w:spacing w:after="0" w:line="240" w:lineRule="auto"/>
        <w:jc w:val="both"/>
        <w:rPr>
          <w:rFonts w:ascii="Arial" w:hAnsi="Arial" w:cs="Arial"/>
          <w:b/>
          <w:bCs/>
        </w:rPr>
      </w:pPr>
      <w:r w:rsidRPr="00CF21CE">
        <w:rPr>
          <w:rFonts w:ascii="Arial" w:hAnsi="Arial" w:cs="Arial"/>
          <w:b/>
          <w:bCs/>
        </w:rPr>
        <w:t>Arbeitnehmerin klagt auf Auszahlung in Krypto</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rPr>
      </w:pPr>
      <w:r w:rsidRPr="00CF21CE">
        <w:rPr>
          <w:rFonts w:ascii="Arial" w:hAnsi="Arial" w:cs="Arial"/>
        </w:rPr>
        <w:t>Nach Beendigung des Arbeitsverhältnisses forderte die Arbeitnehmerin: Zahlung der ausstehenden Provisionen in Ethereum! Die Arbeitgeberin verweigerte dies und argumentierte, eine solche Vereinbarung sei gesetzlich nicht zulässig.</w:t>
      </w:r>
    </w:p>
    <w:p w:rsidR="00CF21CE" w:rsidRPr="00CF21CE" w:rsidRDefault="00CF21CE" w:rsidP="00761380">
      <w:pPr>
        <w:spacing w:after="0" w:line="240" w:lineRule="auto"/>
        <w:jc w:val="both"/>
        <w:rPr>
          <w:rFonts w:ascii="Arial" w:hAnsi="Arial" w:cs="Arial"/>
          <w:bCs/>
        </w:rPr>
      </w:pPr>
    </w:p>
    <w:p w:rsidR="00CF21CE" w:rsidRPr="00CF21CE" w:rsidRDefault="00CF21CE" w:rsidP="00761380">
      <w:pPr>
        <w:spacing w:after="0" w:line="240" w:lineRule="auto"/>
        <w:jc w:val="both"/>
        <w:rPr>
          <w:rFonts w:ascii="Arial" w:hAnsi="Arial" w:cs="Arial"/>
          <w:b/>
          <w:bCs/>
        </w:rPr>
      </w:pPr>
      <w:r w:rsidRPr="00CF21CE">
        <w:rPr>
          <w:rFonts w:ascii="Arial" w:hAnsi="Arial" w:cs="Arial"/>
          <w:b/>
          <w:bCs/>
        </w:rPr>
        <w:t>Gesetz gegen Krypto? Nicht ganz!</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rPr>
      </w:pPr>
      <w:r w:rsidRPr="00CF21CE">
        <w:rPr>
          <w:rFonts w:ascii="Arial" w:hAnsi="Arial" w:cs="Arial"/>
        </w:rPr>
        <w:t>Die Arbeitgeberin berief sich auf § 107 Abs. 1 GewO: Arbeitsentgelt sei in Euro zu zahlen. Das BAG widersprach jedoch: Zwar handle es sich bei Krypto nicht um „Geld“ im klassischen Sinne – aber um einen sogenannten Sachbezug, der nach § 107 Abs. 2 GewO zulässig ist, wenn er im Interesse des Arbeitnehmers liegt.</w:t>
      </w:r>
    </w:p>
    <w:p w:rsidR="00CF21CE" w:rsidRPr="00CF21CE" w:rsidRDefault="00CF21CE" w:rsidP="00761380">
      <w:pPr>
        <w:spacing w:after="0" w:line="240" w:lineRule="auto"/>
        <w:jc w:val="both"/>
        <w:rPr>
          <w:rFonts w:ascii="Arial" w:hAnsi="Arial" w:cs="Arial"/>
          <w:bCs/>
        </w:rPr>
      </w:pPr>
    </w:p>
    <w:p w:rsidR="00CF21CE" w:rsidRPr="00CF21CE" w:rsidRDefault="00CF21CE" w:rsidP="00761380">
      <w:pPr>
        <w:spacing w:after="0" w:line="240" w:lineRule="auto"/>
        <w:jc w:val="both"/>
        <w:rPr>
          <w:rFonts w:ascii="Arial" w:hAnsi="Arial" w:cs="Arial"/>
          <w:b/>
          <w:bCs/>
        </w:rPr>
      </w:pPr>
      <w:r w:rsidRPr="00CF21CE">
        <w:rPr>
          <w:rFonts w:ascii="Arial" w:hAnsi="Arial" w:cs="Arial"/>
          <w:b/>
          <w:bCs/>
        </w:rPr>
        <w:t>Krypto als Sachbezug erlaubt – aber mit Grenze!</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rPr>
      </w:pPr>
      <w:r w:rsidRPr="00CF21CE">
        <w:rPr>
          <w:rFonts w:ascii="Arial" w:hAnsi="Arial" w:cs="Arial"/>
        </w:rPr>
        <w:t xml:space="preserve">Das BAG stellt klar: Der unpfändbare Teil des Gehalts muss weiterhin in Euro gezahlt werden. Nur </w:t>
      </w:r>
      <w:proofErr w:type="spellStart"/>
      <w:r w:rsidRPr="00CF21CE">
        <w:rPr>
          <w:rFonts w:ascii="Arial" w:hAnsi="Arial" w:cs="Arial"/>
        </w:rPr>
        <w:t>darübe</w:t>
      </w:r>
      <w:proofErr w:type="spellEnd"/>
      <w:r w:rsidRPr="00CF21CE">
        <w:rPr>
          <w:rFonts w:ascii="Arial" w:hAnsi="Arial" w:cs="Arial"/>
        </w:rPr>
        <w:t xml:space="preserve"> hinausgehende Beträge dürfen in Kryptowährung fließen. So will der Gesetzgeber sicherstellen, dass Beschäftigte ihren täglichen Lebensbedarf in bar decken können.</w:t>
      </w:r>
    </w:p>
    <w:p w:rsidR="00CF21CE" w:rsidRPr="00CF21CE" w:rsidRDefault="00CF21CE" w:rsidP="00761380">
      <w:pPr>
        <w:spacing w:after="0" w:line="240" w:lineRule="auto"/>
        <w:jc w:val="both"/>
        <w:rPr>
          <w:rFonts w:ascii="Arial" w:hAnsi="Arial" w:cs="Arial"/>
          <w:bCs/>
        </w:rPr>
      </w:pPr>
    </w:p>
    <w:p w:rsidR="00CF21CE" w:rsidRPr="00CF21CE" w:rsidRDefault="00CF21CE" w:rsidP="00761380">
      <w:pPr>
        <w:spacing w:after="0" w:line="240" w:lineRule="auto"/>
        <w:jc w:val="both"/>
        <w:rPr>
          <w:rFonts w:ascii="Arial" w:hAnsi="Arial" w:cs="Arial"/>
          <w:b/>
          <w:bCs/>
        </w:rPr>
      </w:pPr>
      <w:r w:rsidRPr="00CF21CE">
        <w:rPr>
          <w:rFonts w:ascii="Arial" w:hAnsi="Arial" w:cs="Arial"/>
          <w:b/>
          <w:bCs/>
        </w:rPr>
        <w:t>Schutz der Arbeitnehmer: Kein Zwang zum Umtausch</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rPr>
      </w:pPr>
      <w:r w:rsidRPr="00CF21CE">
        <w:rPr>
          <w:rFonts w:ascii="Arial" w:hAnsi="Arial" w:cs="Arial"/>
        </w:rPr>
        <w:t>Ein Ziel des Gesetzes ist es, dass Arbeitnehmer nicht gezwungen sind, Sachbezüge wie Ethereum erst in Euro zu tauschen, um z. B. Miete oder Lebensmittel zu bezahlen. Auch eine Abhängigkeit von Sozialleistungen soll so verhindert werden.</w:t>
      </w:r>
    </w:p>
    <w:p w:rsidR="00CF21CE" w:rsidRPr="00CF21CE" w:rsidRDefault="00CF21CE" w:rsidP="00761380">
      <w:pPr>
        <w:spacing w:after="0" w:line="240" w:lineRule="auto"/>
        <w:jc w:val="both"/>
        <w:rPr>
          <w:rFonts w:ascii="Arial" w:hAnsi="Arial" w:cs="Arial"/>
          <w:bCs/>
        </w:rPr>
      </w:pPr>
    </w:p>
    <w:p w:rsidR="00CF21CE" w:rsidRPr="00CF21CE" w:rsidRDefault="00CF21CE" w:rsidP="00761380">
      <w:pPr>
        <w:spacing w:after="0" w:line="240" w:lineRule="auto"/>
        <w:jc w:val="both"/>
        <w:rPr>
          <w:rFonts w:ascii="Arial" w:hAnsi="Arial" w:cs="Arial"/>
          <w:b/>
          <w:bCs/>
        </w:rPr>
      </w:pPr>
      <w:r w:rsidRPr="00CF21CE">
        <w:rPr>
          <w:rFonts w:ascii="Arial" w:hAnsi="Arial" w:cs="Arial"/>
          <w:b/>
          <w:bCs/>
        </w:rPr>
        <w:t>Rückspiel ans Landesarbeitsgericht: BAG erkennt Rechenfehler</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rPr>
      </w:pPr>
      <w:r w:rsidRPr="00CF21CE">
        <w:rPr>
          <w:rFonts w:ascii="Arial" w:hAnsi="Arial" w:cs="Arial"/>
        </w:rPr>
        <w:t>Obwohl die Klägerin im Grundsatz gewann, musste das BAG den Fall zurückverweisen. Die Vorinstanz hatte Fehler bei der Berechnung des pfändbaren Einkommens gemacht. Das Berufungsgericht muss nun neue Tatsachen ermitteln – insbesondere zu Steuern und Sozialabgaben.</w:t>
      </w:r>
    </w:p>
    <w:p w:rsidR="00CF21CE" w:rsidRPr="00CF21CE" w:rsidRDefault="00CF21CE" w:rsidP="00761380">
      <w:pPr>
        <w:spacing w:after="0" w:line="240" w:lineRule="auto"/>
        <w:jc w:val="both"/>
        <w:rPr>
          <w:rFonts w:ascii="Arial" w:hAnsi="Arial" w:cs="Arial"/>
          <w:bCs/>
        </w:rPr>
      </w:pPr>
    </w:p>
    <w:p w:rsidR="00CF21CE" w:rsidRPr="00CF21CE" w:rsidRDefault="00CF21CE" w:rsidP="00761380">
      <w:pPr>
        <w:spacing w:after="0" w:line="240" w:lineRule="auto"/>
        <w:jc w:val="both"/>
        <w:rPr>
          <w:rFonts w:ascii="Arial" w:hAnsi="Arial" w:cs="Arial"/>
          <w:b/>
          <w:bCs/>
        </w:rPr>
      </w:pPr>
      <w:r w:rsidRPr="00CF21CE">
        <w:rPr>
          <w:rFonts w:ascii="Arial" w:hAnsi="Arial" w:cs="Arial"/>
          <w:b/>
          <w:bCs/>
        </w:rPr>
        <w:t>Fazit für Arbeitgeber und Arbeitnehmer:</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rPr>
      </w:pPr>
      <w:r w:rsidRPr="00CF21CE">
        <w:rPr>
          <w:rFonts w:ascii="Arial" w:hAnsi="Arial" w:cs="Arial"/>
        </w:rPr>
        <w:t>Zahlung in Krypto? Ja, aber mit Bedacht! Wer Gehaltsbestandteile in Bitcoin, Ethereum oder anderen Kryptowährungen auszahlen will, muss auf klare Vereinbarungen achten – und die Pfändungsgrenzen im Blick behalten. Für Arbeitgeber bietet dies Spielraum und moderne Anreize – für Arbeitnehmer spannende Chancen.</w:t>
      </w:r>
    </w:p>
    <w:p w:rsidR="00CF21CE" w:rsidRPr="00CF21CE" w:rsidRDefault="00CF21CE" w:rsidP="00761380">
      <w:pPr>
        <w:spacing w:after="0" w:line="240" w:lineRule="auto"/>
        <w:jc w:val="both"/>
        <w:rPr>
          <w:rFonts w:ascii="Arial" w:hAnsi="Arial" w:cs="Arial"/>
        </w:rPr>
      </w:pPr>
    </w:p>
    <w:p w:rsidR="00CF21CE" w:rsidRPr="00CF21CE" w:rsidRDefault="00CF21CE" w:rsidP="00761380">
      <w:pPr>
        <w:spacing w:after="0" w:line="240" w:lineRule="auto"/>
        <w:jc w:val="both"/>
        <w:rPr>
          <w:rFonts w:ascii="Arial" w:hAnsi="Arial" w:cs="Arial"/>
        </w:rPr>
      </w:pPr>
      <w:proofErr w:type="spellStart"/>
      <w:r w:rsidRPr="00CF21CE">
        <w:rPr>
          <w:rFonts w:ascii="Arial" w:hAnsi="Arial" w:cs="Arial"/>
        </w:rPr>
        <w:t>Görzel</w:t>
      </w:r>
      <w:proofErr w:type="spellEnd"/>
      <w:r w:rsidRPr="00CF21CE">
        <w:rPr>
          <w:rFonts w:ascii="Arial" w:hAnsi="Arial" w:cs="Arial"/>
        </w:rPr>
        <w:t xml:space="preserve"> empfahl, dies zu beachten und in Zweifelsfällen rechtlichen Rat einzuholen, wobei er u. a. dazu auch auf den VDAA-Verband deutscher </w:t>
      </w:r>
      <w:proofErr w:type="spellStart"/>
      <w:r w:rsidRPr="00CF21CE">
        <w:rPr>
          <w:rFonts w:ascii="Arial" w:hAnsi="Arial" w:cs="Arial"/>
        </w:rPr>
        <w:t>ArbeitsrechtsAnwälte</w:t>
      </w:r>
      <w:proofErr w:type="spellEnd"/>
      <w:r w:rsidRPr="00CF21CE">
        <w:rPr>
          <w:rFonts w:ascii="Arial" w:hAnsi="Arial" w:cs="Arial"/>
        </w:rPr>
        <w:t xml:space="preserve"> e. V. – </w:t>
      </w:r>
      <w:hyperlink r:id="rId6" w:history="1">
        <w:r w:rsidRPr="00CF21CE">
          <w:rPr>
            <w:rStyle w:val="Hyperlink"/>
            <w:rFonts w:ascii="Arial" w:hAnsi="Arial" w:cs="Arial"/>
          </w:rPr>
          <w:t>www.vdaa.de</w:t>
        </w:r>
      </w:hyperlink>
      <w:r w:rsidRPr="00CF21CE">
        <w:rPr>
          <w:rFonts w:ascii="Arial" w:hAnsi="Arial" w:cs="Arial"/>
        </w:rPr>
        <w:t xml:space="preserve"> – verwies</w:t>
      </w:r>
      <w:r w:rsidRPr="00CF21CE">
        <w:rPr>
          <w:rFonts w:ascii="Arial" w:hAnsi="Arial" w:cs="Arial"/>
          <w:b/>
        </w:rPr>
        <w:t>.</w:t>
      </w:r>
    </w:p>
    <w:p w:rsidR="00367814" w:rsidRPr="00CF21CE" w:rsidRDefault="00367814" w:rsidP="00280686">
      <w:pPr>
        <w:spacing w:after="0" w:line="240" w:lineRule="auto"/>
        <w:jc w:val="both"/>
        <w:rPr>
          <w:rFonts w:ascii="Arial" w:eastAsia="Times New Roman" w:hAnsi="Arial" w:cs="Arial"/>
          <w:lang w:eastAsia="de-DE"/>
        </w:rPr>
      </w:pPr>
    </w:p>
    <w:p w:rsidR="00367814" w:rsidRPr="00CF21CE" w:rsidRDefault="00367814" w:rsidP="00280686">
      <w:pPr>
        <w:spacing w:after="0" w:line="240" w:lineRule="auto"/>
        <w:jc w:val="both"/>
        <w:rPr>
          <w:rFonts w:ascii="Arial" w:eastAsia="Times New Roman" w:hAnsi="Arial" w:cs="Arial"/>
          <w:lang w:eastAsia="de-DE"/>
        </w:rPr>
      </w:pPr>
    </w:p>
    <w:p w:rsidR="001858A5" w:rsidRPr="00CF21CE" w:rsidRDefault="001858A5" w:rsidP="00CF21CE">
      <w:pPr>
        <w:spacing w:after="0" w:line="240" w:lineRule="auto"/>
        <w:jc w:val="both"/>
        <w:rPr>
          <w:rFonts w:ascii="Arial" w:eastAsia="Calibri" w:hAnsi="Arial" w:cs="Arial"/>
          <w:color w:val="000000"/>
          <w:sz w:val="20"/>
          <w:szCs w:val="20"/>
        </w:rPr>
      </w:pPr>
      <w:r w:rsidRPr="00CF21CE">
        <w:rPr>
          <w:rFonts w:ascii="Arial" w:eastAsia="Calibri" w:hAnsi="Arial" w:cs="Arial"/>
          <w:color w:val="000000"/>
          <w:sz w:val="20"/>
          <w:szCs w:val="20"/>
        </w:rPr>
        <w:t>Der Autor ist Mitglied des VDAA Verband deutscher Arbeitsrechtsanwälte e. V.</w:t>
      </w:r>
    </w:p>
    <w:p w:rsidR="00367814" w:rsidRPr="00CF21CE" w:rsidRDefault="00367814" w:rsidP="00CF21CE">
      <w:pPr>
        <w:spacing w:after="0" w:line="240" w:lineRule="auto"/>
        <w:jc w:val="both"/>
        <w:rPr>
          <w:rFonts w:ascii="Arial" w:eastAsia="Times New Roman" w:hAnsi="Arial" w:cs="Arial"/>
          <w:sz w:val="20"/>
          <w:szCs w:val="20"/>
          <w:lang w:eastAsia="de-DE"/>
        </w:rPr>
      </w:pPr>
    </w:p>
    <w:p w:rsidR="001858A5" w:rsidRPr="00CF21CE" w:rsidRDefault="001858A5" w:rsidP="00CF21CE">
      <w:pPr>
        <w:spacing w:after="0" w:line="240" w:lineRule="auto"/>
        <w:jc w:val="both"/>
        <w:rPr>
          <w:rFonts w:ascii="Arial" w:hAnsi="Arial" w:cs="Arial"/>
          <w:sz w:val="20"/>
          <w:szCs w:val="20"/>
        </w:rPr>
      </w:pPr>
      <w:r w:rsidRPr="00CF21CE">
        <w:rPr>
          <w:rFonts w:ascii="Arial" w:eastAsia="Calibri" w:hAnsi="Arial" w:cs="Arial"/>
          <w:color w:val="000000"/>
          <w:sz w:val="20"/>
          <w:szCs w:val="20"/>
        </w:rPr>
        <w:t>Für Rückfragen steht Ihnen der Autor gerne zur Verfügung</w:t>
      </w:r>
      <w:r w:rsidRPr="00CF21CE">
        <w:rPr>
          <w:rFonts w:ascii="Arial" w:hAnsi="Arial" w:cs="Arial"/>
          <w:sz w:val="20"/>
          <w:szCs w:val="20"/>
        </w:rPr>
        <w:t xml:space="preserve"> </w:t>
      </w:r>
    </w:p>
    <w:p w:rsidR="001858A5" w:rsidRPr="00CF21CE" w:rsidRDefault="001858A5" w:rsidP="00CF21CE">
      <w:pPr>
        <w:spacing w:after="0" w:line="240" w:lineRule="auto"/>
        <w:jc w:val="both"/>
        <w:rPr>
          <w:rFonts w:ascii="Arial" w:hAnsi="Arial" w:cs="Arial"/>
          <w:sz w:val="20"/>
          <w:szCs w:val="20"/>
        </w:rPr>
      </w:pPr>
    </w:p>
    <w:p w:rsidR="00367814" w:rsidRPr="00CF21CE" w:rsidRDefault="00367814" w:rsidP="00CF21CE">
      <w:pPr>
        <w:spacing w:after="0" w:line="240" w:lineRule="auto"/>
        <w:jc w:val="both"/>
        <w:rPr>
          <w:rFonts w:ascii="Arial" w:hAnsi="Arial" w:cs="Arial"/>
          <w:sz w:val="20"/>
          <w:szCs w:val="20"/>
        </w:rPr>
      </w:pPr>
      <w:r w:rsidRPr="00CF21CE">
        <w:rPr>
          <w:rFonts w:ascii="Arial" w:hAnsi="Arial" w:cs="Arial"/>
          <w:sz w:val="20"/>
          <w:szCs w:val="20"/>
        </w:rPr>
        <w:t xml:space="preserve">Volker </w:t>
      </w:r>
      <w:proofErr w:type="spellStart"/>
      <w:r w:rsidRPr="00CF21CE">
        <w:rPr>
          <w:rFonts w:ascii="Arial" w:hAnsi="Arial" w:cs="Arial"/>
          <w:sz w:val="20"/>
          <w:szCs w:val="20"/>
        </w:rPr>
        <w:t>Görzel</w:t>
      </w:r>
      <w:proofErr w:type="spellEnd"/>
    </w:p>
    <w:p w:rsidR="00367814" w:rsidRPr="00CF21CE" w:rsidRDefault="00367814" w:rsidP="00CF21CE">
      <w:pPr>
        <w:spacing w:after="0" w:line="240" w:lineRule="auto"/>
        <w:jc w:val="both"/>
        <w:rPr>
          <w:rFonts w:ascii="Arial" w:hAnsi="Arial" w:cs="Arial"/>
          <w:sz w:val="20"/>
          <w:szCs w:val="20"/>
        </w:rPr>
      </w:pPr>
      <w:r w:rsidRPr="00CF21CE">
        <w:rPr>
          <w:rFonts w:ascii="Arial" w:hAnsi="Arial" w:cs="Arial"/>
          <w:sz w:val="20"/>
          <w:szCs w:val="20"/>
        </w:rPr>
        <w:t>Rechtsanwalt, Fachanwalt für Arbeitsrecht</w:t>
      </w:r>
    </w:p>
    <w:p w:rsidR="00367814" w:rsidRPr="00CF21CE" w:rsidRDefault="00367814" w:rsidP="00CF21CE">
      <w:pPr>
        <w:spacing w:after="0" w:line="240" w:lineRule="auto"/>
        <w:jc w:val="both"/>
        <w:rPr>
          <w:rFonts w:ascii="Arial" w:hAnsi="Arial" w:cs="Arial"/>
          <w:sz w:val="20"/>
          <w:szCs w:val="20"/>
        </w:rPr>
      </w:pPr>
      <w:r w:rsidRPr="00CF21CE">
        <w:rPr>
          <w:rFonts w:ascii="Arial" w:hAnsi="Arial" w:cs="Arial"/>
          <w:sz w:val="20"/>
          <w:szCs w:val="20"/>
        </w:rPr>
        <w:t xml:space="preserve">HMS. </w:t>
      </w:r>
      <w:proofErr w:type="spellStart"/>
      <w:r w:rsidRPr="00CF21CE">
        <w:rPr>
          <w:rFonts w:ascii="Arial" w:hAnsi="Arial" w:cs="Arial"/>
          <w:sz w:val="20"/>
          <w:szCs w:val="20"/>
        </w:rPr>
        <w:t>Barthelmeß</w:t>
      </w:r>
      <w:proofErr w:type="spellEnd"/>
      <w:r w:rsidRPr="00CF21CE">
        <w:rPr>
          <w:rFonts w:ascii="Arial" w:hAnsi="Arial" w:cs="Arial"/>
          <w:sz w:val="20"/>
          <w:szCs w:val="20"/>
        </w:rPr>
        <w:t xml:space="preserve"> </w:t>
      </w:r>
      <w:proofErr w:type="spellStart"/>
      <w:r w:rsidRPr="00CF21CE">
        <w:rPr>
          <w:rFonts w:ascii="Arial" w:hAnsi="Arial" w:cs="Arial"/>
          <w:sz w:val="20"/>
          <w:szCs w:val="20"/>
        </w:rPr>
        <w:t>Görzel</w:t>
      </w:r>
      <w:proofErr w:type="spellEnd"/>
      <w:r w:rsidRPr="00CF21CE">
        <w:rPr>
          <w:rFonts w:ascii="Arial" w:hAnsi="Arial" w:cs="Arial"/>
          <w:sz w:val="20"/>
          <w:szCs w:val="20"/>
        </w:rPr>
        <w:t xml:space="preserve"> Rechtsanwälte</w:t>
      </w:r>
    </w:p>
    <w:p w:rsidR="00367814" w:rsidRPr="00CF21CE" w:rsidRDefault="00367814" w:rsidP="00CF21CE">
      <w:pPr>
        <w:spacing w:after="0" w:line="240" w:lineRule="auto"/>
        <w:jc w:val="both"/>
        <w:rPr>
          <w:rFonts w:ascii="Arial" w:hAnsi="Arial" w:cs="Arial"/>
          <w:sz w:val="20"/>
          <w:szCs w:val="20"/>
        </w:rPr>
      </w:pPr>
      <w:proofErr w:type="spellStart"/>
      <w:r w:rsidRPr="00CF21CE">
        <w:rPr>
          <w:rFonts w:ascii="Arial" w:hAnsi="Arial" w:cs="Arial"/>
          <w:sz w:val="20"/>
          <w:szCs w:val="20"/>
        </w:rPr>
        <w:t>Hohenstaufenring</w:t>
      </w:r>
      <w:proofErr w:type="spellEnd"/>
      <w:r w:rsidRPr="00CF21CE">
        <w:rPr>
          <w:rFonts w:ascii="Arial" w:hAnsi="Arial" w:cs="Arial"/>
          <w:sz w:val="20"/>
          <w:szCs w:val="20"/>
        </w:rPr>
        <w:t xml:space="preserve"> 57 a </w:t>
      </w:r>
      <w:r w:rsidRPr="00CF21CE">
        <w:rPr>
          <w:rFonts w:ascii="Arial" w:hAnsi="Arial" w:cs="Arial"/>
          <w:sz w:val="20"/>
          <w:szCs w:val="20"/>
        </w:rPr>
        <w:tab/>
      </w:r>
      <w:r w:rsidRPr="00CF21CE">
        <w:rPr>
          <w:rFonts w:ascii="Arial" w:hAnsi="Arial" w:cs="Arial"/>
          <w:sz w:val="20"/>
          <w:szCs w:val="20"/>
        </w:rPr>
        <w:tab/>
        <w:t>50674 Köln</w:t>
      </w:r>
    </w:p>
    <w:p w:rsidR="00367814" w:rsidRPr="00CF21CE" w:rsidRDefault="00367814" w:rsidP="00CF21CE">
      <w:pPr>
        <w:spacing w:after="0" w:line="240" w:lineRule="auto"/>
        <w:jc w:val="both"/>
        <w:rPr>
          <w:rFonts w:ascii="Arial" w:hAnsi="Arial" w:cs="Arial"/>
          <w:sz w:val="20"/>
          <w:szCs w:val="20"/>
        </w:rPr>
      </w:pPr>
      <w:r w:rsidRPr="00CF21CE">
        <w:rPr>
          <w:rFonts w:ascii="Arial" w:hAnsi="Arial" w:cs="Arial"/>
          <w:sz w:val="20"/>
          <w:szCs w:val="20"/>
        </w:rPr>
        <w:t>Telefon: 0221/ 29 21 92 0</w:t>
      </w:r>
      <w:r w:rsidRPr="00CF21CE">
        <w:rPr>
          <w:rFonts w:ascii="Arial" w:hAnsi="Arial" w:cs="Arial"/>
          <w:sz w:val="20"/>
          <w:szCs w:val="20"/>
        </w:rPr>
        <w:tab/>
        <w:t>Telefax: 0221/ 29 21 92 25</w:t>
      </w:r>
    </w:p>
    <w:p w:rsidR="00367814" w:rsidRPr="00CF21CE" w:rsidRDefault="007C7CE5" w:rsidP="00CF21CE">
      <w:pPr>
        <w:spacing w:after="0" w:line="240" w:lineRule="auto"/>
        <w:jc w:val="both"/>
        <w:rPr>
          <w:rFonts w:ascii="Arial" w:hAnsi="Arial" w:cs="Arial"/>
          <w:sz w:val="20"/>
          <w:szCs w:val="20"/>
        </w:rPr>
      </w:pPr>
      <w:hyperlink r:id="rId7" w:history="1">
        <w:r w:rsidR="00367814" w:rsidRPr="00CF21CE">
          <w:rPr>
            <w:rStyle w:val="Hyperlink"/>
            <w:rFonts w:ascii="Arial" w:hAnsi="Arial" w:cs="Arial"/>
            <w:sz w:val="20"/>
            <w:szCs w:val="20"/>
          </w:rPr>
          <w:t>goerzel@hms-bg.de</w:t>
        </w:r>
      </w:hyperlink>
      <w:r w:rsidR="00367814" w:rsidRPr="00CF21CE">
        <w:rPr>
          <w:rFonts w:ascii="Arial" w:hAnsi="Arial" w:cs="Arial"/>
          <w:sz w:val="20"/>
          <w:szCs w:val="20"/>
        </w:rPr>
        <w:tab/>
        <w:t xml:space="preserve"> </w:t>
      </w:r>
      <w:r w:rsidR="00367814" w:rsidRPr="00CF21CE">
        <w:rPr>
          <w:rFonts w:ascii="Arial" w:hAnsi="Arial" w:cs="Arial"/>
          <w:sz w:val="20"/>
          <w:szCs w:val="20"/>
        </w:rPr>
        <w:tab/>
      </w:r>
      <w:hyperlink r:id="rId8" w:history="1">
        <w:r w:rsidR="00367814" w:rsidRPr="00CF21CE">
          <w:rPr>
            <w:rStyle w:val="Hyperlink"/>
            <w:rFonts w:ascii="Arial" w:hAnsi="Arial" w:cs="Arial"/>
            <w:sz w:val="20"/>
            <w:szCs w:val="20"/>
          </w:rPr>
          <w:t>www.hms-bg.de</w:t>
        </w:r>
      </w:hyperlink>
    </w:p>
    <w:p w:rsidR="00367814" w:rsidRPr="00CF21CE" w:rsidRDefault="00367814" w:rsidP="00CF21CE">
      <w:pPr>
        <w:spacing w:after="0" w:line="240" w:lineRule="auto"/>
        <w:jc w:val="both"/>
        <w:rPr>
          <w:rFonts w:ascii="Arial" w:hAnsi="Arial" w:cs="Arial"/>
          <w:b/>
          <w:bCs/>
          <w:color w:val="002060"/>
          <w:sz w:val="20"/>
          <w:szCs w:val="20"/>
          <w:lang w:eastAsia="de-DE"/>
        </w:rPr>
      </w:pPr>
    </w:p>
    <w:p w:rsidR="00A82319" w:rsidRPr="00CF21CE" w:rsidRDefault="00A82319" w:rsidP="00CF21CE">
      <w:pPr>
        <w:spacing w:after="0" w:line="240" w:lineRule="auto"/>
        <w:jc w:val="both"/>
        <w:rPr>
          <w:rFonts w:ascii="Arial" w:eastAsia="Calibri" w:hAnsi="Arial" w:cs="Arial"/>
          <w:color w:val="000000"/>
          <w:sz w:val="20"/>
          <w:szCs w:val="20"/>
        </w:rPr>
      </w:pPr>
    </w:p>
    <w:sectPr w:rsidR="00A82319" w:rsidRPr="00CF21C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CE5" w:rsidRDefault="007C7CE5" w:rsidP="005A26C4">
      <w:pPr>
        <w:spacing w:after="0" w:line="240" w:lineRule="auto"/>
      </w:pPr>
      <w:r>
        <w:separator/>
      </w:r>
    </w:p>
  </w:endnote>
  <w:endnote w:type="continuationSeparator" w:id="0">
    <w:p w:rsidR="007C7CE5" w:rsidRDefault="007C7CE5"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CE5" w:rsidRDefault="007C7CE5" w:rsidP="005A26C4">
      <w:pPr>
        <w:spacing w:after="0" w:line="240" w:lineRule="auto"/>
      </w:pPr>
      <w:r>
        <w:separator/>
      </w:r>
    </w:p>
  </w:footnote>
  <w:footnote w:type="continuationSeparator" w:id="0">
    <w:p w:rsidR="007C7CE5" w:rsidRDefault="007C7CE5"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D774D4">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6E4A71">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6E4A71">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407D5D"/>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E4A71"/>
    <w:rsid w:val="006F372F"/>
    <w:rsid w:val="00761380"/>
    <w:rsid w:val="007810AC"/>
    <w:rsid w:val="007B4353"/>
    <w:rsid w:val="007C7CE5"/>
    <w:rsid w:val="007E2B72"/>
    <w:rsid w:val="00822C6B"/>
    <w:rsid w:val="008406B2"/>
    <w:rsid w:val="00846A64"/>
    <w:rsid w:val="008A1DB8"/>
    <w:rsid w:val="008C0513"/>
    <w:rsid w:val="00936146"/>
    <w:rsid w:val="00985B0C"/>
    <w:rsid w:val="00991CBA"/>
    <w:rsid w:val="0099463F"/>
    <w:rsid w:val="009A15EB"/>
    <w:rsid w:val="009E21A8"/>
    <w:rsid w:val="00A722BC"/>
    <w:rsid w:val="00A81404"/>
    <w:rsid w:val="00A82319"/>
    <w:rsid w:val="00A827D9"/>
    <w:rsid w:val="00AC6B8A"/>
    <w:rsid w:val="00B5447C"/>
    <w:rsid w:val="00B830A2"/>
    <w:rsid w:val="00BB442F"/>
    <w:rsid w:val="00BB5DEC"/>
    <w:rsid w:val="00BC512C"/>
    <w:rsid w:val="00C77E45"/>
    <w:rsid w:val="00C95762"/>
    <w:rsid w:val="00CF21CE"/>
    <w:rsid w:val="00D1355D"/>
    <w:rsid w:val="00D13872"/>
    <w:rsid w:val="00D1712B"/>
    <w:rsid w:val="00D51FF4"/>
    <w:rsid w:val="00D64924"/>
    <w:rsid w:val="00D774D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2629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CF2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2025-07-01T17:57:00Z</dcterms:created>
  <dcterms:modified xsi:type="dcterms:W3CDTF">2025-07-01T17:57:00Z</dcterms:modified>
</cp:coreProperties>
</file>