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C1E8B" w14:textId="77777777" w:rsidR="009A56DF" w:rsidRPr="006E6F21" w:rsidRDefault="009A56DF" w:rsidP="00005AFB">
      <w:pPr>
        <w:rPr>
          <w:rFonts w:ascii="Arial" w:hAnsi="Arial" w:cs="Arial"/>
          <w:sz w:val="20"/>
          <w:szCs w:val="20"/>
        </w:rPr>
      </w:pPr>
      <w:bookmarkStart w:id="0" w:name="_Hlk22231110"/>
      <w:r w:rsidRPr="006E6F21">
        <w:rPr>
          <w:rFonts w:ascii="Arial" w:eastAsia="Times New Roman" w:hAnsi="Arial" w:cs="Arial"/>
          <w:noProof/>
          <w:sz w:val="20"/>
          <w:szCs w:val="20"/>
          <w:lang w:eastAsia="de-DE"/>
        </w:rPr>
        <w:drawing>
          <wp:anchor distT="0" distB="0" distL="114300" distR="114300" simplePos="0" relativeHeight="251658240" behindDoc="0" locked="0" layoutInCell="1" allowOverlap="1" wp14:anchorId="45520103" wp14:editId="75FD96BF">
            <wp:simplePos x="3124200" y="895350"/>
            <wp:positionH relativeFrom="column">
              <wp:posOffset>3119120</wp:posOffset>
            </wp:positionH>
            <wp:positionV relativeFrom="paragraph">
              <wp:align>top</wp:align>
            </wp:positionV>
            <wp:extent cx="1314450" cy="55245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anchor>
        </w:drawing>
      </w:r>
      <w:bookmarkEnd w:id="0"/>
      <w:r w:rsidR="00005AFB">
        <w:rPr>
          <w:rFonts w:ascii="Arial" w:hAnsi="Arial" w:cs="Arial"/>
          <w:sz w:val="20"/>
          <w:szCs w:val="20"/>
        </w:rPr>
        <w:br w:type="textWrapping" w:clear="all"/>
      </w:r>
    </w:p>
    <w:p w14:paraId="7AACC24D" w14:textId="77777777" w:rsidR="009A56DF" w:rsidRPr="006E6F21" w:rsidRDefault="009A56DF" w:rsidP="009A56DF">
      <w:pPr>
        <w:tabs>
          <w:tab w:val="center" w:pos="4536"/>
          <w:tab w:val="right" w:pos="9072"/>
        </w:tabs>
        <w:spacing w:line="360" w:lineRule="auto"/>
        <w:jc w:val="center"/>
        <w:rPr>
          <w:rFonts w:ascii="Arial" w:hAnsi="Arial" w:cs="Arial"/>
          <w:b/>
          <w:bCs/>
          <w:sz w:val="20"/>
          <w:szCs w:val="20"/>
        </w:rPr>
      </w:pPr>
      <w:r w:rsidRPr="006E6F21">
        <w:rPr>
          <w:rFonts w:ascii="Arial" w:hAnsi="Arial" w:cs="Arial"/>
          <w:b/>
          <w:bCs/>
          <w:sz w:val="20"/>
          <w:szCs w:val="20"/>
        </w:rPr>
        <w:t>Urteile, di</w:t>
      </w:r>
      <w:r w:rsidR="00005AFB">
        <w:rPr>
          <w:rFonts w:ascii="Arial" w:hAnsi="Arial" w:cs="Arial"/>
          <w:b/>
          <w:bCs/>
          <w:sz w:val="20"/>
          <w:szCs w:val="20"/>
        </w:rPr>
        <w:t xml:space="preserve">e Ihre Leser </w:t>
      </w:r>
      <w:r w:rsidRPr="006E6F21">
        <w:rPr>
          <w:rFonts w:ascii="Arial" w:hAnsi="Arial" w:cs="Arial"/>
          <w:b/>
          <w:bCs/>
          <w:sz w:val="20"/>
          <w:szCs w:val="20"/>
        </w:rPr>
        <w:t xml:space="preserve"> interessieren könnten</w:t>
      </w:r>
    </w:p>
    <w:p w14:paraId="50A6F9AF" w14:textId="77777777" w:rsidR="009A56DF" w:rsidRPr="006E6F21" w:rsidRDefault="009A56DF" w:rsidP="009A56DF">
      <w:pPr>
        <w:tabs>
          <w:tab w:val="center" w:pos="4536"/>
          <w:tab w:val="right" w:pos="9072"/>
        </w:tabs>
        <w:jc w:val="center"/>
        <w:rPr>
          <w:rFonts w:ascii="Arial" w:eastAsia="ヒラギノ角ゴ Pro W3" w:hAnsi="Arial" w:cs="Arial"/>
          <w:b/>
          <w:bCs/>
          <w:sz w:val="20"/>
          <w:szCs w:val="20"/>
        </w:rPr>
      </w:pPr>
    </w:p>
    <w:p w14:paraId="30C59634" w14:textId="77777777" w:rsidR="009A56DF" w:rsidRPr="006E6F21" w:rsidRDefault="009A56DF" w:rsidP="009A56DF">
      <w:pPr>
        <w:jc w:val="center"/>
        <w:rPr>
          <w:rFonts w:ascii="Arial" w:hAnsi="Arial" w:cs="Arial"/>
          <w:sz w:val="20"/>
          <w:szCs w:val="20"/>
        </w:rPr>
      </w:pPr>
      <w:r w:rsidRPr="006E6F21">
        <w:rPr>
          <w:rFonts w:ascii="Arial" w:hAnsi="Arial" w:cs="Arial"/>
          <w:sz w:val="20"/>
          <w:szCs w:val="20"/>
        </w:rPr>
        <w:t>zusammengestellt von Rechtsanwalt/Fachanwalt für Arbeitsrecht u. Fachanwalt für Erbrecht</w:t>
      </w:r>
    </w:p>
    <w:p w14:paraId="27200463" w14:textId="77777777" w:rsidR="009A56DF" w:rsidRPr="006E6F21" w:rsidRDefault="009A56DF" w:rsidP="009A56DF">
      <w:pPr>
        <w:spacing w:line="360" w:lineRule="auto"/>
        <w:jc w:val="center"/>
        <w:rPr>
          <w:rFonts w:ascii="Arial" w:hAnsi="Arial" w:cs="Arial"/>
          <w:sz w:val="20"/>
          <w:szCs w:val="20"/>
        </w:rPr>
      </w:pPr>
      <w:r w:rsidRPr="006E6F21">
        <w:rPr>
          <w:rFonts w:ascii="Arial" w:hAnsi="Arial" w:cs="Arial"/>
          <w:sz w:val="20"/>
          <w:szCs w:val="20"/>
        </w:rPr>
        <w:t>Michael Henn, Stuttgart</w:t>
      </w:r>
    </w:p>
    <w:p w14:paraId="125505FC" w14:textId="77777777" w:rsidR="00CC485E" w:rsidRPr="006E6F21" w:rsidRDefault="00CC485E" w:rsidP="00FD5FE7">
      <w:pPr>
        <w:rPr>
          <w:rFonts w:ascii="Arial" w:eastAsia="Calibri" w:hAnsi="Arial" w:cs="Arial"/>
          <w:bCs/>
          <w:sz w:val="20"/>
          <w:szCs w:val="20"/>
          <w:lang w:eastAsia="de-DE"/>
        </w:rPr>
      </w:pPr>
    </w:p>
    <w:p w14:paraId="62D35AFA" w14:textId="77777777" w:rsidR="00154C91" w:rsidRPr="00A336BF" w:rsidRDefault="00154C91" w:rsidP="00FD5FE7">
      <w:pPr>
        <w:keepNext/>
        <w:ind w:left="1080" w:hanging="720"/>
        <w:jc w:val="center"/>
        <w:rPr>
          <w:rFonts w:ascii="Arial" w:hAnsi="Arial" w:cs="Arial"/>
          <w:b/>
        </w:rPr>
      </w:pPr>
      <w:r w:rsidRPr="00A336BF">
        <w:rPr>
          <w:rFonts w:ascii="Arial" w:hAnsi="Arial" w:cs="Arial"/>
          <w:b/>
        </w:rPr>
        <w:t>I.</w:t>
      </w:r>
    </w:p>
    <w:p w14:paraId="61561F21" w14:textId="77777777" w:rsidR="00154C91" w:rsidRPr="00A336BF" w:rsidRDefault="00154C91" w:rsidP="00FD5FE7">
      <w:pPr>
        <w:jc w:val="center"/>
        <w:rPr>
          <w:rFonts w:ascii="Arial" w:hAnsi="Arial" w:cs="Arial"/>
        </w:rPr>
      </w:pPr>
      <w:r w:rsidRPr="00A336BF">
        <w:rPr>
          <w:rFonts w:ascii="Arial" w:hAnsi="Arial" w:cs="Arial"/>
          <w:b/>
          <w:bCs/>
        </w:rPr>
        <w:t>Landesarbeitsgericht Schleswig-Holstein</w:t>
      </w:r>
    </w:p>
    <w:p w14:paraId="3FF52DEC" w14:textId="77777777" w:rsidR="00154C91" w:rsidRPr="00A336BF" w:rsidRDefault="00154C91" w:rsidP="00FD5FE7">
      <w:pPr>
        <w:jc w:val="center"/>
        <w:rPr>
          <w:rFonts w:ascii="Arial" w:hAnsi="Arial" w:cs="Arial"/>
        </w:rPr>
      </w:pPr>
      <w:r w:rsidRPr="00A336BF">
        <w:rPr>
          <w:rFonts w:ascii="Arial" w:hAnsi="Arial" w:cs="Arial"/>
          <w:bCs/>
        </w:rPr>
        <w:t xml:space="preserve">Urteil vom 22.05.2025 – </w:t>
      </w:r>
      <w:hyperlink r:id="rId8" w:tgtFrame="_blank" w:history="1">
        <w:r w:rsidRPr="00A336BF">
          <w:rPr>
            <w:rStyle w:val="Hyperlink"/>
            <w:rFonts w:ascii="Arial" w:hAnsi="Arial" w:cs="Arial"/>
            <w:bCs/>
            <w:color w:val="auto"/>
          </w:rPr>
          <w:t>5 Sa 284 a/24</w:t>
        </w:r>
      </w:hyperlink>
    </w:p>
    <w:p w14:paraId="3BEF9705" w14:textId="77777777" w:rsidR="00FD5FE7" w:rsidRPr="006E6F21" w:rsidRDefault="00FD5FE7" w:rsidP="006E6F21">
      <w:pPr>
        <w:jc w:val="both"/>
        <w:rPr>
          <w:rFonts w:ascii="Arial" w:hAnsi="Arial" w:cs="Arial"/>
          <w:sz w:val="20"/>
          <w:szCs w:val="20"/>
        </w:rPr>
      </w:pPr>
    </w:p>
    <w:p w14:paraId="71815DF3" w14:textId="77777777" w:rsidR="00154C91" w:rsidRPr="006E6F21" w:rsidRDefault="00154C91" w:rsidP="006E6F21">
      <w:pPr>
        <w:jc w:val="both"/>
        <w:rPr>
          <w:rFonts w:ascii="Arial" w:hAnsi="Arial" w:cs="Arial"/>
          <w:sz w:val="20"/>
          <w:szCs w:val="20"/>
        </w:rPr>
      </w:pPr>
      <w:r w:rsidRPr="006E6F21">
        <w:rPr>
          <w:rFonts w:ascii="Arial" w:hAnsi="Arial" w:cs="Arial"/>
          <w:b/>
          <w:bCs/>
          <w:sz w:val="20"/>
          <w:szCs w:val="20"/>
          <w:u w:val="single"/>
        </w:rPr>
        <w:t>Schlagworte/Normen:</w:t>
      </w:r>
    </w:p>
    <w:p w14:paraId="0AFE29E4" w14:textId="77777777" w:rsidR="00154C91" w:rsidRPr="006E6F21" w:rsidRDefault="00154C91" w:rsidP="006E6F21">
      <w:pPr>
        <w:jc w:val="both"/>
        <w:rPr>
          <w:rFonts w:ascii="Arial" w:hAnsi="Arial" w:cs="Arial"/>
          <w:sz w:val="20"/>
          <w:szCs w:val="20"/>
        </w:rPr>
      </w:pPr>
      <w:r w:rsidRPr="006E6F21">
        <w:rPr>
          <w:rFonts w:ascii="Arial" w:hAnsi="Arial" w:cs="Arial"/>
          <w:b/>
          <w:bCs/>
          <w:sz w:val="20"/>
          <w:szCs w:val="20"/>
        </w:rPr>
        <w:t xml:space="preserve">Krank durch Tattoo: Keine Entgeltfortzahlung </w:t>
      </w:r>
    </w:p>
    <w:p w14:paraId="5399D7FC" w14:textId="77777777" w:rsidR="00FD5FE7" w:rsidRPr="006E6F21" w:rsidRDefault="00FD5FE7" w:rsidP="006E6F21">
      <w:pPr>
        <w:jc w:val="both"/>
        <w:rPr>
          <w:rFonts w:ascii="Arial" w:hAnsi="Arial" w:cs="Arial"/>
          <w:bCs/>
          <w:sz w:val="20"/>
          <w:szCs w:val="20"/>
          <w:u w:val="single"/>
        </w:rPr>
      </w:pPr>
    </w:p>
    <w:p w14:paraId="4FFFB550" w14:textId="77777777" w:rsidR="00154C91" w:rsidRPr="006E6F21" w:rsidRDefault="00154C91" w:rsidP="006E6F21">
      <w:pPr>
        <w:jc w:val="both"/>
        <w:rPr>
          <w:rFonts w:ascii="Arial" w:hAnsi="Arial" w:cs="Arial"/>
          <w:sz w:val="20"/>
          <w:szCs w:val="20"/>
        </w:rPr>
      </w:pPr>
      <w:r w:rsidRPr="006E6F21">
        <w:rPr>
          <w:rFonts w:ascii="Arial" w:hAnsi="Arial" w:cs="Arial"/>
          <w:b/>
          <w:bCs/>
          <w:sz w:val="20"/>
          <w:szCs w:val="20"/>
          <w:u w:val="single"/>
        </w:rPr>
        <w:t>Volltext Beck PE:</w:t>
      </w:r>
    </w:p>
    <w:p w14:paraId="1FDBA4F1" w14:textId="77777777" w:rsidR="00154C91" w:rsidRPr="006E6F21" w:rsidRDefault="00154C91" w:rsidP="006E6F21">
      <w:pPr>
        <w:jc w:val="both"/>
        <w:rPr>
          <w:rFonts w:ascii="Arial" w:hAnsi="Arial" w:cs="Arial"/>
          <w:sz w:val="20"/>
          <w:szCs w:val="20"/>
        </w:rPr>
      </w:pPr>
      <w:r w:rsidRPr="006E6F21">
        <w:rPr>
          <w:rFonts w:ascii="Arial" w:hAnsi="Arial" w:cs="Arial"/>
          <w:sz w:val="20"/>
          <w:szCs w:val="20"/>
        </w:rPr>
        <w:t>Tä</w:t>
      </w:r>
      <w:r w:rsidRPr="006E6F21">
        <w:rPr>
          <w:rFonts w:ascii="Arial" w:hAnsi="Arial" w:cs="Arial"/>
          <w:sz w:val="20"/>
          <w:szCs w:val="20"/>
        </w:rPr>
        <w:softHyphen/>
        <w:t>to</w:t>
      </w:r>
      <w:r w:rsidRPr="006E6F21">
        <w:rPr>
          <w:rFonts w:ascii="Arial" w:hAnsi="Arial" w:cs="Arial"/>
          <w:sz w:val="20"/>
          <w:szCs w:val="20"/>
        </w:rPr>
        <w:softHyphen/>
        <w:t>wie</w:t>
      </w:r>
      <w:r w:rsidRPr="006E6F21">
        <w:rPr>
          <w:rFonts w:ascii="Arial" w:hAnsi="Arial" w:cs="Arial"/>
          <w:sz w:val="20"/>
          <w:szCs w:val="20"/>
        </w:rPr>
        <w:softHyphen/>
        <w:t>run</w:t>
      </w:r>
      <w:r w:rsidRPr="006E6F21">
        <w:rPr>
          <w:rFonts w:ascii="Arial" w:hAnsi="Arial" w:cs="Arial"/>
          <w:sz w:val="20"/>
          <w:szCs w:val="20"/>
        </w:rPr>
        <w:softHyphen/>
        <w:t>gen gel</w:t>
      </w:r>
      <w:r w:rsidRPr="006E6F21">
        <w:rPr>
          <w:rFonts w:ascii="Arial" w:hAnsi="Arial" w:cs="Arial"/>
          <w:sz w:val="20"/>
          <w:szCs w:val="20"/>
        </w:rPr>
        <w:softHyphen/>
        <w:t>ten längst als Aus</w:t>
      </w:r>
      <w:r w:rsidRPr="006E6F21">
        <w:rPr>
          <w:rFonts w:ascii="Arial" w:hAnsi="Arial" w:cs="Arial"/>
          <w:sz w:val="20"/>
          <w:szCs w:val="20"/>
        </w:rPr>
        <w:softHyphen/>
        <w:t>druck in</w:t>
      </w:r>
      <w:r w:rsidRPr="006E6F21">
        <w:rPr>
          <w:rFonts w:ascii="Arial" w:hAnsi="Arial" w:cs="Arial"/>
          <w:sz w:val="20"/>
          <w:szCs w:val="20"/>
        </w:rPr>
        <w:softHyphen/>
        <w:t>di</w:t>
      </w:r>
      <w:r w:rsidRPr="006E6F21">
        <w:rPr>
          <w:rFonts w:ascii="Arial" w:hAnsi="Arial" w:cs="Arial"/>
          <w:sz w:val="20"/>
          <w:szCs w:val="20"/>
        </w:rPr>
        <w:softHyphen/>
        <w:t>vi</w:t>
      </w:r>
      <w:r w:rsidRPr="006E6F21">
        <w:rPr>
          <w:rFonts w:ascii="Arial" w:hAnsi="Arial" w:cs="Arial"/>
          <w:sz w:val="20"/>
          <w:szCs w:val="20"/>
        </w:rPr>
        <w:softHyphen/>
        <w:t>du</w:t>
      </w:r>
      <w:r w:rsidRPr="006E6F21">
        <w:rPr>
          <w:rFonts w:ascii="Arial" w:hAnsi="Arial" w:cs="Arial"/>
          <w:sz w:val="20"/>
          <w:szCs w:val="20"/>
        </w:rPr>
        <w:softHyphen/>
        <w:t>el</w:t>
      </w:r>
      <w:r w:rsidRPr="006E6F21">
        <w:rPr>
          <w:rFonts w:ascii="Arial" w:hAnsi="Arial" w:cs="Arial"/>
          <w:sz w:val="20"/>
          <w:szCs w:val="20"/>
        </w:rPr>
        <w:softHyphen/>
        <w:t>ler Le</w:t>
      </w:r>
      <w:r w:rsidRPr="006E6F21">
        <w:rPr>
          <w:rFonts w:ascii="Arial" w:hAnsi="Arial" w:cs="Arial"/>
          <w:sz w:val="20"/>
          <w:szCs w:val="20"/>
        </w:rPr>
        <w:softHyphen/>
        <w:t>bens</w:t>
      </w:r>
      <w:r w:rsidRPr="006E6F21">
        <w:rPr>
          <w:rFonts w:ascii="Arial" w:hAnsi="Arial" w:cs="Arial"/>
          <w:sz w:val="20"/>
          <w:szCs w:val="20"/>
        </w:rPr>
        <w:softHyphen/>
        <w:t>ge</w:t>
      </w:r>
      <w:r w:rsidRPr="006E6F21">
        <w:rPr>
          <w:rFonts w:ascii="Arial" w:hAnsi="Arial" w:cs="Arial"/>
          <w:sz w:val="20"/>
          <w:szCs w:val="20"/>
        </w:rPr>
        <w:softHyphen/>
        <w:t>stal</w:t>
      </w:r>
      <w:r w:rsidRPr="006E6F21">
        <w:rPr>
          <w:rFonts w:ascii="Arial" w:hAnsi="Arial" w:cs="Arial"/>
          <w:sz w:val="20"/>
          <w:szCs w:val="20"/>
        </w:rPr>
        <w:softHyphen/>
        <w:t>tung – auch im Be</w:t>
      </w:r>
      <w:r w:rsidRPr="006E6F21">
        <w:rPr>
          <w:rFonts w:ascii="Arial" w:hAnsi="Arial" w:cs="Arial"/>
          <w:sz w:val="20"/>
          <w:szCs w:val="20"/>
        </w:rPr>
        <w:softHyphen/>
        <w:t>rufs</w:t>
      </w:r>
      <w:r w:rsidRPr="006E6F21">
        <w:rPr>
          <w:rFonts w:ascii="Arial" w:hAnsi="Arial" w:cs="Arial"/>
          <w:sz w:val="20"/>
          <w:szCs w:val="20"/>
        </w:rPr>
        <w:softHyphen/>
        <w:t>le</w:t>
      </w:r>
      <w:r w:rsidRPr="006E6F21">
        <w:rPr>
          <w:rFonts w:ascii="Arial" w:hAnsi="Arial" w:cs="Arial"/>
          <w:sz w:val="20"/>
          <w:szCs w:val="20"/>
        </w:rPr>
        <w:softHyphen/>
        <w:t>ben sind sie weit</w:t>
      </w:r>
      <w:r w:rsidRPr="006E6F21">
        <w:rPr>
          <w:rFonts w:ascii="Arial" w:hAnsi="Arial" w:cs="Arial"/>
          <w:sz w:val="20"/>
          <w:szCs w:val="20"/>
        </w:rPr>
        <w:softHyphen/>
        <w:t>ge</w:t>
      </w:r>
      <w:r w:rsidRPr="006E6F21">
        <w:rPr>
          <w:rFonts w:ascii="Arial" w:hAnsi="Arial" w:cs="Arial"/>
          <w:sz w:val="20"/>
          <w:szCs w:val="20"/>
        </w:rPr>
        <w:softHyphen/>
        <w:t>hend ak</w:t>
      </w:r>
      <w:r w:rsidRPr="006E6F21">
        <w:rPr>
          <w:rFonts w:ascii="Arial" w:hAnsi="Arial" w:cs="Arial"/>
          <w:sz w:val="20"/>
          <w:szCs w:val="20"/>
        </w:rPr>
        <w:softHyphen/>
        <w:t>zep</w:t>
      </w:r>
      <w:r w:rsidRPr="006E6F21">
        <w:rPr>
          <w:rFonts w:ascii="Arial" w:hAnsi="Arial" w:cs="Arial"/>
          <w:sz w:val="20"/>
          <w:szCs w:val="20"/>
        </w:rPr>
        <w:softHyphen/>
        <w:t>tiert. Aber: Wer sich frei</w:t>
      </w:r>
      <w:r w:rsidRPr="006E6F21">
        <w:rPr>
          <w:rFonts w:ascii="Arial" w:hAnsi="Arial" w:cs="Arial"/>
          <w:sz w:val="20"/>
          <w:szCs w:val="20"/>
        </w:rPr>
        <w:softHyphen/>
        <w:t>wil</w:t>
      </w:r>
      <w:r w:rsidRPr="006E6F21">
        <w:rPr>
          <w:rFonts w:ascii="Arial" w:hAnsi="Arial" w:cs="Arial"/>
          <w:sz w:val="20"/>
          <w:szCs w:val="20"/>
        </w:rPr>
        <w:softHyphen/>
        <w:t>lig tä</w:t>
      </w:r>
      <w:r w:rsidRPr="006E6F21">
        <w:rPr>
          <w:rFonts w:ascii="Arial" w:hAnsi="Arial" w:cs="Arial"/>
          <w:sz w:val="20"/>
          <w:szCs w:val="20"/>
        </w:rPr>
        <w:softHyphen/>
        <w:t>to</w:t>
      </w:r>
      <w:r w:rsidRPr="006E6F21">
        <w:rPr>
          <w:rFonts w:ascii="Arial" w:hAnsi="Arial" w:cs="Arial"/>
          <w:sz w:val="20"/>
          <w:szCs w:val="20"/>
        </w:rPr>
        <w:softHyphen/>
        <w:t>wie</w:t>
      </w:r>
      <w:r w:rsidRPr="006E6F21">
        <w:rPr>
          <w:rFonts w:ascii="Arial" w:hAnsi="Arial" w:cs="Arial"/>
          <w:sz w:val="20"/>
          <w:szCs w:val="20"/>
        </w:rPr>
        <w:softHyphen/>
        <w:t>ren lässt, muss das Ri</w:t>
      </w:r>
      <w:r w:rsidRPr="006E6F21">
        <w:rPr>
          <w:rFonts w:ascii="Arial" w:hAnsi="Arial" w:cs="Arial"/>
          <w:sz w:val="20"/>
          <w:szCs w:val="20"/>
        </w:rPr>
        <w:softHyphen/>
        <w:t>si</w:t>
      </w:r>
      <w:r w:rsidRPr="006E6F21">
        <w:rPr>
          <w:rFonts w:ascii="Arial" w:hAnsi="Arial" w:cs="Arial"/>
          <w:sz w:val="20"/>
          <w:szCs w:val="20"/>
        </w:rPr>
        <w:softHyphen/>
        <w:t>ko mög</w:t>
      </w:r>
      <w:r w:rsidRPr="006E6F21">
        <w:rPr>
          <w:rFonts w:ascii="Arial" w:hAnsi="Arial" w:cs="Arial"/>
          <w:sz w:val="20"/>
          <w:szCs w:val="20"/>
        </w:rPr>
        <w:softHyphen/>
        <w:t>li</w:t>
      </w:r>
      <w:r w:rsidRPr="006E6F21">
        <w:rPr>
          <w:rFonts w:ascii="Arial" w:hAnsi="Arial" w:cs="Arial"/>
          <w:sz w:val="20"/>
          <w:szCs w:val="20"/>
        </w:rPr>
        <w:softHyphen/>
        <w:t>cher Fol</w:t>
      </w:r>
      <w:r w:rsidRPr="006E6F21">
        <w:rPr>
          <w:rFonts w:ascii="Arial" w:hAnsi="Arial" w:cs="Arial"/>
          <w:sz w:val="20"/>
          <w:szCs w:val="20"/>
        </w:rPr>
        <w:softHyphen/>
        <w:t>gen selbst tra</w:t>
      </w:r>
      <w:r w:rsidRPr="006E6F21">
        <w:rPr>
          <w:rFonts w:ascii="Arial" w:hAnsi="Arial" w:cs="Arial"/>
          <w:sz w:val="20"/>
          <w:szCs w:val="20"/>
        </w:rPr>
        <w:softHyphen/>
        <w:t>gen – auch fi</w:t>
      </w:r>
      <w:r w:rsidRPr="006E6F21">
        <w:rPr>
          <w:rFonts w:ascii="Arial" w:hAnsi="Arial" w:cs="Arial"/>
          <w:sz w:val="20"/>
          <w:szCs w:val="20"/>
        </w:rPr>
        <w:softHyphen/>
        <w:t>nan</w:t>
      </w:r>
      <w:r w:rsidRPr="006E6F21">
        <w:rPr>
          <w:rFonts w:ascii="Arial" w:hAnsi="Arial" w:cs="Arial"/>
          <w:sz w:val="20"/>
          <w:szCs w:val="20"/>
        </w:rPr>
        <w:softHyphen/>
        <w:t>zi</w:t>
      </w:r>
      <w:r w:rsidRPr="006E6F21">
        <w:rPr>
          <w:rFonts w:ascii="Arial" w:hAnsi="Arial" w:cs="Arial"/>
          <w:sz w:val="20"/>
          <w:szCs w:val="20"/>
        </w:rPr>
        <w:softHyphen/>
        <w:t>ell.</w:t>
      </w:r>
    </w:p>
    <w:p w14:paraId="48537416" w14:textId="77777777" w:rsidR="00FD5FE7" w:rsidRPr="006E6F21" w:rsidRDefault="00FD5FE7" w:rsidP="006E6F21">
      <w:pPr>
        <w:jc w:val="both"/>
        <w:rPr>
          <w:rFonts w:ascii="Arial" w:hAnsi="Arial" w:cs="Arial"/>
          <w:sz w:val="20"/>
          <w:szCs w:val="20"/>
        </w:rPr>
      </w:pPr>
    </w:p>
    <w:p w14:paraId="44995538" w14:textId="77777777" w:rsidR="00154C91" w:rsidRPr="006E6F21" w:rsidRDefault="00154C91" w:rsidP="006E6F21">
      <w:pPr>
        <w:jc w:val="both"/>
        <w:rPr>
          <w:rFonts w:ascii="Arial" w:hAnsi="Arial" w:cs="Arial"/>
          <w:sz w:val="20"/>
          <w:szCs w:val="20"/>
        </w:rPr>
      </w:pPr>
      <w:r w:rsidRPr="006E6F21">
        <w:rPr>
          <w:rFonts w:ascii="Arial" w:hAnsi="Arial" w:cs="Arial"/>
          <w:sz w:val="20"/>
          <w:szCs w:val="20"/>
        </w:rPr>
        <w:t>Beschäftigte haben im Krankheitsfall grundsätzlich Anspruch auf Entgeltfortzahlung – allerdings nur, wenn die Arbeitsunfähigkeit nicht selbst verschuldet ist. Wer sich freiwillig tätowieren lässt und deshalb krank wird, muss das Risiko selbst tragen. Das hat das LAG Schleswig-Holstein entschieden (Urteil vom 22.05.2025 – 5 Sa 284 a/24).</w:t>
      </w:r>
    </w:p>
    <w:p w14:paraId="49672E65" w14:textId="77777777" w:rsidR="006E6F21" w:rsidRPr="006E6F21" w:rsidRDefault="006E6F21" w:rsidP="006E6F21">
      <w:pPr>
        <w:jc w:val="both"/>
        <w:rPr>
          <w:rFonts w:ascii="Arial" w:hAnsi="Arial" w:cs="Arial"/>
          <w:sz w:val="20"/>
          <w:szCs w:val="20"/>
        </w:rPr>
      </w:pPr>
    </w:p>
    <w:p w14:paraId="166BA57F" w14:textId="77777777" w:rsidR="00154C91" w:rsidRPr="006E6F21" w:rsidRDefault="00154C91" w:rsidP="006E6F21">
      <w:pPr>
        <w:jc w:val="both"/>
        <w:rPr>
          <w:rFonts w:ascii="Arial" w:hAnsi="Arial" w:cs="Arial"/>
          <w:sz w:val="20"/>
          <w:szCs w:val="20"/>
        </w:rPr>
      </w:pPr>
      <w:r w:rsidRPr="006E6F21">
        <w:rPr>
          <w:rFonts w:ascii="Arial" w:hAnsi="Arial" w:cs="Arial"/>
          <w:sz w:val="20"/>
          <w:szCs w:val="20"/>
        </w:rPr>
        <w:t xml:space="preserve">Eine als Pflegehilfskraft beschäftigte Frau ließ sich ein Tattoo auf dem Unterarm stechen. Kurz darauf entzündete sich die Haut, die Frau wurde für mehrere Tage krankgeschrieben. Ihre Arbeitgeberin verweigerte für diesen Zeitraum die Lohnfortzahlung. Die Pflegehilfskraft argumentierte vor Gericht, sie verlange keine Zahlung für den Zeitpunkt der Tätowierung, sondern für die nachträgliche Entzündung. Diese sei eine seltene Komplikation, die nur in etwa 1 bis 5% der Fälle auftrete. Tattoos seien heute weit verbreitet und Teil der geschützten privaten Lebensführung. </w:t>
      </w:r>
    </w:p>
    <w:p w14:paraId="3AB8B395" w14:textId="77777777" w:rsidR="00FD5FE7" w:rsidRPr="006E6F21" w:rsidRDefault="00FD5FE7" w:rsidP="006E6F21">
      <w:pPr>
        <w:jc w:val="both"/>
        <w:rPr>
          <w:rFonts w:ascii="Arial" w:hAnsi="Arial" w:cs="Arial"/>
          <w:sz w:val="20"/>
          <w:szCs w:val="20"/>
        </w:rPr>
      </w:pPr>
    </w:p>
    <w:p w14:paraId="5ACE28AE" w14:textId="77777777" w:rsidR="00154C91" w:rsidRPr="006E6F21" w:rsidRDefault="00154C91" w:rsidP="006E6F21">
      <w:pPr>
        <w:jc w:val="both"/>
        <w:rPr>
          <w:rFonts w:ascii="Arial" w:hAnsi="Arial" w:cs="Arial"/>
          <w:sz w:val="20"/>
          <w:szCs w:val="20"/>
        </w:rPr>
      </w:pPr>
      <w:r w:rsidRPr="006E6F21">
        <w:rPr>
          <w:rFonts w:ascii="Arial" w:hAnsi="Arial" w:cs="Arial"/>
          <w:sz w:val="20"/>
          <w:szCs w:val="20"/>
        </w:rPr>
        <w:t>Die Arbeitgeberin hielt dagegen: Wer sich tätowieren lasse, willige in eine Körperverletzung ein. Eine daraus folgende Infektion gehöre nicht zum allgemeinen Krankheitsrisiko, das der Arbeitgeber finanziell tragen müsse.</w:t>
      </w:r>
    </w:p>
    <w:p w14:paraId="31FB74FA" w14:textId="77777777" w:rsidR="00FD5FE7" w:rsidRPr="006E6F21" w:rsidRDefault="00FD5FE7" w:rsidP="006E6F21">
      <w:pPr>
        <w:jc w:val="both"/>
        <w:rPr>
          <w:rFonts w:ascii="Arial" w:hAnsi="Arial" w:cs="Arial"/>
          <w:bCs/>
          <w:sz w:val="20"/>
          <w:szCs w:val="20"/>
        </w:rPr>
      </w:pPr>
    </w:p>
    <w:p w14:paraId="16C36587" w14:textId="77777777" w:rsidR="00154C91" w:rsidRPr="006E6F21" w:rsidRDefault="00154C91" w:rsidP="006E6F21">
      <w:pPr>
        <w:jc w:val="both"/>
        <w:rPr>
          <w:rFonts w:ascii="Arial" w:hAnsi="Arial" w:cs="Arial"/>
          <w:sz w:val="20"/>
          <w:szCs w:val="20"/>
        </w:rPr>
      </w:pPr>
      <w:r w:rsidRPr="006E6F21">
        <w:rPr>
          <w:rFonts w:ascii="Arial" w:hAnsi="Arial" w:cs="Arial"/>
          <w:b/>
          <w:bCs/>
          <w:sz w:val="20"/>
          <w:szCs w:val="20"/>
        </w:rPr>
        <w:t>LAG: Entzündung war vorhersehbar und vermeidbar</w:t>
      </w:r>
    </w:p>
    <w:p w14:paraId="611AA330" w14:textId="77777777" w:rsidR="00154C91" w:rsidRPr="006E6F21" w:rsidRDefault="00154C91" w:rsidP="006E6F21">
      <w:pPr>
        <w:jc w:val="both"/>
        <w:rPr>
          <w:rFonts w:ascii="Arial" w:hAnsi="Arial" w:cs="Arial"/>
          <w:sz w:val="20"/>
          <w:szCs w:val="20"/>
        </w:rPr>
      </w:pPr>
      <w:r w:rsidRPr="006E6F21">
        <w:rPr>
          <w:rFonts w:ascii="Arial" w:hAnsi="Arial" w:cs="Arial"/>
          <w:sz w:val="20"/>
          <w:szCs w:val="20"/>
        </w:rPr>
        <w:t>Das LAG folgte dieser Ansicht. Zwar sei die Frau arbeitsunfähig gewesen, doch habe sie diesen Zustand selbst verschuldet. Nach §</w:t>
      </w:r>
      <w:r w:rsidR="00FD5FE7" w:rsidRPr="006E6F21">
        <w:rPr>
          <w:rFonts w:ascii="Arial" w:hAnsi="Arial" w:cs="Arial"/>
          <w:sz w:val="20"/>
          <w:szCs w:val="20"/>
        </w:rPr>
        <w:t xml:space="preserve"> </w:t>
      </w:r>
      <w:hyperlink r:id="rId9" w:tgtFrame="_blank" w:history="1">
        <w:r w:rsidRPr="006E6F21">
          <w:rPr>
            <w:rStyle w:val="Hyperlink"/>
            <w:rFonts w:ascii="Arial" w:hAnsi="Arial" w:cs="Arial"/>
            <w:color w:val="auto"/>
            <w:sz w:val="20"/>
            <w:szCs w:val="20"/>
          </w:rPr>
          <w:t>3</w:t>
        </w:r>
      </w:hyperlink>
      <w:r w:rsidRPr="006E6F21">
        <w:rPr>
          <w:rFonts w:ascii="Arial" w:hAnsi="Arial" w:cs="Arial"/>
          <w:sz w:val="20"/>
          <w:szCs w:val="20"/>
        </w:rPr>
        <w:t xml:space="preserve"> Abs.</w:t>
      </w:r>
      <w:r w:rsidR="00FD5FE7" w:rsidRPr="006E6F21">
        <w:rPr>
          <w:rFonts w:ascii="Arial" w:hAnsi="Arial" w:cs="Arial"/>
          <w:sz w:val="20"/>
          <w:szCs w:val="20"/>
        </w:rPr>
        <w:t xml:space="preserve"> </w:t>
      </w:r>
      <w:hyperlink r:id="rId10" w:tgtFrame="_blank" w:history="1">
        <w:r w:rsidRPr="006E6F21">
          <w:rPr>
            <w:rStyle w:val="Hyperlink"/>
            <w:rFonts w:ascii="Arial" w:hAnsi="Arial" w:cs="Arial"/>
            <w:color w:val="auto"/>
            <w:sz w:val="20"/>
            <w:szCs w:val="20"/>
          </w:rPr>
          <w:t>1</w:t>
        </w:r>
      </w:hyperlink>
      <w:r w:rsidRPr="006E6F21">
        <w:rPr>
          <w:rFonts w:ascii="Arial" w:hAnsi="Arial" w:cs="Arial"/>
          <w:sz w:val="20"/>
          <w:szCs w:val="20"/>
        </w:rPr>
        <w:t xml:space="preserve"> Satz 1 Entgeltfortzahlungsgesetz entfällt der Anspruch auf Lohnfortzahlung, wenn das Verhalten des Arbeitnehmers einen groben Verstoß gegen das eigene Gesundheitsinteresse darstellt – etwa, wenn ein verständiger Mensch im eigenen Interesse anders gehandelt hätte.</w:t>
      </w:r>
    </w:p>
    <w:p w14:paraId="55F35CA6" w14:textId="77777777" w:rsidR="00FD5FE7" w:rsidRPr="006E6F21" w:rsidRDefault="00FD5FE7" w:rsidP="006E6F21">
      <w:pPr>
        <w:jc w:val="both"/>
        <w:rPr>
          <w:rFonts w:ascii="Arial" w:hAnsi="Arial" w:cs="Arial"/>
          <w:sz w:val="20"/>
          <w:szCs w:val="20"/>
        </w:rPr>
      </w:pPr>
    </w:p>
    <w:p w14:paraId="743641F0" w14:textId="77777777" w:rsidR="00154C91" w:rsidRPr="006E6F21" w:rsidRDefault="00154C91" w:rsidP="006E6F21">
      <w:pPr>
        <w:jc w:val="both"/>
        <w:rPr>
          <w:rFonts w:ascii="Arial" w:hAnsi="Arial" w:cs="Arial"/>
          <w:sz w:val="20"/>
          <w:szCs w:val="20"/>
        </w:rPr>
      </w:pPr>
      <w:r w:rsidRPr="006E6F21">
        <w:rPr>
          <w:rFonts w:ascii="Arial" w:hAnsi="Arial" w:cs="Arial"/>
          <w:sz w:val="20"/>
          <w:szCs w:val="20"/>
        </w:rPr>
        <w:t>Die Arbeitnehmerin habe selbst vorgetragen, dass Hautentzündungen nach Tätowierungen in bis zu 5% der Fälle auftreten können, so das Gericht. Diese Wahrscheinlichkeit sei nicht vernachlässigbar und stelle keine außergewöhnliche oder völlig fernliegende Komplikation dar.</w:t>
      </w:r>
    </w:p>
    <w:p w14:paraId="608C9B22" w14:textId="77777777" w:rsidR="00FD5FE7" w:rsidRPr="006E6F21" w:rsidRDefault="00FD5FE7" w:rsidP="006E6F21">
      <w:pPr>
        <w:jc w:val="both"/>
        <w:rPr>
          <w:rFonts w:ascii="Arial" w:hAnsi="Arial" w:cs="Arial"/>
          <w:sz w:val="20"/>
          <w:szCs w:val="20"/>
        </w:rPr>
      </w:pPr>
    </w:p>
    <w:p w14:paraId="0D284670" w14:textId="77777777" w:rsidR="00154C91" w:rsidRPr="006E6F21" w:rsidRDefault="00154C91" w:rsidP="006E6F21">
      <w:pPr>
        <w:jc w:val="both"/>
        <w:rPr>
          <w:rFonts w:ascii="Arial" w:hAnsi="Arial" w:cs="Arial"/>
          <w:sz w:val="20"/>
          <w:szCs w:val="20"/>
        </w:rPr>
      </w:pPr>
      <w:r w:rsidRPr="006E6F21">
        <w:rPr>
          <w:rFonts w:ascii="Arial" w:hAnsi="Arial" w:cs="Arial"/>
          <w:sz w:val="20"/>
          <w:szCs w:val="20"/>
        </w:rPr>
        <w:t>Wer ein solches Risiko bewusst eingehe, begehe mit seinem Verhalten einen groben Verstoß gegen sein eigenes Gesundheitsinteresse, so die Richterinnen und Richter.</w:t>
      </w:r>
      <w:r w:rsidR="00FD5FE7" w:rsidRPr="006E6F21">
        <w:rPr>
          <w:rFonts w:ascii="Arial" w:hAnsi="Arial" w:cs="Arial"/>
          <w:sz w:val="20"/>
          <w:szCs w:val="20"/>
        </w:rPr>
        <w:t xml:space="preserve"> </w:t>
      </w:r>
      <w:r w:rsidRPr="006E6F21">
        <w:rPr>
          <w:rFonts w:ascii="Arial" w:hAnsi="Arial" w:cs="Arial"/>
          <w:sz w:val="20"/>
          <w:szCs w:val="20"/>
        </w:rPr>
        <w:t>Zur Einordnung verwies das Gericht auf Medikamente: Eine Nebenwirkung wird dort bereits als "häufig" bezeichnet, wenn sie bei mehr als 1%, aber weniger als 10% der Fälle auftritt. Die Revision zum BAG wurde nicht zugelassen.</w:t>
      </w:r>
    </w:p>
    <w:p w14:paraId="5D22FD6B" w14:textId="77777777" w:rsidR="00FD5FE7" w:rsidRPr="006E6F21" w:rsidRDefault="00FD5FE7" w:rsidP="006E6F21">
      <w:pPr>
        <w:jc w:val="both"/>
        <w:rPr>
          <w:rFonts w:ascii="Arial" w:hAnsi="Arial" w:cs="Arial"/>
          <w:bCs/>
          <w:sz w:val="20"/>
          <w:szCs w:val="20"/>
          <w:u w:val="single"/>
        </w:rPr>
      </w:pPr>
    </w:p>
    <w:p w14:paraId="2260DDB2" w14:textId="77777777" w:rsidR="00154C91" w:rsidRPr="006E6F21" w:rsidRDefault="00154C91" w:rsidP="006E6F21">
      <w:pPr>
        <w:jc w:val="both"/>
        <w:rPr>
          <w:rFonts w:ascii="Arial" w:hAnsi="Arial" w:cs="Arial"/>
          <w:sz w:val="20"/>
          <w:szCs w:val="20"/>
        </w:rPr>
      </w:pPr>
      <w:r w:rsidRPr="006E6F21">
        <w:rPr>
          <w:rFonts w:ascii="Arial" w:hAnsi="Arial" w:cs="Arial"/>
          <w:b/>
          <w:bCs/>
          <w:sz w:val="20"/>
          <w:szCs w:val="20"/>
          <w:u w:val="single"/>
        </w:rPr>
        <w:t>Siehe:</w:t>
      </w:r>
    </w:p>
    <w:p w14:paraId="7925B7BF" w14:textId="77777777" w:rsidR="00154C91" w:rsidRPr="006E6F21" w:rsidRDefault="00905C43" w:rsidP="006E6F21">
      <w:pPr>
        <w:jc w:val="both"/>
        <w:rPr>
          <w:rFonts w:ascii="Arial" w:hAnsi="Arial" w:cs="Arial"/>
          <w:sz w:val="20"/>
          <w:szCs w:val="20"/>
        </w:rPr>
      </w:pPr>
      <w:hyperlink r:id="rId11" w:history="1">
        <w:r w:rsidR="00FD5FE7" w:rsidRPr="006E6F21">
          <w:rPr>
            <w:rStyle w:val="Hyperlink"/>
            <w:rFonts w:ascii="Arial" w:hAnsi="Arial" w:cs="Arial"/>
            <w:color w:val="auto"/>
            <w:sz w:val="20"/>
            <w:szCs w:val="20"/>
          </w:rPr>
          <w:t>https://rsw.beck.de/aktuell/daily/meldung/detail/lag-schleswig-holstein-5sa284a24-taetowierungen-arbeitnehmer-arbeitsunfaehig-entgeltfortzahlung</w:t>
        </w:r>
      </w:hyperlink>
    </w:p>
    <w:p w14:paraId="37072288" w14:textId="77777777" w:rsidR="00FD5FE7" w:rsidRPr="006E6F21" w:rsidRDefault="00FD5FE7" w:rsidP="006E6F21">
      <w:pPr>
        <w:jc w:val="both"/>
        <w:rPr>
          <w:rFonts w:ascii="Arial" w:hAnsi="Arial" w:cs="Arial"/>
          <w:b/>
          <w:bCs/>
          <w:sz w:val="20"/>
          <w:szCs w:val="20"/>
        </w:rPr>
      </w:pPr>
    </w:p>
    <w:p w14:paraId="3BDDA0B7" w14:textId="77777777" w:rsidR="00FD5FE7" w:rsidRPr="006E6F21" w:rsidRDefault="00FD5FE7" w:rsidP="006E6F21">
      <w:pPr>
        <w:jc w:val="both"/>
        <w:rPr>
          <w:rFonts w:ascii="Arial" w:hAnsi="Arial" w:cs="Arial"/>
          <w:sz w:val="20"/>
          <w:szCs w:val="20"/>
        </w:rPr>
      </w:pPr>
    </w:p>
    <w:p w14:paraId="406B57EF" w14:textId="77777777" w:rsidR="00154C91" w:rsidRPr="00A336BF" w:rsidRDefault="00154C91" w:rsidP="00D42BDC">
      <w:pPr>
        <w:keepNext/>
        <w:ind w:left="1080" w:hanging="720"/>
        <w:jc w:val="center"/>
        <w:rPr>
          <w:rFonts w:ascii="Arial" w:hAnsi="Arial" w:cs="Arial"/>
          <w:b/>
        </w:rPr>
      </w:pPr>
      <w:r w:rsidRPr="00A336BF">
        <w:rPr>
          <w:rFonts w:ascii="Arial" w:hAnsi="Arial" w:cs="Arial"/>
          <w:b/>
        </w:rPr>
        <w:lastRenderedPageBreak/>
        <w:t>II.</w:t>
      </w:r>
    </w:p>
    <w:p w14:paraId="7119424A" w14:textId="77777777" w:rsidR="00154C91" w:rsidRPr="00A336BF" w:rsidRDefault="00154C91" w:rsidP="00D42BDC">
      <w:pPr>
        <w:jc w:val="center"/>
        <w:rPr>
          <w:rFonts w:ascii="Arial" w:hAnsi="Arial" w:cs="Arial"/>
        </w:rPr>
      </w:pPr>
      <w:r w:rsidRPr="00A336BF">
        <w:rPr>
          <w:rFonts w:ascii="Arial" w:hAnsi="Arial" w:cs="Arial"/>
          <w:b/>
          <w:bCs/>
        </w:rPr>
        <w:t>Landesarbeitsgericht Niedersachsen</w:t>
      </w:r>
    </w:p>
    <w:p w14:paraId="7111023F" w14:textId="77777777" w:rsidR="00154C91" w:rsidRPr="00A336BF" w:rsidRDefault="00154C91" w:rsidP="00D42BDC">
      <w:pPr>
        <w:jc w:val="center"/>
        <w:rPr>
          <w:rFonts w:ascii="Arial" w:hAnsi="Arial" w:cs="Arial"/>
        </w:rPr>
      </w:pPr>
      <w:r w:rsidRPr="00A336BF">
        <w:rPr>
          <w:rFonts w:ascii="Arial" w:hAnsi="Arial" w:cs="Arial"/>
          <w:bCs/>
        </w:rPr>
        <w:t xml:space="preserve">Urt. v. 22.05.2025, Az.: 5 </w:t>
      </w:r>
      <w:proofErr w:type="spellStart"/>
      <w:r w:rsidRPr="00A336BF">
        <w:rPr>
          <w:rFonts w:ascii="Arial" w:hAnsi="Arial" w:cs="Arial"/>
          <w:bCs/>
        </w:rPr>
        <w:t>SLa</w:t>
      </w:r>
      <w:proofErr w:type="spellEnd"/>
      <w:r w:rsidRPr="00A336BF">
        <w:rPr>
          <w:rFonts w:ascii="Arial" w:hAnsi="Arial" w:cs="Arial"/>
          <w:bCs/>
        </w:rPr>
        <w:t xml:space="preserve"> 249/25</w:t>
      </w:r>
    </w:p>
    <w:p w14:paraId="34902459" w14:textId="77777777" w:rsidR="00A336BF" w:rsidRPr="00A336BF" w:rsidRDefault="00A336BF" w:rsidP="00A336BF">
      <w:pPr>
        <w:jc w:val="both"/>
        <w:rPr>
          <w:rFonts w:ascii="Arial" w:hAnsi="Arial" w:cs="Arial"/>
          <w:bCs/>
          <w:sz w:val="20"/>
          <w:szCs w:val="20"/>
          <w:u w:val="single"/>
        </w:rPr>
      </w:pPr>
    </w:p>
    <w:p w14:paraId="18CF2EBF" w14:textId="77777777" w:rsidR="00154C91" w:rsidRPr="006E6F21" w:rsidRDefault="00154C91" w:rsidP="00A336BF">
      <w:pPr>
        <w:jc w:val="both"/>
        <w:rPr>
          <w:rFonts w:ascii="Arial" w:hAnsi="Arial" w:cs="Arial"/>
          <w:sz w:val="20"/>
          <w:szCs w:val="20"/>
        </w:rPr>
      </w:pPr>
      <w:r w:rsidRPr="006E6F21">
        <w:rPr>
          <w:rFonts w:ascii="Arial" w:hAnsi="Arial" w:cs="Arial"/>
          <w:b/>
          <w:bCs/>
          <w:sz w:val="20"/>
          <w:szCs w:val="20"/>
          <w:u w:val="single"/>
        </w:rPr>
        <w:t>Schlagworte/Normen:</w:t>
      </w:r>
    </w:p>
    <w:p w14:paraId="5F4102A4" w14:textId="77777777" w:rsidR="00154C91" w:rsidRPr="006E6F21" w:rsidRDefault="00154C91" w:rsidP="00A336BF">
      <w:pPr>
        <w:jc w:val="both"/>
        <w:rPr>
          <w:rFonts w:ascii="Arial" w:hAnsi="Arial" w:cs="Arial"/>
          <w:sz w:val="20"/>
          <w:szCs w:val="20"/>
        </w:rPr>
      </w:pPr>
      <w:r w:rsidRPr="006E6F21">
        <w:rPr>
          <w:rFonts w:ascii="Arial" w:hAnsi="Arial" w:cs="Arial"/>
          <w:b/>
          <w:bCs/>
          <w:sz w:val="20"/>
          <w:szCs w:val="20"/>
        </w:rPr>
        <w:t>Formularmäßige Freistellungsberechtigung des Arbeitgebers ohne Vorliegen weiterer Voraussetzungen innerhalb der Kündigungsfrist</w:t>
      </w:r>
    </w:p>
    <w:p w14:paraId="5C0F42B1" w14:textId="77777777" w:rsidR="00A336BF" w:rsidRDefault="00A336BF" w:rsidP="00A336BF">
      <w:pPr>
        <w:jc w:val="both"/>
        <w:rPr>
          <w:rFonts w:ascii="Arial" w:hAnsi="Arial" w:cs="Arial"/>
          <w:b/>
          <w:bCs/>
          <w:sz w:val="20"/>
          <w:szCs w:val="20"/>
          <w:u w:val="single"/>
        </w:rPr>
      </w:pPr>
    </w:p>
    <w:p w14:paraId="507E5678" w14:textId="77777777" w:rsidR="00154C91" w:rsidRPr="006E6F21" w:rsidRDefault="00154C91" w:rsidP="00A336BF">
      <w:pPr>
        <w:jc w:val="both"/>
        <w:rPr>
          <w:rFonts w:ascii="Arial" w:hAnsi="Arial" w:cs="Arial"/>
          <w:sz w:val="20"/>
          <w:szCs w:val="20"/>
        </w:rPr>
      </w:pPr>
      <w:r w:rsidRPr="006E6F21">
        <w:rPr>
          <w:rFonts w:ascii="Arial" w:hAnsi="Arial" w:cs="Arial"/>
          <w:b/>
          <w:bCs/>
          <w:sz w:val="20"/>
          <w:szCs w:val="20"/>
          <w:u w:val="single"/>
        </w:rPr>
        <w:t>Leitsatz:</w:t>
      </w:r>
    </w:p>
    <w:p w14:paraId="19C80F17" w14:textId="77777777" w:rsidR="00154C91" w:rsidRPr="006E6F21" w:rsidRDefault="00154C91" w:rsidP="00A336BF">
      <w:pPr>
        <w:jc w:val="both"/>
        <w:rPr>
          <w:rFonts w:ascii="Arial" w:hAnsi="Arial" w:cs="Arial"/>
          <w:sz w:val="20"/>
          <w:szCs w:val="20"/>
        </w:rPr>
      </w:pPr>
      <w:r w:rsidRPr="006E6F21">
        <w:rPr>
          <w:rFonts w:ascii="Arial" w:hAnsi="Arial" w:cs="Arial"/>
          <w:sz w:val="20"/>
          <w:szCs w:val="20"/>
        </w:rPr>
        <w:t>Eine formularmäßige Klausel, die den Arbeitgeber berechtigt, einen Arbeitnehmer ohne Vorliegen weiterer Voraussetzungen innerhalb der Kündigungsfrist freizustellen, verstößt gegen § 307 BGB und ist unwirksam.</w:t>
      </w:r>
    </w:p>
    <w:p w14:paraId="2AF7A280" w14:textId="77777777" w:rsidR="00A336BF" w:rsidRDefault="00A336BF" w:rsidP="00A336BF">
      <w:pPr>
        <w:jc w:val="both"/>
        <w:rPr>
          <w:rFonts w:ascii="Arial" w:hAnsi="Arial" w:cs="Arial"/>
          <w:b/>
          <w:bCs/>
          <w:sz w:val="20"/>
          <w:szCs w:val="20"/>
          <w:u w:val="single"/>
        </w:rPr>
      </w:pPr>
    </w:p>
    <w:p w14:paraId="7921C45D" w14:textId="77777777" w:rsidR="00154C91" w:rsidRPr="006E6F21" w:rsidRDefault="00154C91" w:rsidP="00A336BF">
      <w:pPr>
        <w:jc w:val="both"/>
        <w:rPr>
          <w:rFonts w:ascii="Arial" w:hAnsi="Arial" w:cs="Arial"/>
          <w:sz w:val="20"/>
          <w:szCs w:val="20"/>
        </w:rPr>
      </w:pPr>
      <w:r w:rsidRPr="006E6F21">
        <w:rPr>
          <w:rFonts w:ascii="Arial" w:hAnsi="Arial" w:cs="Arial"/>
          <w:b/>
          <w:bCs/>
          <w:sz w:val="20"/>
          <w:szCs w:val="20"/>
          <w:u w:val="single"/>
        </w:rPr>
        <w:t>Siehe:</w:t>
      </w:r>
    </w:p>
    <w:p w14:paraId="1F772903" w14:textId="77777777" w:rsidR="00154C91" w:rsidRPr="006E6F21" w:rsidRDefault="00905C43" w:rsidP="00A336BF">
      <w:pPr>
        <w:jc w:val="both"/>
        <w:rPr>
          <w:rFonts w:ascii="Arial" w:hAnsi="Arial" w:cs="Arial"/>
          <w:sz w:val="20"/>
          <w:szCs w:val="20"/>
        </w:rPr>
      </w:pPr>
      <w:hyperlink r:id="rId12" w:tgtFrame="_blank" w:history="1">
        <w:r w:rsidR="00154C91" w:rsidRPr="006E6F21">
          <w:rPr>
            <w:rStyle w:val="Hyperlink"/>
            <w:rFonts w:ascii="Arial" w:hAnsi="Arial" w:cs="Arial"/>
            <w:color w:val="auto"/>
            <w:sz w:val="20"/>
            <w:szCs w:val="20"/>
          </w:rPr>
          <w:t>https://voris.wolterskluwer-online.de/browse/document/b9f9a193-6ead-440f-8eb4-432aef873c0d</w:t>
        </w:r>
      </w:hyperlink>
    </w:p>
    <w:p w14:paraId="396D0A11" w14:textId="77777777" w:rsidR="00A336BF" w:rsidRPr="006E6F21" w:rsidRDefault="00A336BF" w:rsidP="00A336BF">
      <w:pPr>
        <w:jc w:val="both"/>
        <w:rPr>
          <w:rFonts w:ascii="Arial" w:hAnsi="Arial" w:cs="Arial"/>
          <w:sz w:val="20"/>
          <w:szCs w:val="20"/>
        </w:rPr>
      </w:pPr>
    </w:p>
    <w:p w14:paraId="27280DF0" w14:textId="77777777" w:rsidR="00154C91" w:rsidRPr="00A336BF" w:rsidRDefault="00154C91" w:rsidP="00A336BF">
      <w:pPr>
        <w:keepNext/>
        <w:ind w:left="1080" w:hanging="720"/>
        <w:jc w:val="center"/>
        <w:rPr>
          <w:rFonts w:ascii="Arial" w:hAnsi="Arial" w:cs="Arial"/>
          <w:b/>
        </w:rPr>
      </w:pPr>
      <w:r w:rsidRPr="00A336BF">
        <w:rPr>
          <w:rFonts w:ascii="Arial" w:hAnsi="Arial" w:cs="Arial"/>
          <w:b/>
        </w:rPr>
        <w:t>III.</w:t>
      </w:r>
    </w:p>
    <w:p w14:paraId="46AB68E8" w14:textId="77777777" w:rsidR="00154C91" w:rsidRPr="00A336BF" w:rsidRDefault="00154C91" w:rsidP="00A336BF">
      <w:pPr>
        <w:jc w:val="center"/>
        <w:rPr>
          <w:rFonts w:ascii="Arial" w:hAnsi="Arial" w:cs="Arial"/>
          <w:b/>
        </w:rPr>
      </w:pPr>
      <w:r w:rsidRPr="00A336BF">
        <w:rPr>
          <w:rFonts w:ascii="Arial" w:hAnsi="Arial" w:cs="Arial"/>
          <w:b/>
          <w:bCs/>
        </w:rPr>
        <w:t>Hess. Landesarbeitsgericht</w:t>
      </w:r>
    </w:p>
    <w:p w14:paraId="38E47961" w14:textId="77777777" w:rsidR="00154C91" w:rsidRPr="00A336BF" w:rsidRDefault="00154C91" w:rsidP="00A336BF">
      <w:pPr>
        <w:jc w:val="center"/>
        <w:rPr>
          <w:rFonts w:ascii="Arial" w:hAnsi="Arial" w:cs="Arial"/>
        </w:rPr>
      </w:pPr>
      <w:r w:rsidRPr="00A336BF">
        <w:rPr>
          <w:rFonts w:ascii="Arial" w:hAnsi="Arial" w:cs="Arial"/>
          <w:bCs/>
        </w:rPr>
        <w:t xml:space="preserve">Beschl. v. 9.07.2025, Az.: 16 Ta </w:t>
      </w:r>
      <w:proofErr w:type="spellStart"/>
      <w:r w:rsidRPr="00A336BF">
        <w:rPr>
          <w:rFonts w:ascii="Arial" w:hAnsi="Arial" w:cs="Arial"/>
          <w:bCs/>
        </w:rPr>
        <w:t>Ta</w:t>
      </w:r>
      <w:proofErr w:type="spellEnd"/>
      <w:r w:rsidRPr="00A336BF">
        <w:rPr>
          <w:rFonts w:ascii="Arial" w:hAnsi="Arial" w:cs="Arial"/>
          <w:bCs/>
        </w:rPr>
        <w:t xml:space="preserve"> 401/25</w:t>
      </w:r>
    </w:p>
    <w:p w14:paraId="301143B3" w14:textId="77777777" w:rsidR="00A336BF" w:rsidRPr="006E6F21" w:rsidRDefault="00A336BF" w:rsidP="00A336BF">
      <w:pPr>
        <w:jc w:val="both"/>
        <w:rPr>
          <w:rFonts w:ascii="Arial" w:hAnsi="Arial" w:cs="Arial"/>
          <w:sz w:val="20"/>
          <w:szCs w:val="20"/>
        </w:rPr>
      </w:pPr>
    </w:p>
    <w:p w14:paraId="215EEC1E" w14:textId="77777777" w:rsidR="00154C91" w:rsidRPr="006E6F21" w:rsidRDefault="00154C91" w:rsidP="00A336BF">
      <w:pPr>
        <w:jc w:val="both"/>
        <w:rPr>
          <w:rFonts w:ascii="Arial" w:hAnsi="Arial" w:cs="Arial"/>
          <w:sz w:val="20"/>
          <w:szCs w:val="20"/>
        </w:rPr>
      </w:pPr>
      <w:r w:rsidRPr="006E6F21">
        <w:rPr>
          <w:rFonts w:ascii="Arial" w:hAnsi="Arial" w:cs="Arial"/>
          <w:b/>
          <w:bCs/>
          <w:sz w:val="20"/>
          <w:szCs w:val="20"/>
          <w:u w:val="single"/>
        </w:rPr>
        <w:t>Schlagworte/Normen:</w:t>
      </w:r>
    </w:p>
    <w:p w14:paraId="5194F651" w14:textId="77777777" w:rsidR="00154C91" w:rsidRPr="006E6F21" w:rsidRDefault="00154C91" w:rsidP="00A336BF">
      <w:pPr>
        <w:jc w:val="both"/>
        <w:rPr>
          <w:rFonts w:ascii="Arial" w:hAnsi="Arial" w:cs="Arial"/>
          <w:sz w:val="20"/>
          <w:szCs w:val="20"/>
        </w:rPr>
      </w:pPr>
      <w:r w:rsidRPr="006E6F21">
        <w:rPr>
          <w:rFonts w:ascii="Arial" w:hAnsi="Arial" w:cs="Arial"/>
          <w:b/>
          <w:bCs/>
          <w:sz w:val="20"/>
          <w:szCs w:val="20"/>
        </w:rPr>
        <w:t>§</w:t>
      </w:r>
      <w:r w:rsidR="00A336BF">
        <w:rPr>
          <w:rFonts w:ascii="Arial" w:hAnsi="Arial" w:cs="Arial"/>
          <w:b/>
          <w:bCs/>
          <w:sz w:val="20"/>
          <w:szCs w:val="20"/>
        </w:rPr>
        <w:t xml:space="preserve"> </w:t>
      </w:r>
      <w:r w:rsidRPr="006E6F21">
        <w:rPr>
          <w:rFonts w:ascii="Arial" w:hAnsi="Arial" w:cs="Arial"/>
          <w:b/>
          <w:bCs/>
          <w:sz w:val="20"/>
          <w:szCs w:val="20"/>
        </w:rPr>
        <w:t>2 Absatz</w:t>
      </w:r>
      <w:r w:rsidR="00A336BF">
        <w:rPr>
          <w:rFonts w:ascii="Arial" w:hAnsi="Arial" w:cs="Arial"/>
          <w:b/>
          <w:bCs/>
          <w:sz w:val="20"/>
          <w:szCs w:val="20"/>
        </w:rPr>
        <w:t xml:space="preserve"> </w:t>
      </w:r>
      <w:r w:rsidRPr="006E6F21">
        <w:rPr>
          <w:rFonts w:ascii="Arial" w:hAnsi="Arial" w:cs="Arial"/>
          <w:b/>
          <w:bCs/>
          <w:sz w:val="20"/>
          <w:szCs w:val="20"/>
        </w:rPr>
        <w:t xml:space="preserve"> Nr.</w:t>
      </w:r>
      <w:r w:rsidR="00A336BF" w:rsidRPr="006E6F21">
        <w:rPr>
          <w:rFonts w:ascii="Arial" w:hAnsi="Arial" w:cs="Arial"/>
          <w:b/>
          <w:bCs/>
          <w:sz w:val="20"/>
          <w:szCs w:val="20"/>
        </w:rPr>
        <w:t xml:space="preserve"> </w:t>
      </w:r>
      <w:r w:rsidRPr="006E6F21">
        <w:rPr>
          <w:rFonts w:ascii="Arial" w:hAnsi="Arial" w:cs="Arial"/>
          <w:b/>
          <w:bCs/>
          <w:sz w:val="20"/>
          <w:szCs w:val="20"/>
        </w:rPr>
        <w:t>3a ArbGG</w:t>
      </w:r>
    </w:p>
    <w:p w14:paraId="5ABA5CD6" w14:textId="77777777" w:rsidR="00A336BF" w:rsidRPr="006E6F21" w:rsidRDefault="00A336BF" w:rsidP="00A336BF">
      <w:pPr>
        <w:jc w:val="both"/>
        <w:rPr>
          <w:rFonts w:ascii="Arial" w:hAnsi="Arial" w:cs="Arial"/>
          <w:sz w:val="20"/>
          <w:szCs w:val="20"/>
        </w:rPr>
      </w:pPr>
    </w:p>
    <w:p w14:paraId="3A886EA9" w14:textId="77777777" w:rsidR="00154C91" w:rsidRPr="006E6F21" w:rsidRDefault="00154C91" w:rsidP="00A336BF">
      <w:pPr>
        <w:jc w:val="both"/>
        <w:rPr>
          <w:rFonts w:ascii="Arial" w:hAnsi="Arial" w:cs="Arial"/>
          <w:sz w:val="20"/>
          <w:szCs w:val="20"/>
        </w:rPr>
      </w:pPr>
      <w:r w:rsidRPr="006E6F21">
        <w:rPr>
          <w:rFonts w:ascii="Arial" w:hAnsi="Arial" w:cs="Arial"/>
          <w:b/>
          <w:bCs/>
          <w:sz w:val="20"/>
          <w:szCs w:val="20"/>
          <w:u w:val="single"/>
        </w:rPr>
        <w:t>Leitsatz:</w:t>
      </w:r>
    </w:p>
    <w:p w14:paraId="1F0A18F9" w14:textId="77777777" w:rsidR="00154C91" w:rsidRPr="006E6F21" w:rsidRDefault="00154C91" w:rsidP="00A336BF">
      <w:pPr>
        <w:jc w:val="both"/>
        <w:rPr>
          <w:rFonts w:ascii="Arial" w:hAnsi="Arial" w:cs="Arial"/>
          <w:sz w:val="20"/>
          <w:szCs w:val="20"/>
        </w:rPr>
      </w:pPr>
      <w:r w:rsidRPr="006E6F21">
        <w:rPr>
          <w:rFonts w:ascii="Arial" w:hAnsi="Arial" w:cs="Arial"/>
          <w:sz w:val="20"/>
          <w:szCs w:val="20"/>
        </w:rPr>
        <w:t>Nach §</w:t>
      </w:r>
      <w:r w:rsidR="00A336BF">
        <w:rPr>
          <w:rFonts w:ascii="Arial" w:hAnsi="Arial" w:cs="Arial"/>
          <w:sz w:val="20"/>
          <w:szCs w:val="20"/>
        </w:rPr>
        <w:t xml:space="preserve"> </w:t>
      </w:r>
      <w:r w:rsidRPr="006E6F21">
        <w:rPr>
          <w:rFonts w:ascii="Arial" w:hAnsi="Arial" w:cs="Arial"/>
          <w:sz w:val="20"/>
          <w:szCs w:val="20"/>
        </w:rPr>
        <w:t>2 Absatz Nr.</w:t>
      </w:r>
      <w:r w:rsidR="00A336BF" w:rsidRPr="006E6F21">
        <w:rPr>
          <w:rFonts w:ascii="Arial" w:hAnsi="Arial" w:cs="Arial"/>
          <w:sz w:val="20"/>
          <w:szCs w:val="20"/>
        </w:rPr>
        <w:t xml:space="preserve"> </w:t>
      </w:r>
      <w:r w:rsidRPr="006E6F21">
        <w:rPr>
          <w:rFonts w:ascii="Arial" w:hAnsi="Arial" w:cs="Arial"/>
          <w:sz w:val="20"/>
          <w:szCs w:val="20"/>
        </w:rPr>
        <w:t xml:space="preserve">3a ArbGG kommt es für die Verfahrensart des Urteilsverfahrens darauf an, ob der Anspruch auf dem Arbeitsverhältnis beruht. Dies trifft auf die Entfernung von Abmahnungen, die den Vorwurf der Verletzung arbeitsvertraglicher Pflichten enthalten, zu (BAG 3.12.2020 -7 AZB 57/20-Rn. 13). </w:t>
      </w:r>
    </w:p>
    <w:p w14:paraId="616CB82F" w14:textId="77777777" w:rsidR="00412B86" w:rsidRDefault="00412B86" w:rsidP="00A336BF">
      <w:pPr>
        <w:jc w:val="both"/>
        <w:rPr>
          <w:rFonts w:ascii="Arial" w:hAnsi="Arial" w:cs="Arial"/>
          <w:sz w:val="20"/>
          <w:szCs w:val="20"/>
        </w:rPr>
      </w:pPr>
    </w:p>
    <w:p w14:paraId="22E2D7F7" w14:textId="77777777" w:rsidR="00154C91" w:rsidRPr="006E6F21" w:rsidRDefault="00154C91" w:rsidP="00A336BF">
      <w:pPr>
        <w:jc w:val="both"/>
        <w:rPr>
          <w:rFonts w:ascii="Arial" w:hAnsi="Arial" w:cs="Arial"/>
          <w:sz w:val="20"/>
          <w:szCs w:val="20"/>
        </w:rPr>
      </w:pPr>
      <w:r w:rsidRPr="006E6F21">
        <w:rPr>
          <w:rFonts w:ascii="Arial" w:hAnsi="Arial" w:cs="Arial"/>
          <w:sz w:val="20"/>
          <w:szCs w:val="20"/>
        </w:rPr>
        <w:t>Die zuständige Verfahrensart ergibt sich nicht aus §</w:t>
      </w:r>
      <w:r w:rsidR="00A336BF">
        <w:rPr>
          <w:rFonts w:ascii="Arial" w:hAnsi="Arial" w:cs="Arial"/>
          <w:sz w:val="20"/>
          <w:szCs w:val="20"/>
        </w:rPr>
        <w:t xml:space="preserve"> </w:t>
      </w:r>
      <w:r w:rsidRPr="006E6F21">
        <w:rPr>
          <w:rFonts w:ascii="Arial" w:hAnsi="Arial" w:cs="Arial"/>
          <w:sz w:val="20"/>
          <w:szCs w:val="20"/>
        </w:rPr>
        <w:t>2a Abs.</w:t>
      </w:r>
      <w:r w:rsidR="00A336BF" w:rsidRPr="006E6F21">
        <w:rPr>
          <w:rFonts w:ascii="Arial" w:hAnsi="Arial" w:cs="Arial"/>
          <w:sz w:val="20"/>
          <w:szCs w:val="20"/>
        </w:rPr>
        <w:t xml:space="preserve"> </w:t>
      </w:r>
      <w:r w:rsidRPr="006E6F21">
        <w:rPr>
          <w:rFonts w:ascii="Arial" w:hAnsi="Arial" w:cs="Arial"/>
          <w:sz w:val="20"/>
          <w:szCs w:val="20"/>
        </w:rPr>
        <w:t>1 Nr.</w:t>
      </w:r>
      <w:r w:rsidR="00A336BF" w:rsidRPr="006E6F21">
        <w:rPr>
          <w:rFonts w:ascii="Arial" w:hAnsi="Arial" w:cs="Arial"/>
          <w:sz w:val="20"/>
          <w:szCs w:val="20"/>
        </w:rPr>
        <w:t xml:space="preserve"> </w:t>
      </w:r>
      <w:r w:rsidRPr="006E6F21">
        <w:rPr>
          <w:rFonts w:ascii="Arial" w:hAnsi="Arial" w:cs="Arial"/>
          <w:sz w:val="20"/>
          <w:szCs w:val="20"/>
        </w:rPr>
        <w:t>1 bzw. Nr.</w:t>
      </w:r>
      <w:r w:rsidR="00A336BF" w:rsidRPr="006E6F21">
        <w:rPr>
          <w:rFonts w:ascii="Arial" w:hAnsi="Arial" w:cs="Arial"/>
          <w:sz w:val="20"/>
          <w:szCs w:val="20"/>
        </w:rPr>
        <w:t xml:space="preserve"> </w:t>
      </w:r>
      <w:r w:rsidRPr="006E6F21">
        <w:rPr>
          <w:rFonts w:ascii="Arial" w:hAnsi="Arial" w:cs="Arial"/>
          <w:sz w:val="20"/>
          <w:szCs w:val="20"/>
        </w:rPr>
        <w:t xml:space="preserve">3a ArbGG. Insbesondere ist über den Antrag nicht deshalb im Beschlussverfahren zu unterscheiden, weil sich das Betriebsratsmitglied zur Begründung seines Antrags auch auf das Behinderungsverbot nach §78 BetrVG beruft, das kollektiven Charakter hat (BAG, a.a.O., </w:t>
      </w:r>
      <w:proofErr w:type="spellStart"/>
      <w:r w:rsidRPr="006E6F21">
        <w:rPr>
          <w:rFonts w:ascii="Arial" w:hAnsi="Arial" w:cs="Arial"/>
          <w:sz w:val="20"/>
          <w:szCs w:val="20"/>
        </w:rPr>
        <w:t>Rn</w:t>
      </w:r>
      <w:proofErr w:type="spellEnd"/>
      <w:r w:rsidRPr="006E6F21">
        <w:rPr>
          <w:rFonts w:ascii="Arial" w:hAnsi="Arial" w:cs="Arial"/>
          <w:sz w:val="20"/>
          <w:szCs w:val="20"/>
        </w:rPr>
        <w:t xml:space="preserve">. 14ff). </w:t>
      </w:r>
    </w:p>
    <w:p w14:paraId="7383DFFD" w14:textId="77777777" w:rsidR="00A336BF" w:rsidRDefault="00A336BF" w:rsidP="00A336BF">
      <w:pPr>
        <w:jc w:val="both"/>
        <w:rPr>
          <w:rFonts w:ascii="Arial" w:hAnsi="Arial" w:cs="Arial"/>
          <w:sz w:val="20"/>
          <w:szCs w:val="20"/>
        </w:rPr>
      </w:pPr>
    </w:p>
    <w:p w14:paraId="2534F522" w14:textId="77777777" w:rsidR="00154C91" w:rsidRPr="006E6F21" w:rsidRDefault="00154C91" w:rsidP="00A336BF">
      <w:pPr>
        <w:jc w:val="both"/>
        <w:rPr>
          <w:rFonts w:ascii="Arial" w:hAnsi="Arial" w:cs="Arial"/>
          <w:sz w:val="20"/>
          <w:szCs w:val="20"/>
        </w:rPr>
      </w:pPr>
      <w:r w:rsidRPr="006E6F21">
        <w:rPr>
          <w:rFonts w:ascii="Arial" w:hAnsi="Arial" w:cs="Arial"/>
          <w:sz w:val="20"/>
          <w:szCs w:val="20"/>
        </w:rPr>
        <w:t>Das BAG hat durch die Entscheidung vom 3.12.2020 seine frühere Rechtsprechung (4.12.2013 -7 ABR 7/12) klargestellt.</w:t>
      </w:r>
    </w:p>
    <w:p w14:paraId="7BACD584" w14:textId="77777777" w:rsidR="00A336BF" w:rsidRPr="006E6F21" w:rsidRDefault="00A336BF" w:rsidP="00A336BF">
      <w:pPr>
        <w:jc w:val="both"/>
        <w:rPr>
          <w:rFonts w:ascii="Arial" w:hAnsi="Arial" w:cs="Arial"/>
          <w:sz w:val="20"/>
          <w:szCs w:val="20"/>
        </w:rPr>
      </w:pPr>
    </w:p>
    <w:p w14:paraId="308823B0" w14:textId="77777777" w:rsidR="00154C91" w:rsidRPr="006E6F21" w:rsidRDefault="00154C91" w:rsidP="00A336BF">
      <w:pPr>
        <w:jc w:val="both"/>
        <w:rPr>
          <w:rFonts w:ascii="Arial" w:hAnsi="Arial" w:cs="Arial"/>
          <w:sz w:val="20"/>
          <w:szCs w:val="20"/>
        </w:rPr>
      </w:pPr>
      <w:r w:rsidRPr="006E6F21">
        <w:rPr>
          <w:rFonts w:ascii="Arial" w:hAnsi="Arial" w:cs="Arial"/>
          <w:b/>
          <w:bCs/>
          <w:sz w:val="20"/>
          <w:szCs w:val="20"/>
          <w:u w:val="single"/>
        </w:rPr>
        <w:t>Siehe:</w:t>
      </w:r>
    </w:p>
    <w:p w14:paraId="71CDDECB" w14:textId="77777777" w:rsidR="00154C91" w:rsidRPr="006E6F21" w:rsidRDefault="00905C43" w:rsidP="00A336BF">
      <w:pPr>
        <w:jc w:val="both"/>
        <w:rPr>
          <w:rFonts w:ascii="Arial" w:hAnsi="Arial" w:cs="Arial"/>
          <w:sz w:val="20"/>
          <w:szCs w:val="20"/>
        </w:rPr>
      </w:pPr>
      <w:hyperlink r:id="rId13" w:tgtFrame="_blank" w:history="1">
        <w:r w:rsidR="00154C91" w:rsidRPr="006E6F21">
          <w:rPr>
            <w:rStyle w:val="Hyperlink"/>
            <w:rFonts w:ascii="Arial" w:hAnsi="Arial" w:cs="Arial"/>
            <w:color w:val="auto"/>
            <w:sz w:val="20"/>
            <w:szCs w:val="20"/>
          </w:rPr>
          <w:t>https://www.lareda.hessenrecht.hessen.de/bshe/document/LARE250000875</w:t>
        </w:r>
      </w:hyperlink>
    </w:p>
    <w:p w14:paraId="01E8F302" w14:textId="77777777" w:rsidR="00A336BF" w:rsidRPr="006E6F21" w:rsidRDefault="00A336BF" w:rsidP="00A336BF">
      <w:pPr>
        <w:jc w:val="both"/>
        <w:rPr>
          <w:rFonts w:ascii="Arial" w:hAnsi="Arial" w:cs="Arial"/>
          <w:sz w:val="20"/>
          <w:szCs w:val="20"/>
        </w:rPr>
      </w:pPr>
    </w:p>
    <w:p w14:paraId="60BF3E82" w14:textId="77777777" w:rsidR="00154C91" w:rsidRPr="00A336BF" w:rsidRDefault="00154C91" w:rsidP="00A336BF">
      <w:pPr>
        <w:keepNext/>
        <w:ind w:left="1080" w:hanging="720"/>
        <w:jc w:val="center"/>
        <w:rPr>
          <w:rFonts w:ascii="Arial" w:hAnsi="Arial" w:cs="Arial"/>
          <w:b/>
        </w:rPr>
      </w:pPr>
      <w:r w:rsidRPr="00A336BF">
        <w:rPr>
          <w:rFonts w:ascii="Arial" w:hAnsi="Arial" w:cs="Arial"/>
          <w:b/>
        </w:rPr>
        <w:t>IV.</w:t>
      </w:r>
    </w:p>
    <w:p w14:paraId="23CDF692" w14:textId="77777777" w:rsidR="00154C91" w:rsidRPr="00A336BF" w:rsidRDefault="00154C91" w:rsidP="00A336BF">
      <w:pPr>
        <w:jc w:val="center"/>
        <w:rPr>
          <w:rFonts w:ascii="Arial" w:hAnsi="Arial" w:cs="Arial"/>
        </w:rPr>
      </w:pPr>
      <w:r w:rsidRPr="00A336BF">
        <w:rPr>
          <w:rFonts w:ascii="Arial" w:hAnsi="Arial" w:cs="Arial"/>
          <w:b/>
          <w:bCs/>
        </w:rPr>
        <w:t>Hess. Landesarbeitsgericht</w:t>
      </w:r>
    </w:p>
    <w:p w14:paraId="2F78F464" w14:textId="77777777" w:rsidR="00154C91" w:rsidRPr="00A336BF" w:rsidRDefault="00154C91" w:rsidP="00A336BF">
      <w:pPr>
        <w:jc w:val="center"/>
        <w:rPr>
          <w:rFonts w:ascii="Arial" w:hAnsi="Arial" w:cs="Arial"/>
        </w:rPr>
      </w:pPr>
      <w:r w:rsidRPr="00A336BF">
        <w:rPr>
          <w:rFonts w:ascii="Arial" w:hAnsi="Arial" w:cs="Arial"/>
          <w:bCs/>
        </w:rPr>
        <w:t>Beschl. v. 14.07.2025, Az.: 10 Ta 500/25</w:t>
      </w:r>
    </w:p>
    <w:p w14:paraId="4E446064" w14:textId="77777777" w:rsidR="00A336BF" w:rsidRPr="00A336BF" w:rsidRDefault="00A336BF" w:rsidP="00484B3E">
      <w:pPr>
        <w:jc w:val="both"/>
        <w:rPr>
          <w:rFonts w:ascii="Arial" w:hAnsi="Arial" w:cs="Arial"/>
          <w:bCs/>
          <w:sz w:val="20"/>
          <w:szCs w:val="20"/>
          <w:u w:val="single"/>
        </w:rPr>
      </w:pPr>
    </w:p>
    <w:p w14:paraId="3032C1C8" w14:textId="77777777" w:rsidR="00154C91" w:rsidRPr="006E6F21" w:rsidRDefault="00154C91" w:rsidP="00484B3E">
      <w:pPr>
        <w:jc w:val="both"/>
        <w:rPr>
          <w:rFonts w:ascii="Arial" w:hAnsi="Arial" w:cs="Arial"/>
          <w:sz w:val="20"/>
          <w:szCs w:val="20"/>
        </w:rPr>
      </w:pPr>
      <w:r w:rsidRPr="006E6F21">
        <w:rPr>
          <w:rFonts w:ascii="Arial" w:hAnsi="Arial" w:cs="Arial"/>
          <w:b/>
          <w:bCs/>
          <w:sz w:val="20"/>
          <w:szCs w:val="20"/>
          <w:u w:val="single"/>
        </w:rPr>
        <w:t>Schlagworte/Normen:</w:t>
      </w:r>
    </w:p>
    <w:p w14:paraId="2640ED40" w14:textId="77777777" w:rsidR="00154C91" w:rsidRPr="006E6F21" w:rsidRDefault="00154C91" w:rsidP="00484B3E">
      <w:pPr>
        <w:jc w:val="both"/>
        <w:rPr>
          <w:rFonts w:ascii="Arial" w:hAnsi="Arial" w:cs="Arial"/>
          <w:sz w:val="20"/>
          <w:szCs w:val="20"/>
        </w:rPr>
      </w:pPr>
      <w:r w:rsidRPr="006E6F21">
        <w:rPr>
          <w:rFonts w:ascii="Arial" w:hAnsi="Arial" w:cs="Arial"/>
          <w:b/>
          <w:bCs/>
          <w:sz w:val="20"/>
          <w:szCs w:val="20"/>
        </w:rPr>
        <w:t>§</w:t>
      </w:r>
      <w:r w:rsidR="00A336BF">
        <w:rPr>
          <w:rFonts w:ascii="Arial" w:hAnsi="Arial" w:cs="Arial"/>
          <w:b/>
          <w:bCs/>
          <w:sz w:val="20"/>
          <w:szCs w:val="20"/>
        </w:rPr>
        <w:t xml:space="preserve"> </w:t>
      </w:r>
      <w:r w:rsidRPr="006E6F21">
        <w:rPr>
          <w:rFonts w:ascii="Arial" w:hAnsi="Arial" w:cs="Arial"/>
          <w:b/>
          <w:bCs/>
          <w:sz w:val="20"/>
          <w:szCs w:val="20"/>
        </w:rPr>
        <w:t>1004, 823 BGB, §</w:t>
      </w:r>
      <w:r w:rsidR="00A336BF">
        <w:rPr>
          <w:rFonts w:ascii="Arial" w:hAnsi="Arial" w:cs="Arial"/>
          <w:b/>
          <w:bCs/>
          <w:sz w:val="20"/>
          <w:szCs w:val="20"/>
        </w:rPr>
        <w:t xml:space="preserve"> </w:t>
      </w:r>
      <w:r w:rsidRPr="006E6F21">
        <w:rPr>
          <w:rFonts w:ascii="Arial" w:hAnsi="Arial" w:cs="Arial"/>
          <w:b/>
          <w:bCs/>
          <w:sz w:val="20"/>
          <w:szCs w:val="20"/>
        </w:rPr>
        <w:t>17a GVG, §§</w:t>
      </w:r>
      <w:r w:rsidR="00A336BF">
        <w:rPr>
          <w:rFonts w:ascii="Arial" w:hAnsi="Arial" w:cs="Arial"/>
          <w:b/>
          <w:bCs/>
          <w:sz w:val="20"/>
          <w:szCs w:val="20"/>
        </w:rPr>
        <w:t xml:space="preserve"> </w:t>
      </w:r>
      <w:r w:rsidRPr="006E6F21">
        <w:rPr>
          <w:rFonts w:ascii="Arial" w:hAnsi="Arial" w:cs="Arial"/>
          <w:b/>
          <w:bCs/>
          <w:sz w:val="20"/>
          <w:szCs w:val="20"/>
        </w:rPr>
        <w:t>567, 571, 572 ZPO, §§</w:t>
      </w:r>
      <w:r w:rsidR="00A336BF">
        <w:rPr>
          <w:rFonts w:ascii="Arial" w:hAnsi="Arial" w:cs="Arial"/>
          <w:b/>
          <w:bCs/>
          <w:sz w:val="20"/>
          <w:szCs w:val="20"/>
        </w:rPr>
        <w:t xml:space="preserve"> </w:t>
      </w:r>
      <w:r w:rsidRPr="006E6F21">
        <w:rPr>
          <w:rFonts w:ascii="Arial" w:hAnsi="Arial" w:cs="Arial"/>
          <w:b/>
          <w:bCs/>
          <w:sz w:val="20"/>
          <w:szCs w:val="20"/>
        </w:rPr>
        <w:t>11, 62 Abs.</w:t>
      </w:r>
      <w:r w:rsidR="00A336BF" w:rsidRPr="006E6F21">
        <w:rPr>
          <w:rFonts w:ascii="Arial" w:hAnsi="Arial" w:cs="Arial"/>
          <w:b/>
          <w:bCs/>
          <w:sz w:val="20"/>
          <w:szCs w:val="20"/>
        </w:rPr>
        <w:t xml:space="preserve"> </w:t>
      </w:r>
      <w:r w:rsidRPr="006E6F21">
        <w:rPr>
          <w:rFonts w:ascii="Arial" w:hAnsi="Arial" w:cs="Arial"/>
          <w:b/>
          <w:bCs/>
          <w:sz w:val="20"/>
          <w:szCs w:val="20"/>
        </w:rPr>
        <w:t>2, 78 ArbGG</w:t>
      </w:r>
    </w:p>
    <w:p w14:paraId="23DA70B1" w14:textId="77777777" w:rsidR="00A336BF" w:rsidRPr="00A336BF" w:rsidRDefault="00A336BF" w:rsidP="00484B3E">
      <w:pPr>
        <w:jc w:val="both"/>
        <w:rPr>
          <w:rFonts w:ascii="Arial" w:hAnsi="Arial" w:cs="Arial"/>
          <w:bCs/>
          <w:sz w:val="20"/>
          <w:szCs w:val="20"/>
          <w:u w:val="single"/>
        </w:rPr>
      </w:pPr>
    </w:p>
    <w:p w14:paraId="0E21F1DF" w14:textId="77777777" w:rsidR="00154C91" w:rsidRPr="006E6F21" w:rsidRDefault="00154C91" w:rsidP="00484B3E">
      <w:pPr>
        <w:jc w:val="both"/>
        <w:rPr>
          <w:rFonts w:ascii="Arial" w:hAnsi="Arial" w:cs="Arial"/>
          <w:sz w:val="20"/>
          <w:szCs w:val="20"/>
        </w:rPr>
      </w:pPr>
      <w:r w:rsidRPr="006E6F21">
        <w:rPr>
          <w:rFonts w:ascii="Arial" w:hAnsi="Arial" w:cs="Arial"/>
          <w:b/>
          <w:bCs/>
          <w:sz w:val="20"/>
          <w:szCs w:val="20"/>
          <w:u w:val="single"/>
        </w:rPr>
        <w:t>Leitsatz:</w:t>
      </w:r>
    </w:p>
    <w:p w14:paraId="4748BAFF" w14:textId="77777777" w:rsidR="00A336BF" w:rsidRDefault="00154C91" w:rsidP="00484B3E">
      <w:pPr>
        <w:jc w:val="both"/>
        <w:rPr>
          <w:rFonts w:ascii="Arial" w:hAnsi="Arial" w:cs="Arial"/>
          <w:sz w:val="20"/>
          <w:szCs w:val="20"/>
        </w:rPr>
      </w:pPr>
      <w:r w:rsidRPr="006E6F21">
        <w:rPr>
          <w:rFonts w:ascii="Arial" w:hAnsi="Arial" w:cs="Arial"/>
          <w:sz w:val="20"/>
          <w:szCs w:val="20"/>
        </w:rPr>
        <w:t xml:space="preserve">1. Einem einzelnen Bahnkunden steht kein quasinegatorischer Anspruch gegen eine Gewerkschaft gerichtet auf Unterlassung bestimmter Streikmaßnahmen im Bahnverkehr zu. </w:t>
      </w:r>
    </w:p>
    <w:p w14:paraId="4C3AB150" w14:textId="77777777" w:rsidR="00484B3E" w:rsidRDefault="00154C91" w:rsidP="00484B3E">
      <w:pPr>
        <w:jc w:val="both"/>
        <w:rPr>
          <w:rFonts w:ascii="Arial" w:hAnsi="Arial" w:cs="Arial"/>
          <w:sz w:val="20"/>
          <w:szCs w:val="20"/>
        </w:rPr>
      </w:pPr>
      <w:r w:rsidRPr="006E6F21">
        <w:rPr>
          <w:rFonts w:ascii="Arial" w:hAnsi="Arial" w:cs="Arial"/>
          <w:sz w:val="20"/>
          <w:szCs w:val="20"/>
        </w:rPr>
        <w:t xml:space="preserve">2. Wird ein Antrag auf Erlass einer einstweiligen Verfügung ohne mündliche Verhandlung im Beschlussweg zurückgewiesen, gilt für die Einlegung der hiergegen gerichteten sofortigen Beschwerde der </w:t>
      </w:r>
      <w:proofErr w:type="spellStart"/>
      <w:r w:rsidRPr="006E6F21">
        <w:rPr>
          <w:rFonts w:ascii="Arial" w:hAnsi="Arial" w:cs="Arial"/>
          <w:sz w:val="20"/>
          <w:szCs w:val="20"/>
        </w:rPr>
        <w:t>Postulationszwang</w:t>
      </w:r>
      <w:proofErr w:type="spellEnd"/>
      <w:r w:rsidRPr="006E6F21">
        <w:rPr>
          <w:rFonts w:ascii="Arial" w:hAnsi="Arial" w:cs="Arial"/>
          <w:sz w:val="20"/>
          <w:szCs w:val="20"/>
        </w:rPr>
        <w:t xml:space="preserve"> aus §11 Abs.</w:t>
      </w:r>
      <w:r w:rsidR="00484B3E" w:rsidRPr="006E6F21">
        <w:rPr>
          <w:rFonts w:ascii="Arial" w:hAnsi="Arial" w:cs="Arial"/>
          <w:sz w:val="20"/>
          <w:szCs w:val="20"/>
        </w:rPr>
        <w:t xml:space="preserve"> </w:t>
      </w:r>
      <w:r w:rsidRPr="006E6F21">
        <w:rPr>
          <w:rFonts w:ascii="Arial" w:hAnsi="Arial" w:cs="Arial"/>
          <w:sz w:val="20"/>
          <w:szCs w:val="20"/>
        </w:rPr>
        <w:t>4 ArbGG nicht.</w:t>
      </w:r>
    </w:p>
    <w:p w14:paraId="02B11A64" w14:textId="77777777" w:rsidR="00154C91" w:rsidRPr="006E6F21" w:rsidRDefault="00154C91" w:rsidP="00484B3E">
      <w:pPr>
        <w:jc w:val="both"/>
        <w:rPr>
          <w:rFonts w:ascii="Arial" w:hAnsi="Arial" w:cs="Arial"/>
          <w:sz w:val="20"/>
          <w:szCs w:val="20"/>
        </w:rPr>
      </w:pPr>
      <w:r w:rsidRPr="006E6F21">
        <w:rPr>
          <w:rFonts w:ascii="Arial" w:hAnsi="Arial" w:cs="Arial"/>
          <w:sz w:val="20"/>
          <w:szCs w:val="20"/>
        </w:rPr>
        <w:t>3. Wird erst nach Zurückweisung des Antrags auf Erlass einer einstweiligen Verfügung im Beschlussweg eine Rechtswegrüge erhoben, ist auch das Arbeitsgericht nach §</w:t>
      </w:r>
      <w:r w:rsidR="00484B3E">
        <w:rPr>
          <w:rFonts w:ascii="Arial" w:hAnsi="Arial" w:cs="Arial"/>
          <w:sz w:val="20"/>
          <w:szCs w:val="20"/>
        </w:rPr>
        <w:t xml:space="preserve"> </w:t>
      </w:r>
      <w:r w:rsidRPr="006E6F21">
        <w:rPr>
          <w:rFonts w:ascii="Arial" w:hAnsi="Arial" w:cs="Arial"/>
          <w:sz w:val="20"/>
          <w:szCs w:val="20"/>
        </w:rPr>
        <w:t>17a Abs.5 GVG an einer erneuten Prüfung der Rechtswegfrage im Abhilfeverfahren nach §</w:t>
      </w:r>
      <w:r w:rsidR="00484B3E">
        <w:rPr>
          <w:rFonts w:ascii="Arial" w:hAnsi="Arial" w:cs="Arial"/>
          <w:sz w:val="20"/>
          <w:szCs w:val="20"/>
        </w:rPr>
        <w:t xml:space="preserve"> </w:t>
      </w:r>
      <w:r w:rsidRPr="006E6F21">
        <w:rPr>
          <w:rFonts w:ascii="Arial" w:hAnsi="Arial" w:cs="Arial"/>
          <w:sz w:val="20"/>
          <w:szCs w:val="20"/>
        </w:rPr>
        <w:t>572 ZPO gehindert.</w:t>
      </w:r>
    </w:p>
    <w:p w14:paraId="5F4E1703" w14:textId="77777777" w:rsidR="00484B3E" w:rsidRPr="00484B3E" w:rsidRDefault="00484B3E" w:rsidP="00484B3E">
      <w:pPr>
        <w:jc w:val="both"/>
        <w:rPr>
          <w:rFonts w:ascii="Arial" w:hAnsi="Arial" w:cs="Arial"/>
          <w:bCs/>
          <w:sz w:val="20"/>
          <w:szCs w:val="20"/>
          <w:u w:val="single"/>
        </w:rPr>
      </w:pPr>
    </w:p>
    <w:p w14:paraId="51D5C022" w14:textId="77777777" w:rsidR="00154C91" w:rsidRPr="006E6F21" w:rsidRDefault="00154C91" w:rsidP="00484B3E">
      <w:pPr>
        <w:jc w:val="both"/>
        <w:rPr>
          <w:rFonts w:ascii="Arial" w:hAnsi="Arial" w:cs="Arial"/>
          <w:sz w:val="20"/>
          <w:szCs w:val="20"/>
        </w:rPr>
      </w:pPr>
      <w:r w:rsidRPr="006E6F21">
        <w:rPr>
          <w:rFonts w:ascii="Arial" w:hAnsi="Arial" w:cs="Arial"/>
          <w:b/>
          <w:bCs/>
          <w:sz w:val="20"/>
          <w:szCs w:val="20"/>
          <w:u w:val="single"/>
        </w:rPr>
        <w:t>Siehe:</w:t>
      </w:r>
    </w:p>
    <w:p w14:paraId="1038B45E" w14:textId="77777777" w:rsidR="00154C91" w:rsidRPr="006E6F21" w:rsidRDefault="00905C43" w:rsidP="00484B3E">
      <w:pPr>
        <w:jc w:val="both"/>
        <w:rPr>
          <w:rFonts w:ascii="Arial" w:hAnsi="Arial" w:cs="Arial"/>
          <w:sz w:val="20"/>
          <w:szCs w:val="20"/>
        </w:rPr>
      </w:pPr>
      <w:hyperlink r:id="rId14" w:tgtFrame="_blank" w:history="1">
        <w:r w:rsidR="00154C91" w:rsidRPr="006E6F21">
          <w:rPr>
            <w:rStyle w:val="Hyperlink"/>
            <w:rFonts w:ascii="Arial" w:hAnsi="Arial" w:cs="Arial"/>
            <w:color w:val="auto"/>
            <w:sz w:val="20"/>
            <w:szCs w:val="20"/>
          </w:rPr>
          <w:t>https://www.lareda.hessenrecht.hessen.de/bshe/document/LARE250000878</w:t>
        </w:r>
      </w:hyperlink>
    </w:p>
    <w:p w14:paraId="6A6C2FB8" w14:textId="77777777" w:rsidR="00484B3E" w:rsidRPr="006E6F21" w:rsidRDefault="00484B3E" w:rsidP="00484B3E">
      <w:pPr>
        <w:jc w:val="both"/>
        <w:rPr>
          <w:rFonts w:ascii="Arial" w:hAnsi="Arial" w:cs="Arial"/>
          <w:sz w:val="20"/>
          <w:szCs w:val="20"/>
        </w:rPr>
      </w:pPr>
    </w:p>
    <w:p w14:paraId="536FA12D" w14:textId="77777777" w:rsidR="00154C91" w:rsidRPr="00412B86" w:rsidRDefault="00154C91" w:rsidP="00412B86">
      <w:pPr>
        <w:keepNext/>
        <w:ind w:left="1080" w:hanging="720"/>
        <w:jc w:val="center"/>
        <w:rPr>
          <w:rFonts w:ascii="Arial" w:hAnsi="Arial" w:cs="Arial"/>
          <w:b/>
        </w:rPr>
      </w:pPr>
      <w:r w:rsidRPr="00412B86">
        <w:rPr>
          <w:rFonts w:ascii="Arial" w:hAnsi="Arial" w:cs="Arial"/>
          <w:b/>
        </w:rPr>
        <w:t>V.</w:t>
      </w:r>
    </w:p>
    <w:p w14:paraId="7C87146F" w14:textId="77777777" w:rsidR="00154C91" w:rsidRPr="00412B86" w:rsidRDefault="00154C91" w:rsidP="00412B86">
      <w:pPr>
        <w:jc w:val="center"/>
        <w:rPr>
          <w:rFonts w:ascii="Arial" w:hAnsi="Arial" w:cs="Arial"/>
        </w:rPr>
      </w:pPr>
      <w:r w:rsidRPr="00412B86">
        <w:rPr>
          <w:rFonts w:ascii="Arial" w:hAnsi="Arial" w:cs="Arial"/>
          <w:b/>
          <w:bCs/>
        </w:rPr>
        <w:t>Hess. Landesarbeitsgericht</w:t>
      </w:r>
    </w:p>
    <w:p w14:paraId="6527E567" w14:textId="77777777" w:rsidR="00154C91" w:rsidRPr="00412B86" w:rsidRDefault="00154C91" w:rsidP="00412B86">
      <w:pPr>
        <w:jc w:val="center"/>
        <w:rPr>
          <w:rFonts w:ascii="Arial" w:hAnsi="Arial" w:cs="Arial"/>
        </w:rPr>
      </w:pPr>
      <w:r w:rsidRPr="00412B86">
        <w:rPr>
          <w:rFonts w:ascii="Arial" w:hAnsi="Arial" w:cs="Arial"/>
          <w:bCs/>
        </w:rPr>
        <w:t>Beschl. v. 15.07.2025, Az.: 12 Ta 424/25</w:t>
      </w:r>
    </w:p>
    <w:p w14:paraId="46987CA8" w14:textId="77777777" w:rsidR="00412B86" w:rsidRPr="00412B86" w:rsidRDefault="00412B86" w:rsidP="00412B86">
      <w:pPr>
        <w:jc w:val="both"/>
        <w:rPr>
          <w:rFonts w:ascii="Arial" w:hAnsi="Arial" w:cs="Arial"/>
          <w:sz w:val="20"/>
          <w:szCs w:val="20"/>
        </w:rPr>
      </w:pPr>
    </w:p>
    <w:p w14:paraId="62F30382" w14:textId="77777777" w:rsidR="00154C91" w:rsidRPr="00412B86" w:rsidRDefault="00154C91" w:rsidP="00412B86">
      <w:pPr>
        <w:jc w:val="both"/>
        <w:rPr>
          <w:rFonts w:ascii="Arial" w:hAnsi="Arial" w:cs="Arial"/>
          <w:sz w:val="20"/>
          <w:szCs w:val="20"/>
        </w:rPr>
      </w:pPr>
      <w:r w:rsidRPr="00412B86">
        <w:rPr>
          <w:rFonts w:ascii="Arial" w:hAnsi="Arial" w:cs="Arial"/>
          <w:b/>
          <w:bCs/>
          <w:sz w:val="20"/>
          <w:szCs w:val="20"/>
          <w:u w:val="single"/>
        </w:rPr>
        <w:t>Schlagworte/Normen:</w:t>
      </w:r>
    </w:p>
    <w:p w14:paraId="1FDA8133" w14:textId="77777777" w:rsidR="00154C91" w:rsidRPr="00412B86" w:rsidRDefault="00154C91" w:rsidP="00412B86">
      <w:pPr>
        <w:jc w:val="both"/>
        <w:rPr>
          <w:rFonts w:ascii="Arial" w:hAnsi="Arial" w:cs="Arial"/>
          <w:sz w:val="20"/>
          <w:szCs w:val="20"/>
        </w:rPr>
      </w:pPr>
      <w:r w:rsidRPr="00412B86">
        <w:rPr>
          <w:rFonts w:ascii="Arial" w:hAnsi="Arial" w:cs="Arial"/>
          <w:b/>
          <w:bCs/>
          <w:sz w:val="20"/>
          <w:szCs w:val="20"/>
        </w:rPr>
        <w:t>§</w:t>
      </w:r>
      <w:r w:rsidR="00412B86" w:rsidRPr="00412B86">
        <w:rPr>
          <w:rFonts w:ascii="Arial" w:hAnsi="Arial" w:cs="Arial"/>
          <w:b/>
          <w:bCs/>
          <w:sz w:val="20"/>
          <w:szCs w:val="20"/>
        </w:rPr>
        <w:t xml:space="preserve"> </w:t>
      </w:r>
      <w:r w:rsidRPr="00412B86">
        <w:rPr>
          <w:rFonts w:ascii="Arial" w:hAnsi="Arial" w:cs="Arial"/>
          <w:b/>
          <w:bCs/>
          <w:sz w:val="20"/>
          <w:szCs w:val="20"/>
        </w:rPr>
        <w:t>33 RVG, §</w:t>
      </w:r>
      <w:r w:rsidR="00412B86" w:rsidRPr="00412B86">
        <w:rPr>
          <w:rFonts w:ascii="Arial" w:hAnsi="Arial" w:cs="Arial"/>
          <w:b/>
          <w:bCs/>
          <w:sz w:val="20"/>
          <w:szCs w:val="20"/>
        </w:rPr>
        <w:t xml:space="preserve"> </w:t>
      </w:r>
      <w:r w:rsidRPr="00412B86">
        <w:rPr>
          <w:rFonts w:ascii="Arial" w:hAnsi="Arial" w:cs="Arial"/>
          <w:b/>
          <w:bCs/>
          <w:sz w:val="20"/>
          <w:szCs w:val="20"/>
        </w:rPr>
        <w:t>99 BetrVG</w:t>
      </w:r>
    </w:p>
    <w:p w14:paraId="1C9B3561" w14:textId="77777777" w:rsidR="00412B86" w:rsidRPr="00412B86" w:rsidRDefault="00412B86" w:rsidP="00412B86">
      <w:pPr>
        <w:jc w:val="both"/>
        <w:rPr>
          <w:rFonts w:ascii="Arial" w:hAnsi="Arial" w:cs="Arial"/>
          <w:bCs/>
          <w:sz w:val="20"/>
          <w:szCs w:val="20"/>
          <w:u w:val="single"/>
        </w:rPr>
      </w:pPr>
    </w:p>
    <w:p w14:paraId="095B9864" w14:textId="77777777" w:rsidR="00154C91" w:rsidRPr="00412B86" w:rsidRDefault="00154C91" w:rsidP="00412B86">
      <w:pPr>
        <w:jc w:val="both"/>
        <w:rPr>
          <w:rFonts w:ascii="Arial" w:hAnsi="Arial" w:cs="Arial"/>
          <w:sz w:val="20"/>
          <w:szCs w:val="20"/>
        </w:rPr>
      </w:pPr>
      <w:r w:rsidRPr="00412B86">
        <w:rPr>
          <w:rFonts w:ascii="Arial" w:hAnsi="Arial" w:cs="Arial"/>
          <w:b/>
          <w:bCs/>
          <w:sz w:val="20"/>
          <w:szCs w:val="20"/>
          <w:u w:val="single"/>
        </w:rPr>
        <w:t>Leitsatz:</w:t>
      </w:r>
    </w:p>
    <w:p w14:paraId="19F1F91D" w14:textId="77777777" w:rsidR="00154C91" w:rsidRPr="00412B86" w:rsidRDefault="00154C91" w:rsidP="00412B86">
      <w:pPr>
        <w:jc w:val="both"/>
        <w:rPr>
          <w:rFonts w:ascii="Arial" w:hAnsi="Arial" w:cs="Arial"/>
          <w:sz w:val="20"/>
          <w:szCs w:val="20"/>
        </w:rPr>
      </w:pPr>
      <w:r w:rsidRPr="00412B86">
        <w:rPr>
          <w:rFonts w:ascii="Arial" w:hAnsi="Arial" w:cs="Arial"/>
          <w:sz w:val="20"/>
          <w:szCs w:val="20"/>
        </w:rPr>
        <w:t xml:space="preserve">Verweigert der Betriebsrat seine Zustimmung zur Versetzung einer Vielzahl von Arbeitnehmern (vorliegend: 23 betroffene Arbeitnehmer) mit inhaltsgleichen formalen Begründungen (vorliegend: Verstoß gegen eine bestehende GBV Auswahlrichtlinie), ohne dass eine Berücksichtigung von Besonderheiten des Einzelfalls erkennbar ist, ist es gerechtfertigt, hinsichtlich des Gegenstandswerts der anwaltlichen Tätigkeit von einem Masseverfahren auszugehen und die </w:t>
      </w:r>
      <w:proofErr w:type="spellStart"/>
      <w:r w:rsidRPr="00412B86">
        <w:rPr>
          <w:rFonts w:ascii="Arial" w:hAnsi="Arial" w:cs="Arial"/>
          <w:sz w:val="20"/>
          <w:szCs w:val="20"/>
        </w:rPr>
        <w:t>Staffung</w:t>
      </w:r>
      <w:proofErr w:type="spellEnd"/>
      <w:r w:rsidRPr="00412B86">
        <w:rPr>
          <w:rFonts w:ascii="Arial" w:hAnsi="Arial" w:cs="Arial"/>
          <w:sz w:val="20"/>
          <w:szCs w:val="20"/>
        </w:rPr>
        <w:t xml:space="preserve"> nach Ziffer II.14.7 des Streitwertkatalogs zur Anwendung zu bringen. Dies kann auch gelten, wenn die Versetzungen verschiedene Tätigkeiten, Zeiträume oder Orte betreffen und nicht auf eine einheitliche unternehmerische Entscheidung zurückgehen. Dies Umstände des Einzelfalls sind entscheidend.</w:t>
      </w:r>
    </w:p>
    <w:p w14:paraId="72EE9DA1" w14:textId="77777777" w:rsidR="00412B86" w:rsidRPr="00412B86" w:rsidRDefault="00412B86" w:rsidP="00412B86">
      <w:pPr>
        <w:jc w:val="both"/>
        <w:rPr>
          <w:rFonts w:ascii="Arial" w:hAnsi="Arial" w:cs="Arial"/>
          <w:bCs/>
          <w:sz w:val="20"/>
          <w:szCs w:val="20"/>
          <w:u w:val="single"/>
        </w:rPr>
      </w:pPr>
    </w:p>
    <w:p w14:paraId="4722305C" w14:textId="77777777" w:rsidR="00154C91" w:rsidRPr="00412B86" w:rsidRDefault="00154C91" w:rsidP="00412B86">
      <w:pPr>
        <w:jc w:val="both"/>
        <w:rPr>
          <w:rFonts w:ascii="Arial" w:hAnsi="Arial" w:cs="Arial"/>
          <w:sz w:val="20"/>
          <w:szCs w:val="20"/>
        </w:rPr>
      </w:pPr>
      <w:r w:rsidRPr="00412B86">
        <w:rPr>
          <w:rFonts w:ascii="Arial" w:hAnsi="Arial" w:cs="Arial"/>
          <w:b/>
          <w:bCs/>
          <w:sz w:val="20"/>
          <w:szCs w:val="20"/>
          <w:u w:val="single"/>
        </w:rPr>
        <w:t>Siehe:</w:t>
      </w:r>
    </w:p>
    <w:p w14:paraId="05A61177" w14:textId="77777777" w:rsidR="00154C91" w:rsidRPr="00412B86" w:rsidRDefault="00905C43" w:rsidP="00412B86">
      <w:pPr>
        <w:jc w:val="both"/>
        <w:rPr>
          <w:rFonts w:ascii="Arial" w:hAnsi="Arial" w:cs="Arial"/>
          <w:sz w:val="20"/>
          <w:szCs w:val="20"/>
        </w:rPr>
      </w:pPr>
      <w:hyperlink r:id="rId15" w:tgtFrame="_blank" w:history="1">
        <w:r w:rsidR="00154C91" w:rsidRPr="00412B86">
          <w:rPr>
            <w:rStyle w:val="Hyperlink"/>
            <w:rFonts w:ascii="Arial" w:hAnsi="Arial" w:cs="Arial"/>
            <w:color w:val="auto"/>
            <w:sz w:val="20"/>
            <w:szCs w:val="20"/>
          </w:rPr>
          <w:t>https://www.lareda.hessenrecht.hessen.de/bshe/document/LARE250000877</w:t>
        </w:r>
      </w:hyperlink>
    </w:p>
    <w:p w14:paraId="4EF8C61D" w14:textId="77777777" w:rsidR="00412B86" w:rsidRPr="00412B86" w:rsidRDefault="00412B86" w:rsidP="00412B86">
      <w:pPr>
        <w:jc w:val="both"/>
        <w:rPr>
          <w:rFonts w:ascii="Arial" w:hAnsi="Arial" w:cs="Arial"/>
          <w:sz w:val="20"/>
          <w:szCs w:val="20"/>
        </w:rPr>
      </w:pPr>
    </w:p>
    <w:p w14:paraId="38D5361B" w14:textId="77777777" w:rsidR="00154C91" w:rsidRPr="00412B86" w:rsidRDefault="00154C91" w:rsidP="00412B86">
      <w:pPr>
        <w:keepNext/>
        <w:ind w:left="1080" w:hanging="720"/>
        <w:jc w:val="center"/>
        <w:rPr>
          <w:rFonts w:ascii="Arial" w:hAnsi="Arial" w:cs="Arial"/>
          <w:b/>
        </w:rPr>
      </w:pPr>
      <w:r w:rsidRPr="00412B86">
        <w:rPr>
          <w:rFonts w:ascii="Arial" w:hAnsi="Arial" w:cs="Arial"/>
          <w:b/>
        </w:rPr>
        <w:t>VI.</w:t>
      </w:r>
    </w:p>
    <w:p w14:paraId="66896F0A" w14:textId="77777777" w:rsidR="00154C91" w:rsidRPr="00412B86" w:rsidRDefault="00154C91" w:rsidP="00412B86">
      <w:pPr>
        <w:jc w:val="center"/>
        <w:rPr>
          <w:rFonts w:ascii="Arial" w:hAnsi="Arial" w:cs="Arial"/>
        </w:rPr>
      </w:pPr>
      <w:r w:rsidRPr="00412B86">
        <w:rPr>
          <w:rFonts w:ascii="Arial" w:hAnsi="Arial" w:cs="Arial"/>
          <w:b/>
          <w:bCs/>
        </w:rPr>
        <w:t>Landesarbeitsgericht Köln</w:t>
      </w:r>
    </w:p>
    <w:p w14:paraId="4175CC8B" w14:textId="77777777" w:rsidR="00154C91" w:rsidRPr="00412B86" w:rsidRDefault="00154C91" w:rsidP="00412B86">
      <w:pPr>
        <w:jc w:val="center"/>
        <w:rPr>
          <w:rFonts w:ascii="Arial" w:hAnsi="Arial" w:cs="Arial"/>
        </w:rPr>
      </w:pPr>
      <w:r w:rsidRPr="00412B86">
        <w:rPr>
          <w:rFonts w:ascii="Arial" w:hAnsi="Arial" w:cs="Arial"/>
          <w:bCs/>
        </w:rPr>
        <w:t>Beschluss vom 16.06.2025 – 5 Ta 58/25 – veröffentlicht am 21.07.2025</w:t>
      </w:r>
    </w:p>
    <w:p w14:paraId="5F34B847" w14:textId="77777777" w:rsidR="00412B86" w:rsidRPr="00412B86" w:rsidRDefault="00412B86" w:rsidP="00412B86">
      <w:pPr>
        <w:jc w:val="both"/>
        <w:rPr>
          <w:rFonts w:ascii="Arial" w:hAnsi="Arial" w:cs="Arial"/>
          <w:bCs/>
          <w:sz w:val="20"/>
          <w:szCs w:val="20"/>
          <w:u w:val="single"/>
        </w:rPr>
      </w:pPr>
    </w:p>
    <w:p w14:paraId="048E5616" w14:textId="77777777" w:rsidR="00154C91" w:rsidRPr="00412B86" w:rsidRDefault="00154C91" w:rsidP="00412B86">
      <w:pPr>
        <w:jc w:val="both"/>
        <w:rPr>
          <w:rFonts w:ascii="Arial" w:hAnsi="Arial" w:cs="Arial"/>
          <w:sz w:val="20"/>
          <w:szCs w:val="20"/>
        </w:rPr>
      </w:pPr>
      <w:r w:rsidRPr="00412B86">
        <w:rPr>
          <w:rFonts w:ascii="Arial" w:hAnsi="Arial" w:cs="Arial"/>
          <w:b/>
          <w:bCs/>
          <w:sz w:val="20"/>
          <w:szCs w:val="20"/>
          <w:u w:val="single"/>
        </w:rPr>
        <w:t>Schlagworte/Normen:</w:t>
      </w:r>
    </w:p>
    <w:p w14:paraId="638938BF" w14:textId="77777777" w:rsidR="00154C91" w:rsidRPr="00412B86" w:rsidRDefault="00154C91" w:rsidP="00412B86">
      <w:pPr>
        <w:jc w:val="both"/>
        <w:rPr>
          <w:rFonts w:ascii="Arial" w:hAnsi="Arial" w:cs="Arial"/>
          <w:sz w:val="20"/>
          <w:szCs w:val="20"/>
        </w:rPr>
      </w:pPr>
      <w:r w:rsidRPr="00412B86">
        <w:rPr>
          <w:rFonts w:ascii="Arial" w:hAnsi="Arial" w:cs="Arial"/>
          <w:b/>
          <w:bCs/>
          <w:sz w:val="20"/>
          <w:szCs w:val="20"/>
        </w:rPr>
        <w:t xml:space="preserve">DFB-Schiedsrichter können vor Arbeitsgerichten klagen </w:t>
      </w:r>
    </w:p>
    <w:p w14:paraId="2252DE6A" w14:textId="77777777" w:rsidR="00412B86" w:rsidRPr="00412B86" w:rsidRDefault="00412B86" w:rsidP="00412B86">
      <w:pPr>
        <w:jc w:val="both"/>
        <w:rPr>
          <w:rFonts w:ascii="Arial" w:hAnsi="Arial" w:cs="Arial"/>
          <w:bCs/>
          <w:sz w:val="20"/>
          <w:szCs w:val="20"/>
          <w:u w:val="single"/>
        </w:rPr>
      </w:pPr>
    </w:p>
    <w:p w14:paraId="602B58FB" w14:textId="77777777" w:rsidR="00154C91" w:rsidRPr="00412B86" w:rsidRDefault="00154C91" w:rsidP="00412B86">
      <w:pPr>
        <w:jc w:val="both"/>
        <w:rPr>
          <w:rFonts w:ascii="Arial" w:hAnsi="Arial" w:cs="Arial"/>
          <w:sz w:val="20"/>
          <w:szCs w:val="20"/>
        </w:rPr>
      </w:pPr>
      <w:r w:rsidRPr="00412B86">
        <w:rPr>
          <w:rFonts w:ascii="Arial" w:hAnsi="Arial" w:cs="Arial"/>
          <w:b/>
          <w:bCs/>
          <w:sz w:val="20"/>
          <w:szCs w:val="20"/>
          <w:u w:val="single"/>
        </w:rPr>
        <w:t>Volltext PE:</w:t>
      </w:r>
    </w:p>
    <w:p w14:paraId="7A01722B" w14:textId="77777777" w:rsidR="00154C91" w:rsidRPr="00412B86" w:rsidRDefault="00154C91" w:rsidP="00412B86">
      <w:pPr>
        <w:jc w:val="both"/>
        <w:rPr>
          <w:rFonts w:ascii="Arial" w:hAnsi="Arial" w:cs="Arial"/>
          <w:sz w:val="20"/>
          <w:szCs w:val="20"/>
        </w:rPr>
      </w:pPr>
      <w:r w:rsidRPr="00412B86">
        <w:rPr>
          <w:rFonts w:ascii="Arial" w:hAnsi="Arial" w:cs="Arial"/>
          <w:sz w:val="20"/>
          <w:szCs w:val="20"/>
        </w:rPr>
        <w:t>Die 5. Kammer des Landesarbeitsgerichts Köln hat in einer nunmehr veröffentlichten Entscheidung vom 16.06.2025 beschlossen, dass für Schiedsrichter des Deutschen Fußball-Bundes (DFB) der Rechtsweg zu den Arbeitsgerichten eröffnet ist.</w:t>
      </w:r>
    </w:p>
    <w:p w14:paraId="2485C56C" w14:textId="77777777" w:rsidR="00412B86" w:rsidRPr="00412B86" w:rsidRDefault="00412B86" w:rsidP="00412B86">
      <w:pPr>
        <w:jc w:val="both"/>
        <w:rPr>
          <w:rFonts w:ascii="Arial" w:hAnsi="Arial" w:cs="Arial"/>
          <w:sz w:val="20"/>
          <w:szCs w:val="20"/>
        </w:rPr>
      </w:pPr>
    </w:p>
    <w:p w14:paraId="3AF385FE" w14:textId="77777777" w:rsidR="00154C91" w:rsidRPr="00412B86" w:rsidRDefault="00154C91" w:rsidP="00412B86">
      <w:pPr>
        <w:jc w:val="both"/>
        <w:rPr>
          <w:rFonts w:ascii="Arial" w:hAnsi="Arial" w:cs="Arial"/>
          <w:sz w:val="20"/>
          <w:szCs w:val="20"/>
        </w:rPr>
      </w:pPr>
      <w:r w:rsidRPr="00412B86">
        <w:rPr>
          <w:rFonts w:ascii="Arial" w:hAnsi="Arial" w:cs="Arial"/>
          <w:sz w:val="20"/>
          <w:szCs w:val="20"/>
        </w:rPr>
        <w:t>Ein 28-jähriger Schiedsrichter machte Entschädigungs- und Schadensersatzanspruch nach dem Allgemeinen Gleichbehandlungsgesetz geltend, weil er wegen seines Alters nicht für die sog. Schiedsrichterliste der 3. Liga des DFB vorgeschlagen wurde. Die Beklagte bestritt die Zuständigkeit der Arbeitsgerichte mit der Begründung, dass selbst im Fall der Aufnahme in die Schiedsrichterliste kein Arbeitsverhältnis begründet worden wäre. Das Arbeitsgericht Bonn verwies die Klage an das Landgericht Frankfurt, da der Kläger seine Tätigkeit als Schiedsrichter weder weisungsgebunden noch fremdbestimmt ausübe und somit kein Arbeitnehmer sei.</w:t>
      </w:r>
    </w:p>
    <w:p w14:paraId="2B683F3C" w14:textId="77777777" w:rsidR="00412B86" w:rsidRPr="00412B86" w:rsidRDefault="00412B86" w:rsidP="00412B86">
      <w:pPr>
        <w:jc w:val="both"/>
        <w:rPr>
          <w:rFonts w:ascii="Arial" w:hAnsi="Arial" w:cs="Arial"/>
          <w:sz w:val="20"/>
          <w:szCs w:val="20"/>
        </w:rPr>
      </w:pPr>
    </w:p>
    <w:p w14:paraId="594EB218" w14:textId="77777777" w:rsidR="00154C91" w:rsidRPr="00412B86" w:rsidRDefault="00154C91" w:rsidP="00412B86">
      <w:pPr>
        <w:jc w:val="both"/>
        <w:rPr>
          <w:rFonts w:ascii="Arial" w:hAnsi="Arial" w:cs="Arial"/>
          <w:sz w:val="20"/>
          <w:szCs w:val="20"/>
        </w:rPr>
      </w:pPr>
      <w:r w:rsidRPr="00412B86">
        <w:rPr>
          <w:rFonts w:ascii="Arial" w:hAnsi="Arial" w:cs="Arial"/>
          <w:sz w:val="20"/>
          <w:szCs w:val="20"/>
        </w:rPr>
        <w:t>Demgegenüber kam das Landesarbeitsgericht Köln zu der Auffassung, das vom Kläger angestrebte Rechtsverhältnis sei als Arbeitsverhältnis zu qualifizieren. Zwar sehe der als Rahmenvertrag ausgestaltete DFB-Mustervertrag keine unmittelbaren Verpflichtungen für die Vertragspartner vor. Die vertraglichen Regelungen seien jedoch nicht isoliert, sondern in Verbindung mit der Schiedsrichterordnung des DFB zu betrachten.</w:t>
      </w:r>
    </w:p>
    <w:p w14:paraId="3B131FA1" w14:textId="77777777" w:rsidR="00B619D7" w:rsidRDefault="00B619D7" w:rsidP="00412B86">
      <w:pPr>
        <w:jc w:val="both"/>
        <w:rPr>
          <w:rFonts w:ascii="Arial" w:hAnsi="Arial" w:cs="Arial"/>
          <w:sz w:val="20"/>
          <w:szCs w:val="20"/>
        </w:rPr>
      </w:pPr>
    </w:p>
    <w:p w14:paraId="67B14651" w14:textId="77777777" w:rsidR="00154C91" w:rsidRPr="00412B86" w:rsidRDefault="00154C91" w:rsidP="00412B86">
      <w:pPr>
        <w:jc w:val="both"/>
        <w:rPr>
          <w:rFonts w:ascii="Arial" w:hAnsi="Arial" w:cs="Arial"/>
          <w:sz w:val="20"/>
          <w:szCs w:val="20"/>
        </w:rPr>
      </w:pPr>
      <w:r w:rsidRPr="00412B86">
        <w:rPr>
          <w:rFonts w:ascii="Arial" w:hAnsi="Arial" w:cs="Arial"/>
          <w:sz w:val="20"/>
          <w:szCs w:val="20"/>
        </w:rPr>
        <w:t>Insbesondere folge daraus, dass ein Schiedsrichter seine Einsätze nicht unbegründet absagen dürfe, die Beklagte jedoch dessen Einteilung ohne Begründung unterlassen könne. Dies spreche für eine persönliche Abhängigkeit des Klägers von der Beklagten. Ferner seien die Verpflichtung zur höchstpersönlichen Leistungserbringung sowie die faktische Monopolstellung des DFB in diesem Bereich als Indizien für ein abhängiges Beschäftigungsverhältnis zu würdigen. Der Frage, ob der Kläger fachlichen Weisungen unterliege, komme insoweit keine ausschlaggebende Bedeutung zu.</w:t>
      </w:r>
    </w:p>
    <w:p w14:paraId="16E381AC" w14:textId="77777777" w:rsidR="00412B86" w:rsidRPr="00412B86" w:rsidRDefault="00412B86" w:rsidP="00412B86">
      <w:pPr>
        <w:jc w:val="both"/>
        <w:rPr>
          <w:rFonts w:ascii="Arial" w:hAnsi="Arial" w:cs="Arial"/>
          <w:sz w:val="20"/>
          <w:szCs w:val="20"/>
        </w:rPr>
      </w:pPr>
    </w:p>
    <w:p w14:paraId="30F25AB5" w14:textId="77777777" w:rsidR="00154C91" w:rsidRPr="00412B86" w:rsidRDefault="00154C91" w:rsidP="00412B86">
      <w:pPr>
        <w:jc w:val="both"/>
        <w:rPr>
          <w:rFonts w:ascii="Arial" w:hAnsi="Arial" w:cs="Arial"/>
          <w:sz w:val="20"/>
          <w:szCs w:val="20"/>
        </w:rPr>
      </w:pPr>
      <w:r w:rsidRPr="00412B86">
        <w:rPr>
          <w:rFonts w:ascii="Arial" w:hAnsi="Arial" w:cs="Arial"/>
          <w:sz w:val="20"/>
          <w:szCs w:val="20"/>
        </w:rPr>
        <w:t xml:space="preserve">Die Entscheidung ist noch nicht rechtskräftig. Das LAG Köln hat die Rechtsbeschwerde zugelassen. </w:t>
      </w:r>
    </w:p>
    <w:p w14:paraId="5C8EA692" w14:textId="77777777" w:rsidR="00412B86" w:rsidRPr="00412B86" w:rsidRDefault="00412B86" w:rsidP="00412B86">
      <w:pPr>
        <w:jc w:val="both"/>
        <w:rPr>
          <w:rFonts w:ascii="Arial" w:hAnsi="Arial" w:cs="Arial"/>
          <w:bCs/>
          <w:sz w:val="20"/>
          <w:szCs w:val="20"/>
          <w:u w:val="single"/>
        </w:rPr>
      </w:pPr>
    </w:p>
    <w:p w14:paraId="6799208E" w14:textId="77777777" w:rsidR="00154C91" w:rsidRPr="00412B86" w:rsidRDefault="00154C91" w:rsidP="00412B86">
      <w:pPr>
        <w:jc w:val="both"/>
        <w:rPr>
          <w:rFonts w:ascii="Arial" w:hAnsi="Arial" w:cs="Arial"/>
          <w:sz w:val="20"/>
          <w:szCs w:val="20"/>
        </w:rPr>
      </w:pPr>
      <w:r w:rsidRPr="00412B86">
        <w:rPr>
          <w:rFonts w:ascii="Arial" w:hAnsi="Arial" w:cs="Arial"/>
          <w:b/>
          <w:bCs/>
          <w:sz w:val="20"/>
          <w:szCs w:val="20"/>
          <w:u w:val="single"/>
        </w:rPr>
        <w:t>Siehe:</w:t>
      </w:r>
    </w:p>
    <w:p w14:paraId="7882C88A" w14:textId="77777777" w:rsidR="00154C91" w:rsidRPr="00412B86" w:rsidRDefault="00905C43" w:rsidP="00412B86">
      <w:pPr>
        <w:jc w:val="both"/>
        <w:rPr>
          <w:rFonts w:ascii="Arial" w:hAnsi="Arial" w:cs="Arial"/>
          <w:sz w:val="20"/>
          <w:szCs w:val="20"/>
        </w:rPr>
      </w:pPr>
      <w:hyperlink r:id="rId16" w:tgtFrame="_blank" w:history="1">
        <w:r w:rsidR="00154C91" w:rsidRPr="00412B86">
          <w:rPr>
            <w:rStyle w:val="Hyperlink"/>
            <w:rFonts w:ascii="Arial" w:hAnsi="Arial" w:cs="Arial"/>
            <w:color w:val="auto"/>
            <w:sz w:val="20"/>
            <w:szCs w:val="20"/>
          </w:rPr>
          <w:t>https://www.justiz.nrw.de/presse/2025-07-21</w:t>
        </w:r>
      </w:hyperlink>
    </w:p>
    <w:p w14:paraId="4C5457FC" w14:textId="77777777" w:rsidR="00412B86" w:rsidRPr="00412B86" w:rsidRDefault="00412B86" w:rsidP="00412B86">
      <w:pPr>
        <w:jc w:val="both"/>
        <w:rPr>
          <w:rFonts w:ascii="Arial" w:hAnsi="Arial" w:cs="Arial"/>
          <w:sz w:val="20"/>
          <w:szCs w:val="20"/>
        </w:rPr>
      </w:pPr>
    </w:p>
    <w:p w14:paraId="5AC03024" w14:textId="77777777" w:rsidR="00412B86" w:rsidRPr="00412B86" w:rsidRDefault="00412B86" w:rsidP="00412B86">
      <w:pPr>
        <w:jc w:val="both"/>
        <w:rPr>
          <w:rFonts w:ascii="Arial" w:hAnsi="Arial" w:cs="Arial"/>
          <w:sz w:val="20"/>
          <w:szCs w:val="20"/>
        </w:rPr>
      </w:pPr>
    </w:p>
    <w:p w14:paraId="1A03CDDD" w14:textId="77777777" w:rsidR="00154C91" w:rsidRPr="00412B86" w:rsidRDefault="00154C91" w:rsidP="00412B86">
      <w:pPr>
        <w:spacing w:before="100" w:beforeAutospacing="1" w:after="100" w:afterAutospacing="1"/>
        <w:ind w:left="360"/>
        <w:jc w:val="center"/>
        <w:rPr>
          <w:rFonts w:ascii="Arial" w:hAnsi="Arial" w:cs="Arial"/>
        </w:rPr>
      </w:pPr>
      <w:r w:rsidRPr="00412B86">
        <w:rPr>
          <w:rFonts w:ascii="Arial" w:hAnsi="Arial" w:cs="Arial"/>
          <w:b/>
          <w:bCs/>
          <w:u w:val="single"/>
        </w:rPr>
        <w:t>Neu eingestellte Entscheidungen des Landesarbeitsgerichts Schleswig-Holstein:</w:t>
      </w:r>
    </w:p>
    <w:p w14:paraId="1EFD69A2" w14:textId="77777777" w:rsidR="00154C91" w:rsidRPr="00DC1CF9" w:rsidRDefault="00154C91" w:rsidP="00DC1CF9">
      <w:pPr>
        <w:jc w:val="both"/>
        <w:rPr>
          <w:rFonts w:ascii="Arial" w:hAnsi="Arial" w:cs="Arial"/>
          <w:sz w:val="20"/>
          <w:szCs w:val="20"/>
        </w:rPr>
      </w:pPr>
    </w:p>
    <w:tbl>
      <w:tblPr>
        <w:tblW w:w="0" w:type="auto"/>
        <w:tblCellSpacing w:w="15" w:type="dxa"/>
        <w:shd w:val="clear" w:color="auto" w:fill="EBEBEB"/>
        <w:tblCellMar>
          <w:left w:w="0" w:type="dxa"/>
          <w:right w:w="0" w:type="dxa"/>
        </w:tblCellMar>
        <w:tblLook w:val="04A0" w:firstRow="1" w:lastRow="0" w:firstColumn="1" w:lastColumn="0" w:noHBand="0" w:noVBand="1"/>
      </w:tblPr>
      <w:tblGrid>
        <w:gridCol w:w="1286"/>
        <w:gridCol w:w="1271"/>
        <w:gridCol w:w="1188"/>
        <w:gridCol w:w="3856"/>
        <w:gridCol w:w="1471"/>
      </w:tblGrid>
      <w:tr w:rsidR="006E6F21" w:rsidRPr="00DC1CF9" w14:paraId="534E5521" w14:textId="77777777" w:rsidTr="00154C91">
        <w:trPr>
          <w:tblCellSpacing w:w="15" w:type="dxa"/>
        </w:trPr>
        <w:tc>
          <w:tcPr>
            <w:tcW w:w="500" w:type="pct"/>
            <w:shd w:val="clear" w:color="auto" w:fill="DFDFDF"/>
            <w:tcMar>
              <w:top w:w="20" w:type="dxa"/>
              <w:left w:w="20" w:type="dxa"/>
              <w:bottom w:w="20" w:type="dxa"/>
              <w:right w:w="20" w:type="dxa"/>
            </w:tcMar>
            <w:hideMark/>
          </w:tcPr>
          <w:p w14:paraId="7ACA373A" w14:textId="77777777" w:rsidR="00154C91" w:rsidRPr="00DC1CF9" w:rsidRDefault="00154C91" w:rsidP="00DC1CF9">
            <w:pPr>
              <w:jc w:val="both"/>
              <w:rPr>
                <w:rFonts w:ascii="Arial" w:hAnsi="Arial" w:cs="Arial"/>
                <w:sz w:val="20"/>
                <w:szCs w:val="20"/>
              </w:rPr>
            </w:pPr>
            <w:r w:rsidRPr="00DC1CF9">
              <w:rPr>
                <w:rFonts w:ascii="Arial" w:hAnsi="Arial" w:cs="Arial"/>
                <w:sz w:val="20"/>
                <w:szCs w:val="20"/>
              </w:rPr>
              <w:t>Einstelldatum</w:t>
            </w:r>
          </w:p>
        </w:tc>
        <w:tc>
          <w:tcPr>
            <w:tcW w:w="600" w:type="pct"/>
            <w:shd w:val="clear" w:color="auto" w:fill="DFDFDF"/>
            <w:tcMar>
              <w:top w:w="20" w:type="dxa"/>
              <w:left w:w="20" w:type="dxa"/>
              <w:bottom w:w="20" w:type="dxa"/>
              <w:right w:w="20" w:type="dxa"/>
            </w:tcMar>
            <w:hideMark/>
          </w:tcPr>
          <w:p w14:paraId="3AB5A1EF" w14:textId="77777777" w:rsidR="00154C91" w:rsidRPr="00DC1CF9" w:rsidRDefault="00154C91" w:rsidP="00DC1CF9">
            <w:pPr>
              <w:jc w:val="both"/>
              <w:rPr>
                <w:rFonts w:ascii="Arial" w:hAnsi="Arial" w:cs="Arial"/>
                <w:sz w:val="20"/>
                <w:szCs w:val="20"/>
              </w:rPr>
            </w:pPr>
            <w:r w:rsidRPr="00DC1CF9">
              <w:rPr>
                <w:rFonts w:ascii="Arial" w:hAnsi="Arial" w:cs="Arial"/>
                <w:sz w:val="20"/>
                <w:szCs w:val="20"/>
              </w:rPr>
              <w:t>Aktenzeichen</w:t>
            </w:r>
          </w:p>
        </w:tc>
        <w:tc>
          <w:tcPr>
            <w:tcW w:w="750" w:type="pct"/>
            <w:shd w:val="clear" w:color="auto" w:fill="DFDFDF"/>
            <w:tcMar>
              <w:top w:w="20" w:type="dxa"/>
              <w:left w:w="20" w:type="dxa"/>
              <w:bottom w:w="20" w:type="dxa"/>
              <w:right w:w="20" w:type="dxa"/>
            </w:tcMar>
            <w:hideMark/>
          </w:tcPr>
          <w:p w14:paraId="65121D06" w14:textId="77777777" w:rsidR="00154C91" w:rsidRPr="00DC1CF9" w:rsidRDefault="00154C91" w:rsidP="00DC1CF9">
            <w:pPr>
              <w:jc w:val="both"/>
              <w:rPr>
                <w:rFonts w:ascii="Arial" w:hAnsi="Arial" w:cs="Arial"/>
                <w:sz w:val="20"/>
                <w:szCs w:val="20"/>
              </w:rPr>
            </w:pPr>
            <w:r w:rsidRPr="00DC1CF9">
              <w:rPr>
                <w:rFonts w:ascii="Arial" w:hAnsi="Arial" w:cs="Arial"/>
                <w:sz w:val="20"/>
                <w:szCs w:val="20"/>
              </w:rPr>
              <w:t>Gericht</w:t>
            </w:r>
          </w:p>
        </w:tc>
        <w:tc>
          <w:tcPr>
            <w:tcW w:w="2250" w:type="pct"/>
            <w:shd w:val="clear" w:color="auto" w:fill="DFDFDF"/>
            <w:tcMar>
              <w:top w:w="20" w:type="dxa"/>
              <w:left w:w="20" w:type="dxa"/>
              <w:bottom w:w="20" w:type="dxa"/>
              <w:right w:w="20" w:type="dxa"/>
            </w:tcMar>
            <w:hideMark/>
          </w:tcPr>
          <w:p w14:paraId="02F048CC" w14:textId="77777777" w:rsidR="00154C91" w:rsidRPr="00DC1CF9" w:rsidRDefault="00154C91" w:rsidP="00DC1CF9">
            <w:pPr>
              <w:jc w:val="both"/>
              <w:rPr>
                <w:rFonts w:ascii="Arial" w:hAnsi="Arial" w:cs="Arial"/>
                <w:sz w:val="20"/>
                <w:szCs w:val="20"/>
              </w:rPr>
            </w:pPr>
            <w:r w:rsidRPr="00DC1CF9">
              <w:rPr>
                <w:rFonts w:ascii="Arial" w:hAnsi="Arial" w:cs="Arial"/>
                <w:sz w:val="20"/>
                <w:szCs w:val="20"/>
              </w:rPr>
              <w:t>Schlagworte</w:t>
            </w:r>
          </w:p>
        </w:tc>
        <w:tc>
          <w:tcPr>
            <w:tcW w:w="650" w:type="pct"/>
            <w:shd w:val="clear" w:color="auto" w:fill="DFDFDF"/>
            <w:tcMar>
              <w:top w:w="20" w:type="dxa"/>
              <w:left w:w="20" w:type="dxa"/>
              <w:bottom w:w="20" w:type="dxa"/>
              <w:right w:w="20" w:type="dxa"/>
            </w:tcMar>
            <w:hideMark/>
          </w:tcPr>
          <w:p w14:paraId="572576E0" w14:textId="77777777" w:rsidR="00154C91" w:rsidRPr="00DC1CF9" w:rsidRDefault="00154C91" w:rsidP="00DC1CF9">
            <w:pPr>
              <w:jc w:val="both"/>
              <w:rPr>
                <w:rFonts w:ascii="Arial" w:hAnsi="Arial" w:cs="Arial"/>
                <w:sz w:val="20"/>
                <w:szCs w:val="20"/>
              </w:rPr>
            </w:pPr>
            <w:r w:rsidRPr="00DC1CF9">
              <w:rPr>
                <w:rFonts w:ascii="Arial" w:hAnsi="Arial" w:cs="Arial"/>
                <w:sz w:val="20"/>
                <w:szCs w:val="20"/>
              </w:rPr>
              <w:t>Datei</w:t>
            </w:r>
          </w:p>
        </w:tc>
      </w:tr>
      <w:tr w:rsidR="006E6F21" w:rsidRPr="00DC1CF9" w14:paraId="0F59C3A9" w14:textId="77777777" w:rsidTr="00154C91">
        <w:trPr>
          <w:tblCellSpacing w:w="15" w:type="dxa"/>
        </w:trPr>
        <w:tc>
          <w:tcPr>
            <w:tcW w:w="250" w:type="pct"/>
            <w:shd w:val="clear" w:color="auto" w:fill="FFFFFF"/>
            <w:tcMar>
              <w:top w:w="20" w:type="dxa"/>
              <w:left w:w="20" w:type="dxa"/>
              <w:bottom w:w="20" w:type="dxa"/>
              <w:right w:w="20" w:type="dxa"/>
            </w:tcMar>
            <w:hideMark/>
          </w:tcPr>
          <w:p w14:paraId="7F24B717" w14:textId="77777777" w:rsidR="00154C91" w:rsidRPr="00DC1CF9" w:rsidRDefault="00154C91" w:rsidP="00DC1CF9">
            <w:pPr>
              <w:jc w:val="both"/>
              <w:rPr>
                <w:rFonts w:ascii="Arial" w:hAnsi="Arial" w:cs="Arial"/>
                <w:sz w:val="20"/>
                <w:szCs w:val="20"/>
              </w:rPr>
            </w:pPr>
            <w:r w:rsidRPr="00DC1CF9">
              <w:rPr>
                <w:rFonts w:ascii="Arial" w:hAnsi="Arial" w:cs="Arial"/>
                <w:sz w:val="20"/>
                <w:szCs w:val="20"/>
              </w:rPr>
              <w:t>04/07/2025</w:t>
            </w:r>
          </w:p>
        </w:tc>
        <w:tc>
          <w:tcPr>
            <w:tcW w:w="500" w:type="pct"/>
            <w:shd w:val="clear" w:color="auto" w:fill="FFFFFF"/>
            <w:tcMar>
              <w:top w:w="20" w:type="dxa"/>
              <w:left w:w="20" w:type="dxa"/>
              <w:bottom w:w="20" w:type="dxa"/>
              <w:right w:w="20" w:type="dxa"/>
            </w:tcMar>
            <w:hideMark/>
          </w:tcPr>
          <w:p w14:paraId="3E90E0F8" w14:textId="77777777" w:rsidR="00154C91" w:rsidRPr="00DC1CF9" w:rsidRDefault="00154C91" w:rsidP="00DC1CF9">
            <w:pPr>
              <w:jc w:val="both"/>
              <w:rPr>
                <w:rFonts w:ascii="Arial" w:hAnsi="Arial" w:cs="Arial"/>
                <w:sz w:val="20"/>
                <w:szCs w:val="20"/>
              </w:rPr>
            </w:pPr>
            <w:r w:rsidRPr="00DC1CF9">
              <w:rPr>
                <w:rFonts w:ascii="Arial" w:hAnsi="Arial" w:cs="Arial"/>
                <w:sz w:val="20"/>
                <w:szCs w:val="20"/>
              </w:rPr>
              <w:t>5 Sa 284 a/24</w:t>
            </w:r>
          </w:p>
        </w:tc>
        <w:tc>
          <w:tcPr>
            <w:tcW w:w="500" w:type="pct"/>
            <w:shd w:val="clear" w:color="auto" w:fill="FFFFFF"/>
            <w:tcMar>
              <w:top w:w="20" w:type="dxa"/>
              <w:left w:w="20" w:type="dxa"/>
              <w:bottom w:w="20" w:type="dxa"/>
              <w:right w:w="20" w:type="dxa"/>
            </w:tcMar>
            <w:hideMark/>
          </w:tcPr>
          <w:p w14:paraId="57136E6C" w14:textId="77777777" w:rsidR="00154C91" w:rsidRPr="00DC1CF9" w:rsidRDefault="00154C91" w:rsidP="00DC1CF9">
            <w:pPr>
              <w:jc w:val="both"/>
              <w:rPr>
                <w:rFonts w:ascii="Arial" w:hAnsi="Arial" w:cs="Arial"/>
                <w:sz w:val="20"/>
                <w:szCs w:val="20"/>
              </w:rPr>
            </w:pPr>
            <w:r w:rsidRPr="00DC1CF9">
              <w:rPr>
                <w:rFonts w:ascii="Arial" w:hAnsi="Arial" w:cs="Arial"/>
                <w:sz w:val="20"/>
                <w:szCs w:val="20"/>
              </w:rPr>
              <w:t>LAG Schleswig-Holstein</w:t>
            </w:r>
          </w:p>
        </w:tc>
        <w:tc>
          <w:tcPr>
            <w:tcW w:w="2000" w:type="pct"/>
            <w:shd w:val="clear" w:color="auto" w:fill="FFFFFF"/>
            <w:tcMar>
              <w:top w:w="20" w:type="dxa"/>
              <w:left w:w="20" w:type="dxa"/>
              <w:bottom w:w="20" w:type="dxa"/>
              <w:right w:w="20" w:type="dxa"/>
            </w:tcMar>
            <w:hideMark/>
          </w:tcPr>
          <w:p w14:paraId="1F800765" w14:textId="77777777" w:rsidR="00154C91" w:rsidRPr="00DC1CF9" w:rsidRDefault="00154C91" w:rsidP="00DC1CF9">
            <w:pPr>
              <w:jc w:val="both"/>
              <w:rPr>
                <w:rFonts w:ascii="Arial" w:hAnsi="Arial" w:cs="Arial"/>
                <w:sz w:val="20"/>
                <w:szCs w:val="20"/>
              </w:rPr>
            </w:pPr>
            <w:r w:rsidRPr="00DC1CF9">
              <w:rPr>
                <w:rFonts w:ascii="Arial" w:hAnsi="Arial" w:cs="Arial"/>
                <w:sz w:val="20"/>
                <w:szCs w:val="20"/>
              </w:rPr>
              <w:t>Erkrankung, Entgeltfortzahlung, keine Entgeltfortzahlung, Verschulden, Tätowierung, Komplikation</w:t>
            </w:r>
          </w:p>
        </w:tc>
        <w:tc>
          <w:tcPr>
            <w:tcW w:w="1750" w:type="pct"/>
            <w:shd w:val="clear" w:color="auto" w:fill="FFFFFF"/>
            <w:tcMar>
              <w:top w:w="20" w:type="dxa"/>
              <w:left w:w="20" w:type="dxa"/>
              <w:bottom w:w="20" w:type="dxa"/>
              <w:right w:w="20" w:type="dxa"/>
            </w:tcMar>
            <w:hideMark/>
          </w:tcPr>
          <w:p w14:paraId="0DA85F39" w14:textId="77777777" w:rsidR="00154C91" w:rsidRPr="00DC1CF9" w:rsidRDefault="00905C43" w:rsidP="00DC1CF9">
            <w:pPr>
              <w:jc w:val="both"/>
              <w:rPr>
                <w:rFonts w:ascii="Arial" w:hAnsi="Arial" w:cs="Arial"/>
                <w:sz w:val="20"/>
                <w:szCs w:val="20"/>
              </w:rPr>
            </w:pPr>
            <w:hyperlink r:id="rId17" w:tgtFrame="_blank" w:history="1">
              <w:r w:rsidR="00154C91" w:rsidRPr="00DC1CF9">
                <w:rPr>
                  <w:rStyle w:val="Hyperlink"/>
                  <w:rFonts w:ascii="Arial" w:hAnsi="Arial" w:cs="Arial"/>
                  <w:color w:val="auto"/>
                  <w:sz w:val="20"/>
                  <w:szCs w:val="20"/>
                </w:rPr>
                <w:t>Urteil-5-Sa-284 a-24-22-05-25.pdf</w:t>
              </w:r>
            </w:hyperlink>
            <w:r w:rsidR="00154C91" w:rsidRPr="00DC1CF9">
              <w:rPr>
                <w:rFonts w:ascii="Arial" w:hAnsi="Arial" w:cs="Arial"/>
                <w:sz w:val="20"/>
                <w:szCs w:val="20"/>
              </w:rPr>
              <w:br/>
              <w:t>(342.3 KB)</w:t>
            </w:r>
          </w:p>
        </w:tc>
      </w:tr>
      <w:tr w:rsidR="006E6F21" w:rsidRPr="00DC1CF9" w14:paraId="0615D75F" w14:textId="77777777" w:rsidTr="00154C91">
        <w:trPr>
          <w:tblCellSpacing w:w="15" w:type="dxa"/>
        </w:trPr>
        <w:tc>
          <w:tcPr>
            <w:tcW w:w="250" w:type="pct"/>
            <w:shd w:val="clear" w:color="auto" w:fill="FFFFFF"/>
            <w:tcMar>
              <w:top w:w="20" w:type="dxa"/>
              <w:left w:w="20" w:type="dxa"/>
              <w:bottom w:w="20" w:type="dxa"/>
              <w:right w:w="20" w:type="dxa"/>
            </w:tcMar>
            <w:hideMark/>
          </w:tcPr>
          <w:p w14:paraId="01B3D57C" w14:textId="77777777" w:rsidR="00154C91" w:rsidRPr="00DC1CF9" w:rsidRDefault="00154C91" w:rsidP="00DC1CF9">
            <w:pPr>
              <w:jc w:val="both"/>
              <w:rPr>
                <w:rFonts w:ascii="Arial" w:hAnsi="Arial" w:cs="Arial"/>
                <w:sz w:val="20"/>
                <w:szCs w:val="20"/>
              </w:rPr>
            </w:pPr>
            <w:r w:rsidRPr="00DC1CF9">
              <w:rPr>
                <w:rFonts w:ascii="Arial" w:hAnsi="Arial" w:cs="Arial"/>
                <w:sz w:val="20"/>
                <w:szCs w:val="20"/>
              </w:rPr>
              <w:t>28/05/2025</w:t>
            </w:r>
          </w:p>
        </w:tc>
        <w:tc>
          <w:tcPr>
            <w:tcW w:w="500" w:type="pct"/>
            <w:shd w:val="clear" w:color="auto" w:fill="FFFFFF"/>
            <w:tcMar>
              <w:top w:w="20" w:type="dxa"/>
              <w:left w:w="20" w:type="dxa"/>
              <w:bottom w:w="20" w:type="dxa"/>
              <w:right w:w="20" w:type="dxa"/>
            </w:tcMar>
            <w:hideMark/>
          </w:tcPr>
          <w:p w14:paraId="6B11942A" w14:textId="77777777" w:rsidR="00154C91" w:rsidRPr="00DC1CF9" w:rsidRDefault="00154C91" w:rsidP="00DC1CF9">
            <w:pPr>
              <w:jc w:val="both"/>
              <w:rPr>
                <w:rFonts w:ascii="Arial" w:hAnsi="Arial" w:cs="Arial"/>
                <w:sz w:val="20"/>
                <w:szCs w:val="20"/>
              </w:rPr>
            </w:pPr>
            <w:r w:rsidRPr="00DC1CF9">
              <w:rPr>
                <w:rFonts w:ascii="Arial" w:hAnsi="Arial" w:cs="Arial"/>
                <w:sz w:val="20"/>
                <w:szCs w:val="20"/>
              </w:rPr>
              <w:t xml:space="preserve">1 </w:t>
            </w:r>
            <w:proofErr w:type="spellStart"/>
            <w:r w:rsidRPr="00DC1CF9">
              <w:rPr>
                <w:rFonts w:ascii="Arial" w:hAnsi="Arial" w:cs="Arial"/>
                <w:sz w:val="20"/>
                <w:szCs w:val="20"/>
              </w:rPr>
              <w:t>TaBV</w:t>
            </w:r>
            <w:proofErr w:type="spellEnd"/>
            <w:r w:rsidRPr="00DC1CF9">
              <w:rPr>
                <w:rFonts w:ascii="Arial" w:hAnsi="Arial" w:cs="Arial"/>
                <w:sz w:val="20"/>
                <w:szCs w:val="20"/>
              </w:rPr>
              <w:t xml:space="preserve"> 11/24</w:t>
            </w:r>
          </w:p>
        </w:tc>
        <w:tc>
          <w:tcPr>
            <w:tcW w:w="500" w:type="pct"/>
            <w:shd w:val="clear" w:color="auto" w:fill="FFFFFF"/>
            <w:tcMar>
              <w:top w:w="20" w:type="dxa"/>
              <w:left w:w="20" w:type="dxa"/>
              <w:bottom w:w="20" w:type="dxa"/>
              <w:right w:w="20" w:type="dxa"/>
            </w:tcMar>
            <w:hideMark/>
          </w:tcPr>
          <w:p w14:paraId="1C6E1037" w14:textId="77777777" w:rsidR="00154C91" w:rsidRPr="00DC1CF9" w:rsidRDefault="00154C91" w:rsidP="00DC1CF9">
            <w:pPr>
              <w:jc w:val="both"/>
              <w:rPr>
                <w:rFonts w:ascii="Arial" w:hAnsi="Arial" w:cs="Arial"/>
                <w:sz w:val="20"/>
                <w:szCs w:val="20"/>
              </w:rPr>
            </w:pPr>
            <w:r w:rsidRPr="00DC1CF9">
              <w:rPr>
                <w:rFonts w:ascii="Arial" w:hAnsi="Arial" w:cs="Arial"/>
                <w:sz w:val="20"/>
                <w:szCs w:val="20"/>
              </w:rPr>
              <w:t>LAG Schleswig-Holstein</w:t>
            </w:r>
          </w:p>
        </w:tc>
        <w:tc>
          <w:tcPr>
            <w:tcW w:w="2000" w:type="pct"/>
            <w:shd w:val="clear" w:color="auto" w:fill="FFFFFF"/>
            <w:tcMar>
              <w:top w:w="20" w:type="dxa"/>
              <w:left w:w="20" w:type="dxa"/>
              <w:bottom w:w="20" w:type="dxa"/>
              <w:right w:w="20" w:type="dxa"/>
            </w:tcMar>
            <w:hideMark/>
          </w:tcPr>
          <w:p w14:paraId="4570C940" w14:textId="77777777" w:rsidR="00154C91" w:rsidRPr="00DC1CF9" w:rsidRDefault="00154C91" w:rsidP="00DC1CF9">
            <w:pPr>
              <w:jc w:val="both"/>
              <w:rPr>
                <w:rFonts w:ascii="Arial" w:hAnsi="Arial" w:cs="Arial"/>
                <w:sz w:val="20"/>
                <w:szCs w:val="20"/>
              </w:rPr>
            </w:pPr>
            <w:r w:rsidRPr="00DC1CF9">
              <w:rPr>
                <w:rFonts w:ascii="Arial" w:hAnsi="Arial" w:cs="Arial"/>
                <w:sz w:val="20"/>
                <w:szCs w:val="20"/>
              </w:rPr>
              <w:t>Betriebsrat, Zustimmungsersetzung, Umgruppierung, Sachbearbeiterin IT-Einkauf, Hafenbetrieb, Arbeitsvorgang, einheitlicher Arbeitsvorgang, gründliche und vielseitige Fachkenntnisse, selbständige Leistungen</w:t>
            </w:r>
          </w:p>
        </w:tc>
        <w:tc>
          <w:tcPr>
            <w:tcW w:w="1750" w:type="pct"/>
            <w:shd w:val="clear" w:color="auto" w:fill="FFFFFF"/>
            <w:tcMar>
              <w:top w:w="20" w:type="dxa"/>
              <w:left w:w="20" w:type="dxa"/>
              <w:bottom w:w="20" w:type="dxa"/>
              <w:right w:w="20" w:type="dxa"/>
            </w:tcMar>
            <w:hideMark/>
          </w:tcPr>
          <w:p w14:paraId="12E569BB" w14:textId="77777777" w:rsidR="00154C91" w:rsidRPr="00DC1CF9" w:rsidRDefault="00905C43" w:rsidP="00DC1CF9">
            <w:pPr>
              <w:jc w:val="both"/>
              <w:rPr>
                <w:rFonts w:ascii="Arial" w:hAnsi="Arial" w:cs="Arial"/>
                <w:sz w:val="20"/>
                <w:szCs w:val="20"/>
              </w:rPr>
            </w:pPr>
            <w:hyperlink r:id="rId18" w:tgtFrame="_blank" w:history="1">
              <w:r w:rsidR="00154C91" w:rsidRPr="00DC1CF9">
                <w:rPr>
                  <w:rStyle w:val="Hyperlink"/>
                  <w:rFonts w:ascii="Arial" w:hAnsi="Arial" w:cs="Arial"/>
                  <w:color w:val="auto"/>
                  <w:sz w:val="20"/>
                  <w:szCs w:val="20"/>
                </w:rPr>
                <w:t>Beschluss-1-TaBV-11-24-11-02-2025.pdf</w:t>
              </w:r>
            </w:hyperlink>
            <w:r w:rsidR="00154C91" w:rsidRPr="00DC1CF9">
              <w:rPr>
                <w:rFonts w:ascii="Arial" w:hAnsi="Arial" w:cs="Arial"/>
                <w:sz w:val="20"/>
                <w:szCs w:val="20"/>
              </w:rPr>
              <w:br/>
              <w:t>(322.7 KB)</w:t>
            </w:r>
          </w:p>
        </w:tc>
      </w:tr>
    </w:tbl>
    <w:p w14:paraId="0EF3FFFA" w14:textId="77777777" w:rsidR="00DC1CF9" w:rsidRPr="00DC1CF9" w:rsidRDefault="00DC1CF9" w:rsidP="00DC1CF9">
      <w:pPr>
        <w:jc w:val="both"/>
        <w:rPr>
          <w:rFonts w:ascii="Arial" w:hAnsi="Arial" w:cs="Arial"/>
          <w:sz w:val="20"/>
          <w:szCs w:val="20"/>
        </w:rPr>
      </w:pPr>
    </w:p>
    <w:p w14:paraId="41AFD098" w14:textId="77777777" w:rsidR="00154C91" w:rsidRPr="00DC1CF9" w:rsidRDefault="00154C91" w:rsidP="00DC1CF9">
      <w:pPr>
        <w:spacing w:before="100" w:beforeAutospacing="1" w:after="100" w:afterAutospacing="1"/>
        <w:ind w:left="360"/>
        <w:rPr>
          <w:rFonts w:ascii="Arial" w:hAnsi="Arial" w:cs="Arial"/>
        </w:rPr>
      </w:pPr>
      <w:r w:rsidRPr="00DC1CF9">
        <w:rPr>
          <w:rFonts w:ascii="Arial" w:hAnsi="Arial" w:cs="Arial"/>
          <w:b/>
          <w:bCs/>
          <w:u w:val="single"/>
        </w:rPr>
        <w:t>Sonstiges:</w:t>
      </w:r>
    </w:p>
    <w:p w14:paraId="10E22898" w14:textId="77777777" w:rsidR="00DC1CF9" w:rsidRPr="006E6F21" w:rsidRDefault="00DC1CF9" w:rsidP="00154C91">
      <w:pPr>
        <w:spacing w:before="100" w:beforeAutospacing="1" w:after="100" w:afterAutospacing="1"/>
        <w:rPr>
          <w:rFonts w:ascii="Arial" w:hAnsi="Arial" w:cs="Arial"/>
          <w:sz w:val="20"/>
          <w:szCs w:val="20"/>
        </w:rPr>
      </w:pPr>
    </w:p>
    <w:p w14:paraId="4F3C0CBC" w14:textId="77777777" w:rsidR="00154C91" w:rsidRPr="00DC1CF9" w:rsidRDefault="00154C91" w:rsidP="00DC1CF9">
      <w:pPr>
        <w:keepNext/>
        <w:ind w:left="1080" w:hanging="720"/>
        <w:jc w:val="center"/>
        <w:rPr>
          <w:rFonts w:ascii="Arial" w:hAnsi="Arial" w:cs="Arial"/>
          <w:b/>
        </w:rPr>
      </w:pPr>
      <w:r w:rsidRPr="00DC1CF9">
        <w:rPr>
          <w:rFonts w:ascii="Arial" w:hAnsi="Arial" w:cs="Arial"/>
          <w:b/>
        </w:rPr>
        <w:t>I.</w:t>
      </w:r>
    </w:p>
    <w:p w14:paraId="4DC16701" w14:textId="77777777" w:rsidR="00154C91" w:rsidRPr="00DC1CF9" w:rsidRDefault="00154C91" w:rsidP="00DC1CF9">
      <w:pPr>
        <w:jc w:val="center"/>
        <w:rPr>
          <w:rFonts w:ascii="Arial" w:hAnsi="Arial" w:cs="Arial"/>
        </w:rPr>
      </w:pPr>
      <w:r w:rsidRPr="00DC1CF9">
        <w:rPr>
          <w:rFonts w:ascii="Arial" w:hAnsi="Arial" w:cs="Arial"/>
          <w:b/>
          <w:bCs/>
        </w:rPr>
        <w:t>Schleswig-Holsteinisches Oberlandesgericht</w:t>
      </w:r>
    </w:p>
    <w:p w14:paraId="0F9981FC" w14:textId="77777777" w:rsidR="00154C91" w:rsidRPr="00DC1CF9" w:rsidRDefault="00154C91" w:rsidP="00DC1CF9">
      <w:pPr>
        <w:jc w:val="center"/>
        <w:rPr>
          <w:rFonts w:ascii="Arial" w:hAnsi="Arial" w:cs="Arial"/>
        </w:rPr>
      </w:pPr>
      <w:r w:rsidRPr="00DC1CF9">
        <w:rPr>
          <w:rFonts w:ascii="Arial" w:hAnsi="Arial" w:cs="Arial"/>
          <w:bCs/>
        </w:rPr>
        <w:t>Urteil v. 24.06.2025, Az.: 7 U 197/22</w:t>
      </w:r>
    </w:p>
    <w:p w14:paraId="0F1C5440" w14:textId="77777777" w:rsidR="00DC1CF9" w:rsidRPr="00DC1CF9" w:rsidRDefault="00DC1CF9" w:rsidP="00DC1CF9">
      <w:pPr>
        <w:jc w:val="both"/>
        <w:rPr>
          <w:rFonts w:ascii="Arial" w:hAnsi="Arial" w:cs="Arial"/>
          <w:sz w:val="20"/>
          <w:szCs w:val="20"/>
        </w:rPr>
      </w:pPr>
    </w:p>
    <w:p w14:paraId="4CD8DB77" w14:textId="77777777" w:rsidR="00154C91" w:rsidRPr="00DC1CF9" w:rsidRDefault="00154C91" w:rsidP="00DC1CF9">
      <w:pPr>
        <w:jc w:val="both"/>
        <w:rPr>
          <w:rFonts w:ascii="Arial" w:hAnsi="Arial" w:cs="Arial"/>
          <w:sz w:val="20"/>
          <w:szCs w:val="20"/>
        </w:rPr>
      </w:pPr>
      <w:r w:rsidRPr="00DC1CF9">
        <w:rPr>
          <w:rFonts w:ascii="Arial" w:hAnsi="Arial" w:cs="Arial"/>
          <w:b/>
          <w:bCs/>
          <w:sz w:val="20"/>
          <w:szCs w:val="20"/>
          <w:u w:val="single"/>
        </w:rPr>
        <w:t>Schlagworte/Normen:</w:t>
      </w:r>
    </w:p>
    <w:p w14:paraId="36683142" w14:textId="77777777" w:rsidR="00154C91" w:rsidRPr="00DC1CF9" w:rsidRDefault="00154C91" w:rsidP="00DC1CF9">
      <w:pPr>
        <w:jc w:val="both"/>
        <w:rPr>
          <w:rFonts w:ascii="Arial" w:hAnsi="Arial" w:cs="Arial"/>
          <w:sz w:val="20"/>
          <w:szCs w:val="20"/>
        </w:rPr>
      </w:pPr>
      <w:r w:rsidRPr="00DC1CF9">
        <w:rPr>
          <w:rFonts w:ascii="Arial" w:hAnsi="Arial" w:cs="Arial"/>
          <w:b/>
          <w:bCs/>
          <w:sz w:val="20"/>
          <w:szCs w:val="20"/>
        </w:rPr>
        <w:t>Zur Auslegung eines Vorbehalts in einer Abfindungsvereinbarung und zur verjährungsrechtlich maßgeblichen Kenntnis eines Piloten von einer möglichen künftigen Berufsunfähigkeit</w:t>
      </w:r>
    </w:p>
    <w:p w14:paraId="56368053" w14:textId="77777777" w:rsidR="00DC1CF9" w:rsidRPr="00DC1CF9" w:rsidRDefault="00DC1CF9" w:rsidP="00DC1CF9">
      <w:pPr>
        <w:jc w:val="both"/>
        <w:rPr>
          <w:rFonts w:ascii="Arial" w:hAnsi="Arial" w:cs="Arial"/>
          <w:sz w:val="20"/>
          <w:szCs w:val="20"/>
        </w:rPr>
      </w:pPr>
    </w:p>
    <w:p w14:paraId="03E5D7B5" w14:textId="77777777" w:rsidR="00154C91" w:rsidRPr="00DC1CF9" w:rsidRDefault="00154C91" w:rsidP="00DC1CF9">
      <w:pPr>
        <w:jc w:val="both"/>
        <w:rPr>
          <w:rFonts w:ascii="Arial" w:hAnsi="Arial" w:cs="Arial"/>
          <w:sz w:val="20"/>
          <w:szCs w:val="20"/>
        </w:rPr>
      </w:pPr>
      <w:r w:rsidRPr="00DC1CF9">
        <w:rPr>
          <w:rFonts w:ascii="Arial" w:hAnsi="Arial" w:cs="Arial"/>
          <w:b/>
          <w:bCs/>
          <w:sz w:val="20"/>
          <w:szCs w:val="20"/>
          <w:u w:val="single"/>
        </w:rPr>
        <w:t>Leitsatz:</w:t>
      </w:r>
    </w:p>
    <w:p w14:paraId="2390EF48" w14:textId="77777777" w:rsidR="00154C91" w:rsidRPr="00DC1CF9" w:rsidRDefault="00154C91" w:rsidP="00DC1CF9">
      <w:pPr>
        <w:jc w:val="both"/>
        <w:rPr>
          <w:rFonts w:ascii="Arial" w:hAnsi="Arial" w:cs="Arial"/>
          <w:sz w:val="20"/>
          <w:szCs w:val="20"/>
        </w:rPr>
      </w:pPr>
      <w:r w:rsidRPr="00DC1CF9">
        <w:rPr>
          <w:rFonts w:ascii="Arial" w:hAnsi="Arial" w:cs="Arial"/>
          <w:sz w:val="20"/>
          <w:szCs w:val="20"/>
        </w:rPr>
        <w:t xml:space="preserve">1. In einer Abfindungsvereinbarung, die einen Vorbehalt hinsichtlich möglicher künftiger Ansprüche wegen Berufsunfähigkeit enthält, liegt ohne Hinzutreten weiterer Umstände weder ein konstitutives Schuldanerkenntnis noch ein Verjährungsverzicht. </w:t>
      </w:r>
    </w:p>
    <w:p w14:paraId="0A385D4C" w14:textId="77777777" w:rsidR="00154C91" w:rsidRPr="00DC1CF9" w:rsidRDefault="00154C91" w:rsidP="00DC1CF9">
      <w:pPr>
        <w:jc w:val="both"/>
        <w:rPr>
          <w:rFonts w:ascii="Arial" w:hAnsi="Arial" w:cs="Arial"/>
          <w:sz w:val="20"/>
          <w:szCs w:val="20"/>
        </w:rPr>
      </w:pPr>
      <w:r w:rsidRPr="00DC1CF9">
        <w:rPr>
          <w:rFonts w:ascii="Arial" w:hAnsi="Arial" w:cs="Arial"/>
          <w:sz w:val="20"/>
          <w:szCs w:val="20"/>
        </w:rPr>
        <w:t xml:space="preserve">2. Für die Beurteilung, ob bei einem Berufspiloten, der bei einem Verkehrsunfall verletzt wurde (HWS-Verletzung), künftig eine unfallbedingte Berufsunfähigkeit droht, kommt es nicht auf die fliegerärztliche Einschätzung der aktuellen Flugtauglichkeit an. </w:t>
      </w:r>
    </w:p>
    <w:p w14:paraId="2F5FF2AB" w14:textId="77777777" w:rsidR="00154C91" w:rsidRPr="00DC1CF9" w:rsidRDefault="00154C91" w:rsidP="00DC1CF9">
      <w:pPr>
        <w:jc w:val="both"/>
        <w:rPr>
          <w:rFonts w:ascii="Arial" w:hAnsi="Arial" w:cs="Arial"/>
          <w:sz w:val="20"/>
          <w:szCs w:val="20"/>
        </w:rPr>
      </w:pPr>
      <w:r w:rsidRPr="00DC1CF9">
        <w:rPr>
          <w:rFonts w:ascii="Arial" w:hAnsi="Arial" w:cs="Arial"/>
          <w:sz w:val="20"/>
          <w:szCs w:val="20"/>
        </w:rPr>
        <w:t>3. Die für den Verjährungsbeginn gemäß §</w:t>
      </w:r>
      <w:r w:rsidR="00DC1CF9" w:rsidRPr="00DC1CF9">
        <w:rPr>
          <w:rFonts w:ascii="Arial" w:hAnsi="Arial" w:cs="Arial"/>
          <w:sz w:val="20"/>
          <w:szCs w:val="20"/>
        </w:rPr>
        <w:t xml:space="preserve"> </w:t>
      </w:r>
      <w:r w:rsidRPr="00DC1CF9">
        <w:rPr>
          <w:rFonts w:ascii="Arial" w:hAnsi="Arial" w:cs="Arial"/>
          <w:sz w:val="20"/>
          <w:szCs w:val="20"/>
        </w:rPr>
        <w:t>199 Abs.</w:t>
      </w:r>
      <w:r w:rsidR="00DC1CF9" w:rsidRPr="00DC1CF9">
        <w:rPr>
          <w:rFonts w:ascii="Arial" w:hAnsi="Arial" w:cs="Arial"/>
          <w:sz w:val="20"/>
          <w:szCs w:val="20"/>
        </w:rPr>
        <w:t xml:space="preserve"> </w:t>
      </w:r>
      <w:r w:rsidRPr="00DC1CF9">
        <w:rPr>
          <w:rFonts w:ascii="Arial" w:hAnsi="Arial" w:cs="Arial"/>
          <w:sz w:val="20"/>
          <w:szCs w:val="20"/>
        </w:rPr>
        <w:t>1 Nr.2 BGB maßgebliche Kenntnis liegt jedenfalls dann vor, wenn der behandelnde Hausarzt „die Ausübung seines Berufs als Pilot als gefährdet“ einschätzt und auf Grundlage dieser Einschätzung Ansprüche gegenüber der gegnerischen Haftpflichtversicherung geltend gemacht werden.</w:t>
      </w:r>
    </w:p>
    <w:p w14:paraId="0EED5D98" w14:textId="77777777" w:rsidR="00DC1CF9" w:rsidRPr="00DC1CF9" w:rsidRDefault="00DC1CF9" w:rsidP="00DC1CF9">
      <w:pPr>
        <w:jc w:val="both"/>
        <w:rPr>
          <w:rFonts w:ascii="Arial" w:hAnsi="Arial" w:cs="Arial"/>
          <w:sz w:val="20"/>
          <w:szCs w:val="20"/>
        </w:rPr>
      </w:pPr>
    </w:p>
    <w:p w14:paraId="432C5108" w14:textId="77777777" w:rsidR="00DC1CF9" w:rsidRPr="00DC1CF9" w:rsidRDefault="00154C91" w:rsidP="00DC1CF9">
      <w:pPr>
        <w:jc w:val="both"/>
        <w:rPr>
          <w:rFonts w:ascii="Arial" w:hAnsi="Arial" w:cs="Arial"/>
          <w:sz w:val="20"/>
          <w:szCs w:val="20"/>
        </w:rPr>
      </w:pPr>
      <w:r w:rsidRPr="00DC1CF9">
        <w:rPr>
          <w:rFonts w:ascii="Arial" w:hAnsi="Arial" w:cs="Arial"/>
          <w:b/>
          <w:bCs/>
          <w:sz w:val="20"/>
          <w:szCs w:val="20"/>
          <w:u w:val="single"/>
        </w:rPr>
        <w:t>Siehe:</w:t>
      </w:r>
    </w:p>
    <w:p w14:paraId="162D7E52" w14:textId="77777777" w:rsidR="00154C91" w:rsidRPr="00DC1CF9" w:rsidRDefault="00905C43" w:rsidP="00DC1CF9">
      <w:pPr>
        <w:jc w:val="both"/>
        <w:rPr>
          <w:rFonts w:ascii="Arial" w:hAnsi="Arial" w:cs="Arial"/>
          <w:sz w:val="20"/>
          <w:szCs w:val="20"/>
        </w:rPr>
      </w:pPr>
      <w:hyperlink r:id="rId19" w:tgtFrame="_blank" w:history="1">
        <w:r w:rsidR="00154C91" w:rsidRPr="00DC1CF9">
          <w:rPr>
            <w:rStyle w:val="Hyperlink"/>
            <w:rFonts w:ascii="Arial" w:hAnsi="Arial" w:cs="Arial"/>
            <w:color w:val="auto"/>
            <w:sz w:val="20"/>
            <w:szCs w:val="20"/>
          </w:rPr>
          <w:t>https://www.gesetze-rechtsprechung.sh.juris.de/bssh/document/NJRE001612144</w:t>
        </w:r>
      </w:hyperlink>
    </w:p>
    <w:p w14:paraId="6A53BE2B" w14:textId="77777777" w:rsidR="00DC1CF9" w:rsidRPr="00DC1CF9" w:rsidRDefault="00DC1CF9" w:rsidP="00DC1CF9">
      <w:pPr>
        <w:jc w:val="both"/>
        <w:rPr>
          <w:rFonts w:ascii="Arial" w:hAnsi="Arial" w:cs="Arial"/>
          <w:sz w:val="20"/>
          <w:szCs w:val="20"/>
        </w:rPr>
      </w:pPr>
    </w:p>
    <w:p w14:paraId="29B3622C" w14:textId="77777777" w:rsidR="00154C91" w:rsidRPr="00DC1CF9" w:rsidRDefault="00154C91" w:rsidP="00DC1CF9">
      <w:pPr>
        <w:pStyle w:val="Listenabsatz"/>
        <w:keepNext/>
        <w:ind w:left="1080" w:hanging="720"/>
        <w:jc w:val="center"/>
        <w:rPr>
          <w:rFonts w:ascii="Arial" w:hAnsi="Arial" w:cs="Arial"/>
          <w:b/>
        </w:rPr>
      </w:pPr>
      <w:r w:rsidRPr="00DC1CF9">
        <w:rPr>
          <w:rFonts w:ascii="Arial" w:hAnsi="Arial" w:cs="Arial"/>
          <w:b/>
        </w:rPr>
        <w:t>II.</w:t>
      </w:r>
    </w:p>
    <w:p w14:paraId="61C9F0B3" w14:textId="77777777" w:rsidR="00154C91" w:rsidRPr="00DC1CF9" w:rsidRDefault="00154C91" w:rsidP="00DC1CF9">
      <w:pPr>
        <w:jc w:val="center"/>
        <w:rPr>
          <w:rFonts w:ascii="Arial" w:hAnsi="Arial" w:cs="Arial"/>
        </w:rPr>
      </w:pPr>
      <w:r w:rsidRPr="00DC1CF9">
        <w:rPr>
          <w:rFonts w:ascii="Arial" w:hAnsi="Arial" w:cs="Arial"/>
          <w:b/>
          <w:bCs/>
        </w:rPr>
        <w:t>Bundesgerichtshof</w:t>
      </w:r>
    </w:p>
    <w:p w14:paraId="1B23DE25" w14:textId="77777777" w:rsidR="00154C91" w:rsidRPr="00DC1CF9" w:rsidRDefault="00154C91" w:rsidP="00DC1CF9">
      <w:pPr>
        <w:jc w:val="center"/>
        <w:rPr>
          <w:rFonts w:ascii="Arial" w:hAnsi="Arial" w:cs="Arial"/>
        </w:rPr>
      </w:pPr>
      <w:r w:rsidRPr="00DC1CF9">
        <w:rPr>
          <w:rFonts w:ascii="Arial" w:hAnsi="Arial" w:cs="Arial"/>
          <w:bCs/>
        </w:rPr>
        <w:t>Urteil vom 8. Mai 2025 - IX ZR 90/23 – veröffentlicht am 25.07.2025</w:t>
      </w:r>
    </w:p>
    <w:p w14:paraId="4A0DE01F" w14:textId="77777777" w:rsidR="00DC1CF9" w:rsidRPr="00DC1CF9" w:rsidRDefault="00DC1CF9" w:rsidP="00B619D7">
      <w:pPr>
        <w:jc w:val="both"/>
        <w:rPr>
          <w:rFonts w:ascii="Arial" w:hAnsi="Arial" w:cs="Arial"/>
          <w:sz w:val="20"/>
          <w:szCs w:val="20"/>
        </w:rPr>
      </w:pPr>
    </w:p>
    <w:p w14:paraId="115BE553" w14:textId="77777777" w:rsidR="00DC1CF9" w:rsidRPr="00DC1CF9" w:rsidRDefault="00154C91" w:rsidP="00B619D7">
      <w:pPr>
        <w:jc w:val="both"/>
        <w:rPr>
          <w:rFonts w:ascii="Arial" w:hAnsi="Arial" w:cs="Arial"/>
          <w:sz w:val="20"/>
          <w:szCs w:val="20"/>
        </w:rPr>
      </w:pPr>
      <w:r w:rsidRPr="00DC1CF9">
        <w:rPr>
          <w:rFonts w:ascii="Arial" w:hAnsi="Arial" w:cs="Arial"/>
          <w:b/>
          <w:bCs/>
          <w:sz w:val="20"/>
          <w:szCs w:val="20"/>
          <w:u w:val="single"/>
        </w:rPr>
        <w:t>Schlagworte/Normen:</w:t>
      </w:r>
    </w:p>
    <w:p w14:paraId="0D794F63" w14:textId="77777777" w:rsidR="00154C91" w:rsidRPr="00DC1CF9" w:rsidRDefault="00154C91" w:rsidP="00B619D7">
      <w:pPr>
        <w:jc w:val="both"/>
        <w:rPr>
          <w:rFonts w:ascii="Arial" w:hAnsi="Arial" w:cs="Arial"/>
          <w:sz w:val="20"/>
          <w:szCs w:val="20"/>
        </w:rPr>
      </w:pPr>
      <w:r w:rsidRPr="00DC1CF9">
        <w:rPr>
          <w:rFonts w:ascii="Arial" w:hAnsi="Arial" w:cs="Arial"/>
          <w:b/>
          <w:bCs/>
          <w:sz w:val="20"/>
          <w:szCs w:val="20"/>
        </w:rPr>
        <w:t>RVG § 3a Abs. 3 Satz 1 (Vergütungsvereinbarung)</w:t>
      </w:r>
    </w:p>
    <w:p w14:paraId="01E73F38" w14:textId="77777777" w:rsidR="00DC1CF9" w:rsidRPr="00DC1CF9" w:rsidRDefault="00DC1CF9" w:rsidP="00B619D7">
      <w:pPr>
        <w:jc w:val="both"/>
        <w:rPr>
          <w:rFonts w:ascii="Arial" w:hAnsi="Arial" w:cs="Arial"/>
          <w:bCs/>
          <w:sz w:val="20"/>
          <w:szCs w:val="20"/>
          <w:u w:val="single"/>
        </w:rPr>
      </w:pPr>
    </w:p>
    <w:p w14:paraId="1F70E7F1" w14:textId="77777777" w:rsidR="00154C91" w:rsidRPr="00DC1CF9" w:rsidRDefault="00154C91" w:rsidP="00B619D7">
      <w:pPr>
        <w:jc w:val="both"/>
        <w:rPr>
          <w:rFonts w:ascii="Arial" w:hAnsi="Arial" w:cs="Arial"/>
          <w:sz w:val="20"/>
          <w:szCs w:val="20"/>
        </w:rPr>
      </w:pPr>
      <w:r w:rsidRPr="00DC1CF9">
        <w:rPr>
          <w:rFonts w:ascii="Arial" w:hAnsi="Arial" w:cs="Arial"/>
          <w:b/>
          <w:bCs/>
          <w:sz w:val="20"/>
          <w:szCs w:val="20"/>
          <w:u w:val="single"/>
        </w:rPr>
        <w:t>Leitsatz:</w:t>
      </w:r>
    </w:p>
    <w:p w14:paraId="497EBC8E" w14:textId="77777777" w:rsidR="00154C91" w:rsidRPr="00DC1CF9" w:rsidRDefault="00154C91" w:rsidP="00B619D7">
      <w:pPr>
        <w:jc w:val="both"/>
        <w:rPr>
          <w:rFonts w:ascii="Arial" w:hAnsi="Arial" w:cs="Arial"/>
          <w:sz w:val="20"/>
          <w:szCs w:val="20"/>
        </w:rPr>
      </w:pPr>
      <w:r w:rsidRPr="00DC1CF9">
        <w:rPr>
          <w:rFonts w:ascii="Arial" w:hAnsi="Arial" w:cs="Arial"/>
          <w:sz w:val="20"/>
          <w:szCs w:val="20"/>
        </w:rPr>
        <w:t>RVG § 3a Abs. 3 Satz 1</w:t>
      </w:r>
    </w:p>
    <w:p w14:paraId="1E146051" w14:textId="77777777" w:rsidR="00DC1CF9" w:rsidRPr="00DC1CF9" w:rsidRDefault="00DC1CF9" w:rsidP="00B619D7">
      <w:pPr>
        <w:jc w:val="both"/>
        <w:rPr>
          <w:rFonts w:ascii="Arial" w:hAnsi="Arial" w:cs="Arial"/>
          <w:sz w:val="20"/>
          <w:szCs w:val="20"/>
        </w:rPr>
      </w:pPr>
    </w:p>
    <w:p w14:paraId="0EBFB6E8" w14:textId="77777777" w:rsidR="00154C91" w:rsidRPr="00DC1CF9" w:rsidRDefault="00154C91" w:rsidP="00B619D7">
      <w:pPr>
        <w:jc w:val="both"/>
        <w:rPr>
          <w:rFonts w:ascii="Arial" w:hAnsi="Arial" w:cs="Arial"/>
          <w:sz w:val="20"/>
          <w:szCs w:val="20"/>
        </w:rPr>
      </w:pPr>
      <w:r w:rsidRPr="00DC1CF9">
        <w:rPr>
          <w:rFonts w:ascii="Arial" w:hAnsi="Arial" w:cs="Arial"/>
          <w:sz w:val="20"/>
          <w:szCs w:val="20"/>
        </w:rPr>
        <w:t xml:space="preserve">a) Die Vergütungsvereinbarung bestimmt, auf welche Tätigkeiten und welche Angelegenheiten die Prüfung der unangemessenen Höhe der Vergütung zu beziehen ist. Danach richtet sich, ob von einer </w:t>
      </w:r>
      <w:r w:rsidRPr="00DC1CF9">
        <w:rPr>
          <w:rFonts w:ascii="Arial" w:hAnsi="Arial" w:cs="Arial"/>
          <w:sz w:val="20"/>
          <w:szCs w:val="20"/>
        </w:rPr>
        <w:lastRenderedPageBreak/>
        <w:t>einheitlichen Vergütungsvereinbarung erfasste anwaltliche Tätigkeiten, die jeweils den Gegenstand eines selbständigen Anwaltsdienstvertrags bilden können, für die Prüfung der Angemessenheit der Vergütung getrennt von anderen nach der Vergütungsvereinbarung erfassten Aufträgen zu betrachten sind. Wurde der Rechtsanwalt mit anwaltlichen Tätigkeiten betraut, die üblicherweise den Gegenstand eines selbständigen Anwaltsdienstvertrags bilden, ist grundsätzlich auf die hierfür ausgeübten Tätigkeiten, den darauf entfallenden Teil der Vergütung nach der Vergütungsvereinbarung sowie die hierfür fiktiv anfallenden gesetzlichen Gebühren abzustellen.</w:t>
      </w:r>
    </w:p>
    <w:p w14:paraId="6BD88D96" w14:textId="77777777" w:rsidR="00B619D7" w:rsidRDefault="00B619D7" w:rsidP="00B619D7">
      <w:pPr>
        <w:jc w:val="both"/>
        <w:rPr>
          <w:rFonts w:ascii="Arial" w:hAnsi="Arial" w:cs="Arial"/>
          <w:sz w:val="20"/>
          <w:szCs w:val="20"/>
        </w:rPr>
      </w:pPr>
    </w:p>
    <w:p w14:paraId="6DBCB33E" w14:textId="77777777" w:rsidR="00154C91" w:rsidRPr="00DC1CF9" w:rsidRDefault="00154C91" w:rsidP="00B619D7">
      <w:pPr>
        <w:jc w:val="both"/>
        <w:rPr>
          <w:rFonts w:ascii="Arial" w:hAnsi="Arial" w:cs="Arial"/>
          <w:sz w:val="20"/>
          <w:szCs w:val="20"/>
        </w:rPr>
      </w:pPr>
      <w:r w:rsidRPr="00DC1CF9">
        <w:rPr>
          <w:rFonts w:ascii="Arial" w:hAnsi="Arial" w:cs="Arial"/>
          <w:sz w:val="20"/>
          <w:szCs w:val="20"/>
        </w:rPr>
        <w:t>b) Die tatsächliche Vermutung, dass ein vereinbartes Honorar unangemessen hoch ist, welches die gesetzlichen Gebühren um mehr als das Fünffache übersteigt, gilt auch bei Vereinbarung eines Zeithonorars für zivilrechtliche Streitigkeiten.</w:t>
      </w:r>
    </w:p>
    <w:p w14:paraId="7B35462F" w14:textId="77777777" w:rsidR="00B619D7" w:rsidRDefault="00B619D7" w:rsidP="00B619D7">
      <w:pPr>
        <w:jc w:val="both"/>
        <w:rPr>
          <w:rFonts w:ascii="Arial" w:hAnsi="Arial" w:cs="Arial"/>
          <w:sz w:val="20"/>
          <w:szCs w:val="20"/>
        </w:rPr>
      </w:pPr>
    </w:p>
    <w:p w14:paraId="45D2723C" w14:textId="77777777" w:rsidR="00154C91" w:rsidRPr="00DC1CF9" w:rsidRDefault="00154C91" w:rsidP="00B619D7">
      <w:pPr>
        <w:jc w:val="both"/>
        <w:rPr>
          <w:rFonts w:ascii="Arial" w:hAnsi="Arial" w:cs="Arial"/>
          <w:sz w:val="20"/>
          <w:szCs w:val="20"/>
        </w:rPr>
      </w:pPr>
      <w:r w:rsidRPr="00DC1CF9">
        <w:rPr>
          <w:rFonts w:ascii="Arial" w:hAnsi="Arial" w:cs="Arial"/>
          <w:sz w:val="20"/>
          <w:szCs w:val="20"/>
        </w:rPr>
        <w:t>c) Bei der Herabsetzung einer unangemessen hohen Vergütung auf den angemessenen Betrag ist dem von den Parteien gewählten Vergütungsmodell Rechnung zu tragen. Ein von den Parteien vereinbartes Zeithonorar kann nicht durch Kappung des Honoraranspruchs auf einen Pauschalbetrag der Sache nach in ein Pauschalhonorar umgestaltet werden.</w:t>
      </w:r>
    </w:p>
    <w:p w14:paraId="357536B3" w14:textId="77777777" w:rsidR="00DC1CF9" w:rsidRPr="00DC1CF9" w:rsidRDefault="00DC1CF9" w:rsidP="00B619D7">
      <w:pPr>
        <w:jc w:val="both"/>
        <w:rPr>
          <w:rFonts w:ascii="Arial" w:hAnsi="Arial" w:cs="Arial"/>
          <w:b/>
          <w:bCs/>
          <w:sz w:val="20"/>
          <w:szCs w:val="20"/>
          <w:u w:val="single"/>
        </w:rPr>
      </w:pPr>
    </w:p>
    <w:p w14:paraId="6CC02EC4" w14:textId="77777777" w:rsidR="00154C91" w:rsidRPr="00DC1CF9" w:rsidRDefault="00154C91" w:rsidP="00B619D7">
      <w:pPr>
        <w:jc w:val="both"/>
        <w:rPr>
          <w:rFonts w:ascii="Arial" w:hAnsi="Arial" w:cs="Arial"/>
          <w:sz w:val="20"/>
          <w:szCs w:val="20"/>
        </w:rPr>
      </w:pPr>
      <w:r w:rsidRPr="00DC1CF9">
        <w:rPr>
          <w:rFonts w:ascii="Arial" w:hAnsi="Arial" w:cs="Arial"/>
          <w:b/>
          <w:bCs/>
          <w:sz w:val="20"/>
          <w:szCs w:val="20"/>
          <w:u w:val="single"/>
        </w:rPr>
        <w:t>Siehe:</w:t>
      </w:r>
    </w:p>
    <w:p w14:paraId="23CF08D2" w14:textId="77777777" w:rsidR="00154C91" w:rsidRPr="00DC1CF9" w:rsidRDefault="00905C43" w:rsidP="00B619D7">
      <w:pPr>
        <w:jc w:val="both"/>
        <w:rPr>
          <w:rFonts w:ascii="Arial" w:hAnsi="Arial" w:cs="Arial"/>
          <w:sz w:val="20"/>
          <w:szCs w:val="20"/>
        </w:rPr>
      </w:pPr>
      <w:hyperlink r:id="rId20" w:tgtFrame="_blank" w:history="1">
        <w:r w:rsidR="00154C91" w:rsidRPr="00DC1CF9">
          <w:rPr>
            <w:rStyle w:val="Hyperlink"/>
            <w:rFonts w:ascii="Arial" w:hAnsi="Arial" w:cs="Arial"/>
            <w:color w:val="auto"/>
            <w:sz w:val="20"/>
            <w:szCs w:val="20"/>
          </w:rPr>
          <w:t>https://juris.bundesgerichtshof.de/cgi-bin/rechtsprechung/document.py?Gericht=bgh&amp;Art=en&amp;Datum=Aktuell&amp;Sort=12288&amp;Seite=0&amp;nr=142379&amp;anz=1080&amp;pos=6</w:t>
        </w:r>
      </w:hyperlink>
    </w:p>
    <w:p w14:paraId="58921E41" w14:textId="77777777" w:rsidR="00DC1CF9" w:rsidRPr="00DC1CF9" w:rsidRDefault="00DC1CF9" w:rsidP="00B619D7">
      <w:pPr>
        <w:jc w:val="both"/>
        <w:rPr>
          <w:rFonts w:ascii="Arial" w:hAnsi="Arial" w:cs="Arial"/>
          <w:sz w:val="20"/>
          <w:szCs w:val="20"/>
        </w:rPr>
      </w:pPr>
    </w:p>
    <w:p w14:paraId="789F85C4" w14:textId="77777777" w:rsidR="00B619D7" w:rsidRDefault="00B619D7" w:rsidP="00B619D7">
      <w:pPr>
        <w:rPr>
          <w:rFonts w:ascii="Arial" w:hAnsi="Arial" w:cs="Arial"/>
          <w:sz w:val="20"/>
          <w:szCs w:val="20"/>
        </w:rPr>
      </w:pPr>
    </w:p>
    <w:p w14:paraId="1ADBAE76" w14:textId="77777777" w:rsidR="00B619D7" w:rsidRPr="009314D2" w:rsidRDefault="00B619D7" w:rsidP="00B619D7">
      <w:pPr>
        <w:jc w:val="both"/>
        <w:rPr>
          <w:rFonts w:ascii="Arial" w:hAnsi="Arial" w:cs="Arial"/>
          <w:sz w:val="20"/>
          <w:szCs w:val="20"/>
        </w:rPr>
      </w:pPr>
      <w:r w:rsidRPr="009314D2">
        <w:rPr>
          <w:rFonts w:ascii="Arial" w:hAnsi="Arial" w:cs="Arial"/>
          <w:sz w:val="20"/>
          <w:szCs w:val="20"/>
        </w:rPr>
        <w:t>Michael Henn</w:t>
      </w:r>
    </w:p>
    <w:p w14:paraId="78C09AE3" w14:textId="77777777" w:rsidR="00B619D7" w:rsidRPr="009314D2" w:rsidRDefault="00B619D7" w:rsidP="00B619D7">
      <w:pPr>
        <w:jc w:val="both"/>
        <w:rPr>
          <w:rFonts w:ascii="Arial" w:hAnsi="Arial" w:cs="Arial"/>
          <w:sz w:val="20"/>
          <w:szCs w:val="20"/>
        </w:rPr>
      </w:pPr>
      <w:r w:rsidRPr="009314D2">
        <w:rPr>
          <w:rFonts w:ascii="Arial" w:hAnsi="Arial" w:cs="Arial"/>
          <w:sz w:val="20"/>
          <w:szCs w:val="20"/>
        </w:rPr>
        <w:t>Rechtsanwalt</w:t>
      </w:r>
    </w:p>
    <w:p w14:paraId="1002F53F" w14:textId="77777777" w:rsidR="00B619D7" w:rsidRPr="009314D2" w:rsidRDefault="00B619D7" w:rsidP="00B619D7">
      <w:pPr>
        <w:jc w:val="both"/>
        <w:rPr>
          <w:rFonts w:ascii="Arial" w:hAnsi="Arial" w:cs="Arial"/>
          <w:sz w:val="20"/>
          <w:szCs w:val="20"/>
        </w:rPr>
      </w:pPr>
      <w:r w:rsidRPr="009314D2">
        <w:rPr>
          <w:rFonts w:ascii="Arial" w:hAnsi="Arial" w:cs="Arial"/>
          <w:sz w:val="20"/>
          <w:szCs w:val="20"/>
        </w:rPr>
        <w:t>Fachanwalt für Erbrecht</w:t>
      </w:r>
    </w:p>
    <w:p w14:paraId="5C873240" w14:textId="77777777" w:rsidR="00B619D7" w:rsidRPr="009314D2" w:rsidRDefault="00B619D7" w:rsidP="00B619D7">
      <w:pPr>
        <w:jc w:val="both"/>
        <w:rPr>
          <w:rFonts w:ascii="Arial" w:hAnsi="Arial" w:cs="Arial"/>
          <w:sz w:val="20"/>
          <w:szCs w:val="20"/>
        </w:rPr>
      </w:pPr>
      <w:r w:rsidRPr="009314D2">
        <w:rPr>
          <w:rFonts w:ascii="Arial" w:hAnsi="Arial" w:cs="Arial"/>
          <w:sz w:val="20"/>
          <w:szCs w:val="20"/>
        </w:rPr>
        <w:t>Fachanwalt für Arbeitsrecht</w:t>
      </w:r>
    </w:p>
    <w:p w14:paraId="499F9C36" w14:textId="77777777" w:rsidR="00B619D7" w:rsidRPr="009314D2" w:rsidRDefault="00B619D7" w:rsidP="00B619D7">
      <w:pPr>
        <w:jc w:val="both"/>
        <w:rPr>
          <w:rFonts w:ascii="Arial" w:hAnsi="Arial" w:cs="Arial"/>
          <w:sz w:val="20"/>
          <w:szCs w:val="20"/>
        </w:rPr>
      </w:pPr>
      <w:r w:rsidRPr="009314D2">
        <w:rPr>
          <w:rFonts w:ascii="Arial" w:hAnsi="Arial" w:cs="Arial"/>
          <w:sz w:val="20"/>
          <w:szCs w:val="20"/>
        </w:rPr>
        <w:t>VDAA – Präsident</w:t>
      </w:r>
    </w:p>
    <w:p w14:paraId="0B38B117" w14:textId="77777777" w:rsidR="00B619D7" w:rsidRPr="009314D2" w:rsidRDefault="00B619D7" w:rsidP="00B619D7">
      <w:pPr>
        <w:jc w:val="both"/>
        <w:rPr>
          <w:rFonts w:ascii="Arial" w:eastAsia="Times New Roman" w:hAnsi="Arial" w:cs="Arial"/>
          <w:b/>
          <w:bCs/>
          <w:sz w:val="20"/>
          <w:szCs w:val="20"/>
          <w:lang w:eastAsia="de-DE"/>
        </w:rPr>
      </w:pPr>
      <w:r w:rsidRPr="009314D2">
        <w:rPr>
          <w:rFonts w:ascii="Arial" w:eastAsia="Times New Roman" w:hAnsi="Arial" w:cs="Arial"/>
          <w:b/>
          <w:bCs/>
          <w:sz w:val="20"/>
          <w:szCs w:val="20"/>
          <w:lang w:eastAsia="de-DE"/>
        </w:rPr>
        <w:t xml:space="preserve">VDAA - Verband deutscher </w:t>
      </w:r>
      <w:proofErr w:type="spellStart"/>
      <w:r w:rsidRPr="009314D2">
        <w:rPr>
          <w:rFonts w:ascii="Arial" w:eastAsia="Times New Roman" w:hAnsi="Arial" w:cs="Arial"/>
          <w:b/>
          <w:bCs/>
          <w:sz w:val="20"/>
          <w:szCs w:val="20"/>
          <w:lang w:eastAsia="de-DE"/>
        </w:rPr>
        <w:t>ArbeitsrechtsAnwälte</w:t>
      </w:r>
      <w:proofErr w:type="spellEnd"/>
      <w:r w:rsidRPr="009314D2">
        <w:rPr>
          <w:rFonts w:ascii="Arial" w:eastAsia="Times New Roman" w:hAnsi="Arial" w:cs="Arial"/>
          <w:b/>
          <w:bCs/>
          <w:sz w:val="20"/>
          <w:szCs w:val="20"/>
          <w:lang w:eastAsia="de-DE"/>
        </w:rPr>
        <w:t xml:space="preserve"> e.V.</w:t>
      </w:r>
    </w:p>
    <w:p w14:paraId="18EE814C" w14:textId="77777777" w:rsidR="00B619D7" w:rsidRPr="009314D2" w:rsidRDefault="00B619D7" w:rsidP="00B619D7">
      <w:pPr>
        <w:jc w:val="both"/>
        <w:rPr>
          <w:rFonts w:ascii="Arial" w:eastAsia="Times New Roman" w:hAnsi="Arial" w:cs="Arial"/>
          <w:b/>
          <w:bCs/>
          <w:sz w:val="20"/>
          <w:szCs w:val="20"/>
          <w:lang w:eastAsia="de-DE"/>
        </w:rPr>
      </w:pPr>
      <w:proofErr w:type="spellStart"/>
      <w:r w:rsidRPr="009314D2">
        <w:rPr>
          <w:rFonts w:ascii="Arial" w:eastAsia="Times New Roman" w:hAnsi="Arial" w:cs="Arial"/>
          <w:b/>
          <w:bCs/>
          <w:sz w:val="20"/>
          <w:szCs w:val="20"/>
          <w:lang w:eastAsia="de-DE"/>
        </w:rPr>
        <w:t>Gerokstr</w:t>
      </w:r>
      <w:proofErr w:type="spellEnd"/>
      <w:r w:rsidRPr="009314D2">
        <w:rPr>
          <w:rFonts w:ascii="Arial" w:eastAsia="Times New Roman" w:hAnsi="Arial" w:cs="Arial"/>
          <w:b/>
          <w:bCs/>
          <w:sz w:val="20"/>
          <w:szCs w:val="20"/>
          <w:lang w:eastAsia="de-DE"/>
        </w:rPr>
        <w:t xml:space="preserve">. 8 </w:t>
      </w:r>
      <w:r w:rsidRPr="009314D2">
        <w:rPr>
          <w:rFonts w:ascii="Arial" w:eastAsia="Times New Roman" w:hAnsi="Arial" w:cs="Arial"/>
          <w:b/>
          <w:bCs/>
          <w:sz w:val="20"/>
          <w:szCs w:val="20"/>
          <w:lang w:eastAsia="de-DE"/>
        </w:rPr>
        <w:tab/>
      </w:r>
      <w:r w:rsidRPr="009314D2">
        <w:rPr>
          <w:rFonts w:ascii="Arial" w:eastAsia="Times New Roman" w:hAnsi="Arial" w:cs="Arial"/>
          <w:b/>
          <w:bCs/>
          <w:sz w:val="20"/>
          <w:szCs w:val="20"/>
          <w:lang w:eastAsia="de-DE"/>
        </w:rPr>
        <w:tab/>
      </w:r>
      <w:r w:rsidRPr="009314D2">
        <w:rPr>
          <w:rFonts w:ascii="Arial" w:eastAsia="Times New Roman" w:hAnsi="Arial" w:cs="Arial"/>
          <w:b/>
          <w:bCs/>
          <w:sz w:val="20"/>
          <w:szCs w:val="20"/>
          <w:lang w:eastAsia="de-DE"/>
        </w:rPr>
        <w:tab/>
        <w:t xml:space="preserve"> 70188 Stuttgart</w:t>
      </w:r>
    </w:p>
    <w:p w14:paraId="10E2EE18" w14:textId="77777777" w:rsidR="00B619D7" w:rsidRPr="009314D2" w:rsidRDefault="00B619D7" w:rsidP="00B619D7">
      <w:pPr>
        <w:jc w:val="both"/>
        <w:rPr>
          <w:rFonts w:ascii="Arial" w:eastAsia="Times New Roman" w:hAnsi="Arial" w:cs="Arial"/>
          <w:sz w:val="20"/>
          <w:szCs w:val="20"/>
        </w:rPr>
      </w:pPr>
      <w:r w:rsidRPr="009314D2">
        <w:rPr>
          <w:rFonts w:ascii="Arial" w:eastAsia="Times New Roman" w:hAnsi="Arial" w:cs="Arial"/>
          <w:b/>
          <w:bCs/>
          <w:sz w:val="20"/>
          <w:szCs w:val="20"/>
          <w:lang w:eastAsia="de-DE"/>
        </w:rPr>
        <w:t>Telefon: (0711) 3058 9320</w:t>
      </w:r>
      <w:r w:rsidRPr="009314D2">
        <w:rPr>
          <w:rFonts w:ascii="Arial" w:eastAsia="Times New Roman" w:hAnsi="Arial" w:cs="Arial"/>
          <w:b/>
          <w:bCs/>
          <w:sz w:val="20"/>
          <w:szCs w:val="20"/>
          <w:lang w:eastAsia="de-DE"/>
        </w:rPr>
        <w:tab/>
        <w:t>Telefax: (0711) 3058 9311</w:t>
      </w:r>
    </w:p>
    <w:p w14:paraId="6CD4CC02" w14:textId="77777777" w:rsidR="00B619D7" w:rsidRPr="009314D2" w:rsidRDefault="00B619D7" w:rsidP="00B619D7">
      <w:pPr>
        <w:jc w:val="both"/>
        <w:rPr>
          <w:rFonts w:ascii="Arial" w:eastAsia="Times New Roman" w:hAnsi="Arial" w:cs="Arial"/>
          <w:sz w:val="20"/>
          <w:szCs w:val="20"/>
        </w:rPr>
      </w:pPr>
      <w:r w:rsidRPr="009314D2">
        <w:rPr>
          <w:rFonts w:ascii="Arial" w:eastAsia="Times New Roman" w:hAnsi="Arial" w:cs="Arial"/>
          <w:b/>
          <w:bCs/>
          <w:sz w:val="20"/>
          <w:szCs w:val="20"/>
          <w:lang w:eastAsia="de-DE"/>
        </w:rPr>
        <w:t xml:space="preserve">Email: </w:t>
      </w:r>
      <w:hyperlink r:id="rId21" w:history="1">
        <w:r w:rsidRPr="009314D2">
          <w:rPr>
            <w:rFonts w:ascii="Arial" w:eastAsia="Times New Roman" w:hAnsi="Arial" w:cs="Arial"/>
            <w:b/>
            <w:bCs/>
            <w:sz w:val="20"/>
            <w:szCs w:val="20"/>
            <w:u w:val="single"/>
            <w:lang w:eastAsia="de-DE"/>
          </w:rPr>
          <w:t>info@vdaa.de</w:t>
        </w:r>
      </w:hyperlink>
      <w:r w:rsidRPr="009314D2">
        <w:rPr>
          <w:rFonts w:ascii="Arial" w:eastAsia="Times New Roman" w:hAnsi="Arial" w:cs="Arial"/>
          <w:b/>
          <w:bCs/>
          <w:sz w:val="20"/>
          <w:szCs w:val="20"/>
          <w:u w:val="single"/>
          <w:lang w:eastAsia="de-DE"/>
        </w:rPr>
        <w:tab/>
      </w:r>
      <w:r w:rsidRPr="009314D2">
        <w:rPr>
          <w:rFonts w:ascii="Arial" w:eastAsia="Times New Roman" w:hAnsi="Arial" w:cs="Arial"/>
          <w:b/>
          <w:bCs/>
          <w:sz w:val="20"/>
          <w:szCs w:val="20"/>
          <w:u w:val="single"/>
          <w:lang w:eastAsia="de-DE"/>
        </w:rPr>
        <w:tab/>
      </w:r>
      <w:hyperlink r:id="rId22" w:history="1">
        <w:r w:rsidRPr="009314D2">
          <w:rPr>
            <w:rFonts w:ascii="Arial" w:eastAsia="Times New Roman" w:hAnsi="Arial" w:cs="Arial"/>
            <w:b/>
            <w:bCs/>
            <w:sz w:val="20"/>
            <w:szCs w:val="20"/>
            <w:u w:val="single"/>
            <w:lang w:eastAsia="de-DE"/>
          </w:rPr>
          <w:t>www.vdaa.de</w:t>
        </w:r>
      </w:hyperlink>
    </w:p>
    <w:p w14:paraId="3AA358E5" w14:textId="77777777" w:rsidR="00B619D7" w:rsidRPr="009314D2" w:rsidRDefault="00B619D7" w:rsidP="00B619D7">
      <w:pPr>
        <w:jc w:val="both"/>
        <w:rPr>
          <w:rFonts w:ascii="Arial" w:eastAsia="Times New Roman" w:hAnsi="Arial" w:cs="Arial"/>
          <w:sz w:val="20"/>
          <w:szCs w:val="20"/>
        </w:rPr>
      </w:pPr>
    </w:p>
    <w:p w14:paraId="27961FE3" w14:textId="77777777" w:rsidR="00B619D7" w:rsidRPr="009314D2" w:rsidRDefault="00B619D7" w:rsidP="00B619D7">
      <w:pPr>
        <w:jc w:val="both"/>
        <w:rPr>
          <w:rFonts w:ascii="Arial" w:eastAsia="Times New Roman" w:hAnsi="Arial" w:cs="Arial"/>
          <w:bCs/>
          <w:sz w:val="20"/>
          <w:szCs w:val="20"/>
          <w:lang w:eastAsia="de-DE"/>
        </w:rPr>
      </w:pPr>
    </w:p>
    <w:sectPr w:rsidR="00B619D7" w:rsidRPr="009314D2">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6C6B2" w14:textId="77777777" w:rsidR="004313AB" w:rsidRDefault="004313AB" w:rsidP="009A56DF">
      <w:r>
        <w:separator/>
      </w:r>
    </w:p>
  </w:endnote>
  <w:endnote w:type="continuationSeparator" w:id="0">
    <w:p w14:paraId="654F2980" w14:textId="77777777" w:rsidR="004313AB" w:rsidRDefault="004313AB" w:rsidP="009A5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731566"/>
      <w:docPartObj>
        <w:docPartGallery w:val="Page Numbers (Bottom of Page)"/>
        <w:docPartUnique/>
      </w:docPartObj>
    </w:sdtPr>
    <w:sdtEndPr/>
    <w:sdtContent>
      <w:p w14:paraId="72654BD8" w14:textId="77777777" w:rsidR="0034795A" w:rsidRDefault="0034795A">
        <w:pPr>
          <w:pStyle w:val="Fuzeile"/>
          <w:jc w:val="center"/>
        </w:pPr>
        <w:r>
          <w:rPr>
            <w:noProof/>
            <w:lang w:eastAsia="de-DE"/>
          </w:rPr>
          <mc:AlternateContent>
            <mc:Choice Requires="wps">
              <w:drawing>
                <wp:inline distT="0" distB="0" distL="0" distR="0" wp14:anchorId="1987F534" wp14:editId="0FD685F7">
                  <wp:extent cx="5467350" cy="45085"/>
                  <wp:effectExtent l="0"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8FEE6AE"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o&#10;tgQ9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14:paraId="331BA34B" w14:textId="77777777" w:rsidR="0034795A" w:rsidRDefault="0034795A">
        <w:pPr>
          <w:pStyle w:val="Fuzeile"/>
          <w:jc w:val="center"/>
        </w:pPr>
        <w:r>
          <w:fldChar w:fldCharType="begin"/>
        </w:r>
        <w:r>
          <w:instrText>PAGE    \* MERGEFORMAT</w:instrText>
        </w:r>
        <w:r>
          <w:fldChar w:fldCharType="separate"/>
        </w:r>
        <w:r>
          <w:rPr>
            <w:noProof/>
          </w:rPr>
          <w:t>1</w:t>
        </w:r>
        <w:r>
          <w:fldChar w:fldCharType="end"/>
        </w:r>
      </w:p>
    </w:sdtContent>
  </w:sdt>
  <w:p w14:paraId="4654379B" w14:textId="77777777" w:rsidR="0034795A" w:rsidRDefault="0034795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D023E" w14:textId="77777777" w:rsidR="004313AB" w:rsidRDefault="004313AB" w:rsidP="009A56DF">
      <w:r>
        <w:separator/>
      </w:r>
    </w:p>
  </w:footnote>
  <w:footnote w:type="continuationSeparator" w:id="0">
    <w:p w14:paraId="3BC30915" w14:textId="77777777" w:rsidR="004313AB" w:rsidRDefault="004313AB" w:rsidP="009A5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E7EB" w14:textId="77777777" w:rsidR="0034795A" w:rsidRPr="009A56DF" w:rsidRDefault="0034795A" w:rsidP="009A56DF">
    <w:pPr>
      <w:tabs>
        <w:tab w:val="center" w:pos="4536"/>
        <w:tab w:val="left" w:pos="7764"/>
        <w:tab w:val="right" w:pos="9071"/>
      </w:tabs>
      <w:spacing w:line="360" w:lineRule="auto"/>
      <w:jc w:val="center"/>
      <w:rPr>
        <w:rFonts w:ascii="Arial" w:hAnsi="Arial" w:cs="Arial"/>
        <w:b/>
        <w:bCs/>
        <w:sz w:val="28"/>
        <w:szCs w:val="28"/>
        <w:lang w:eastAsia="de-DE"/>
      </w:rPr>
    </w:pPr>
    <w:r w:rsidRPr="009A56DF">
      <w:rPr>
        <w:rFonts w:ascii="Arial" w:hAnsi="Arial" w:cs="Arial"/>
        <w:b/>
        <w:bCs/>
        <w:sz w:val="28"/>
        <w:szCs w:val="28"/>
        <w:lang w:eastAsia="de-DE"/>
      </w:rPr>
      <w:t xml:space="preserve">VDAA- </w:t>
    </w:r>
    <w:r w:rsidR="00005AFB">
      <w:rPr>
        <w:rFonts w:ascii="Arial" w:hAnsi="Arial" w:cs="Arial"/>
        <w:b/>
        <w:bCs/>
        <w:sz w:val="28"/>
        <w:szCs w:val="28"/>
        <w:lang w:eastAsia="de-DE"/>
      </w:rPr>
      <w:t>Arbeitsrecht</w:t>
    </w:r>
    <w:r w:rsidRPr="009A56DF">
      <w:rPr>
        <w:rFonts w:ascii="Arial" w:hAnsi="Arial" w:cs="Arial"/>
        <w:b/>
        <w:bCs/>
        <w:sz w:val="28"/>
        <w:szCs w:val="28"/>
        <w:lang w:eastAsia="de-DE"/>
      </w:rPr>
      <w:t>sdepesche</w:t>
    </w:r>
    <w:r>
      <w:rPr>
        <w:rFonts w:ascii="Arial" w:hAnsi="Arial" w:cs="Arial"/>
        <w:b/>
        <w:bCs/>
        <w:sz w:val="28"/>
        <w:szCs w:val="28"/>
        <w:lang w:eastAsia="de-DE"/>
      </w:rPr>
      <w:t xml:space="preserve"> 0</w:t>
    </w:r>
    <w:r w:rsidR="00154C91">
      <w:rPr>
        <w:rFonts w:ascii="Arial" w:hAnsi="Arial" w:cs="Arial"/>
        <w:b/>
        <w:bCs/>
        <w:sz w:val="28"/>
        <w:szCs w:val="28"/>
        <w:lang w:eastAsia="de-DE"/>
      </w:rPr>
      <w:t>7</w:t>
    </w:r>
    <w:r>
      <w:rPr>
        <w:rFonts w:ascii="Arial" w:hAnsi="Arial" w:cs="Arial"/>
        <w:b/>
        <w:bCs/>
        <w:sz w:val="28"/>
        <w:szCs w:val="28"/>
        <w:lang w:eastAsia="de-DE"/>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E13CA"/>
    <w:multiLevelType w:val="multilevel"/>
    <w:tmpl w:val="C4BAB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FEC42BC"/>
    <w:multiLevelType w:val="multilevel"/>
    <w:tmpl w:val="D1CAE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6DF"/>
    <w:rsid w:val="00005AFB"/>
    <w:rsid w:val="00027EBF"/>
    <w:rsid w:val="000429A3"/>
    <w:rsid w:val="00064589"/>
    <w:rsid w:val="000752E2"/>
    <w:rsid w:val="0009486E"/>
    <w:rsid w:val="000A5F31"/>
    <w:rsid w:val="000B5306"/>
    <w:rsid w:val="000C2236"/>
    <w:rsid w:val="00104B18"/>
    <w:rsid w:val="001113D9"/>
    <w:rsid w:val="001118FF"/>
    <w:rsid w:val="0013762A"/>
    <w:rsid w:val="00154C91"/>
    <w:rsid w:val="001707C7"/>
    <w:rsid w:val="00170A43"/>
    <w:rsid w:val="001D2890"/>
    <w:rsid w:val="001D463B"/>
    <w:rsid w:val="00222F07"/>
    <w:rsid w:val="00231527"/>
    <w:rsid w:val="00274007"/>
    <w:rsid w:val="002A3D27"/>
    <w:rsid w:val="002A760B"/>
    <w:rsid w:val="002B4A5B"/>
    <w:rsid w:val="002C29AD"/>
    <w:rsid w:val="00301D2C"/>
    <w:rsid w:val="00321747"/>
    <w:rsid w:val="0034795A"/>
    <w:rsid w:val="00387D57"/>
    <w:rsid w:val="003C59DB"/>
    <w:rsid w:val="003E19D0"/>
    <w:rsid w:val="00412B86"/>
    <w:rsid w:val="00415C9C"/>
    <w:rsid w:val="004313AB"/>
    <w:rsid w:val="00432C32"/>
    <w:rsid w:val="004462C4"/>
    <w:rsid w:val="00462790"/>
    <w:rsid w:val="00484B3E"/>
    <w:rsid w:val="004C62D2"/>
    <w:rsid w:val="004D124A"/>
    <w:rsid w:val="005A202A"/>
    <w:rsid w:val="005A79D6"/>
    <w:rsid w:val="005C12B2"/>
    <w:rsid w:val="005E5244"/>
    <w:rsid w:val="00607758"/>
    <w:rsid w:val="006937E4"/>
    <w:rsid w:val="006D720F"/>
    <w:rsid w:val="006E0471"/>
    <w:rsid w:val="006E52CE"/>
    <w:rsid w:val="006E6F21"/>
    <w:rsid w:val="0070621A"/>
    <w:rsid w:val="0070674F"/>
    <w:rsid w:val="007078E4"/>
    <w:rsid w:val="007151A1"/>
    <w:rsid w:val="00757D07"/>
    <w:rsid w:val="00765DBE"/>
    <w:rsid w:val="00781856"/>
    <w:rsid w:val="0078459A"/>
    <w:rsid w:val="007A6445"/>
    <w:rsid w:val="007D74B8"/>
    <w:rsid w:val="007E4061"/>
    <w:rsid w:val="0081273A"/>
    <w:rsid w:val="0081511B"/>
    <w:rsid w:val="008C48AA"/>
    <w:rsid w:val="008D0C81"/>
    <w:rsid w:val="008D41DE"/>
    <w:rsid w:val="008E731B"/>
    <w:rsid w:val="008F1823"/>
    <w:rsid w:val="008F7B68"/>
    <w:rsid w:val="009051B0"/>
    <w:rsid w:val="00905C43"/>
    <w:rsid w:val="00927C51"/>
    <w:rsid w:val="0093076E"/>
    <w:rsid w:val="009314D2"/>
    <w:rsid w:val="00932C46"/>
    <w:rsid w:val="00985B71"/>
    <w:rsid w:val="009A56DF"/>
    <w:rsid w:val="009F0C5F"/>
    <w:rsid w:val="00A336BF"/>
    <w:rsid w:val="00A847C3"/>
    <w:rsid w:val="00AA14F5"/>
    <w:rsid w:val="00AB02E3"/>
    <w:rsid w:val="00AB5DD3"/>
    <w:rsid w:val="00AD7DFE"/>
    <w:rsid w:val="00AF68E8"/>
    <w:rsid w:val="00AF7F1B"/>
    <w:rsid w:val="00B12DDA"/>
    <w:rsid w:val="00B15B79"/>
    <w:rsid w:val="00B23AEC"/>
    <w:rsid w:val="00B619D7"/>
    <w:rsid w:val="00B71637"/>
    <w:rsid w:val="00BF7BDF"/>
    <w:rsid w:val="00C604E0"/>
    <w:rsid w:val="00C60CDB"/>
    <w:rsid w:val="00C855E7"/>
    <w:rsid w:val="00C945DA"/>
    <w:rsid w:val="00CB3AB1"/>
    <w:rsid w:val="00CC485E"/>
    <w:rsid w:val="00D110E4"/>
    <w:rsid w:val="00D1762B"/>
    <w:rsid w:val="00D27AA6"/>
    <w:rsid w:val="00D42BDC"/>
    <w:rsid w:val="00D501A7"/>
    <w:rsid w:val="00D71CFF"/>
    <w:rsid w:val="00DC1CF9"/>
    <w:rsid w:val="00E431C7"/>
    <w:rsid w:val="00E513FE"/>
    <w:rsid w:val="00ED7F24"/>
    <w:rsid w:val="00EE633C"/>
    <w:rsid w:val="00EF230F"/>
    <w:rsid w:val="00F01442"/>
    <w:rsid w:val="00F40A47"/>
    <w:rsid w:val="00F60654"/>
    <w:rsid w:val="00F6752A"/>
    <w:rsid w:val="00F82669"/>
    <w:rsid w:val="00F91B2E"/>
    <w:rsid w:val="00FB0EE3"/>
    <w:rsid w:val="00FB40B7"/>
    <w:rsid w:val="00FD5F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9D5A0E"/>
  <w15:chartTrackingRefBased/>
  <w15:docId w15:val="{FF726963-821F-4B86-BB5C-E32DE3EB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56DF"/>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A56DF"/>
    <w:pPr>
      <w:tabs>
        <w:tab w:val="center" w:pos="4536"/>
        <w:tab w:val="right" w:pos="9072"/>
      </w:tabs>
    </w:pPr>
  </w:style>
  <w:style w:type="character" w:customStyle="1" w:styleId="KopfzeileZchn">
    <w:name w:val="Kopfzeile Zchn"/>
    <w:basedOn w:val="Absatz-Standardschriftart"/>
    <w:link w:val="Kopfzeile"/>
    <w:uiPriority w:val="99"/>
    <w:rsid w:val="009A56DF"/>
  </w:style>
  <w:style w:type="paragraph" w:styleId="Fuzeile">
    <w:name w:val="footer"/>
    <w:basedOn w:val="Standard"/>
    <w:link w:val="FuzeileZchn"/>
    <w:uiPriority w:val="99"/>
    <w:unhideWhenUsed/>
    <w:rsid w:val="009A56DF"/>
    <w:pPr>
      <w:tabs>
        <w:tab w:val="center" w:pos="4536"/>
        <w:tab w:val="right" w:pos="9072"/>
      </w:tabs>
    </w:pPr>
  </w:style>
  <w:style w:type="character" w:customStyle="1" w:styleId="FuzeileZchn">
    <w:name w:val="Fußzeile Zchn"/>
    <w:basedOn w:val="Absatz-Standardschriftart"/>
    <w:link w:val="Fuzeile"/>
    <w:uiPriority w:val="99"/>
    <w:rsid w:val="009A56DF"/>
  </w:style>
  <w:style w:type="character" w:styleId="Hyperlink">
    <w:name w:val="Hyperlink"/>
    <w:basedOn w:val="Absatz-Standardschriftart"/>
    <w:uiPriority w:val="99"/>
    <w:unhideWhenUsed/>
    <w:rsid w:val="009A56DF"/>
    <w:rPr>
      <w:color w:val="0563C1"/>
      <w:u w:val="single"/>
    </w:rPr>
  </w:style>
  <w:style w:type="paragraph" w:styleId="Listenabsatz">
    <w:name w:val="List Paragraph"/>
    <w:basedOn w:val="Standard"/>
    <w:uiPriority w:val="34"/>
    <w:qFormat/>
    <w:rsid w:val="00EE633C"/>
    <w:pPr>
      <w:ind w:left="720"/>
      <w:contextualSpacing/>
    </w:pPr>
  </w:style>
  <w:style w:type="paragraph" w:customStyle="1" w:styleId="default">
    <w:name w:val="default"/>
    <w:basedOn w:val="Standard"/>
    <w:rsid w:val="00027EBF"/>
    <w:pPr>
      <w:spacing w:before="100" w:beforeAutospacing="1" w:after="100" w:afterAutospacing="1"/>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F01442"/>
    <w:rPr>
      <w:color w:val="605E5C"/>
      <w:shd w:val="clear" w:color="auto" w:fill="E1DFDD"/>
    </w:rPr>
  </w:style>
  <w:style w:type="character" w:styleId="BesuchterLink">
    <w:name w:val="FollowedHyperlink"/>
    <w:basedOn w:val="Absatz-Standardschriftart"/>
    <w:uiPriority w:val="99"/>
    <w:semiHidden/>
    <w:unhideWhenUsed/>
    <w:rsid w:val="00B23A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534">
      <w:bodyDiv w:val="1"/>
      <w:marLeft w:val="0"/>
      <w:marRight w:val="0"/>
      <w:marTop w:val="0"/>
      <w:marBottom w:val="0"/>
      <w:divBdr>
        <w:top w:val="none" w:sz="0" w:space="0" w:color="auto"/>
        <w:left w:val="none" w:sz="0" w:space="0" w:color="auto"/>
        <w:bottom w:val="none" w:sz="0" w:space="0" w:color="auto"/>
        <w:right w:val="none" w:sz="0" w:space="0" w:color="auto"/>
      </w:divBdr>
    </w:div>
    <w:div w:id="278800707">
      <w:bodyDiv w:val="1"/>
      <w:marLeft w:val="0"/>
      <w:marRight w:val="0"/>
      <w:marTop w:val="0"/>
      <w:marBottom w:val="0"/>
      <w:divBdr>
        <w:top w:val="none" w:sz="0" w:space="0" w:color="auto"/>
        <w:left w:val="none" w:sz="0" w:space="0" w:color="auto"/>
        <w:bottom w:val="none" w:sz="0" w:space="0" w:color="auto"/>
        <w:right w:val="none" w:sz="0" w:space="0" w:color="auto"/>
      </w:divBdr>
    </w:div>
    <w:div w:id="298535447">
      <w:bodyDiv w:val="1"/>
      <w:marLeft w:val="0"/>
      <w:marRight w:val="0"/>
      <w:marTop w:val="0"/>
      <w:marBottom w:val="0"/>
      <w:divBdr>
        <w:top w:val="none" w:sz="0" w:space="0" w:color="auto"/>
        <w:left w:val="none" w:sz="0" w:space="0" w:color="auto"/>
        <w:bottom w:val="none" w:sz="0" w:space="0" w:color="auto"/>
        <w:right w:val="none" w:sz="0" w:space="0" w:color="auto"/>
      </w:divBdr>
    </w:div>
    <w:div w:id="384374318">
      <w:bodyDiv w:val="1"/>
      <w:marLeft w:val="0"/>
      <w:marRight w:val="0"/>
      <w:marTop w:val="0"/>
      <w:marBottom w:val="0"/>
      <w:divBdr>
        <w:top w:val="none" w:sz="0" w:space="0" w:color="auto"/>
        <w:left w:val="none" w:sz="0" w:space="0" w:color="auto"/>
        <w:bottom w:val="none" w:sz="0" w:space="0" w:color="auto"/>
        <w:right w:val="none" w:sz="0" w:space="0" w:color="auto"/>
      </w:divBdr>
    </w:div>
    <w:div w:id="457653121">
      <w:bodyDiv w:val="1"/>
      <w:marLeft w:val="0"/>
      <w:marRight w:val="0"/>
      <w:marTop w:val="0"/>
      <w:marBottom w:val="0"/>
      <w:divBdr>
        <w:top w:val="none" w:sz="0" w:space="0" w:color="auto"/>
        <w:left w:val="none" w:sz="0" w:space="0" w:color="auto"/>
        <w:bottom w:val="none" w:sz="0" w:space="0" w:color="auto"/>
        <w:right w:val="none" w:sz="0" w:space="0" w:color="auto"/>
      </w:divBdr>
    </w:div>
    <w:div w:id="485558431">
      <w:bodyDiv w:val="1"/>
      <w:marLeft w:val="0"/>
      <w:marRight w:val="0"/>
      <w:marTop w:val="0"/>
      <w:marBottom w:val="0"/>
      <w:divBdr>
        <w:top w:val="none" w:sz="0" w:space="0" w:color="auto"/>
        <w:left w:val="none" w:sz="0" w:space="0" w:color="auto"/>
        <w:bottom w:val="none" w:sz="0" w:space="0" w:color="auto"/>
        <w:right w:val="none" w:sz="0" w:space="0" w:color="auto"/>
      </w:divBdr>
    </w:div>
    <w:div w:id="567115679">
      <w:bodyDiv w:val="1"/>
      <w:marLeft w:val="0"/>
      <w:marRight w:val="0"/>
      <w:marTop w:val="0"/>
      <w:marBottom w:val="0"/>
      <w:divBdr>
        <w:top w:val="none" w:sz="0" w:space="0" w:color="auto"/>
        <w:left w:val="none" w:sz="0" w:space="0" w:color="auto"/>
        <w:bottom w:val="none" w:sz="0" w:space="0" w:color="auto"/>
        <w:right w:val="none" w:sz="0" w:space="0" w:color="auto"/>
      </w:divBdr>
    </w:div>
    <w:div w:id="633411447">
      <w:bodyDiv w:val="1"/>
      <w:marLeft w:val="0"/>
      <w:marRight w:val="0"/>
      <w:marTop w:val="0"/>
      <w:marBottom w:val="0"/>
      <w:divBdr>
        <w:top w:val="none" w:sz="0" w:space="0" w:color="auto"/>
        <w:left w:val="none" w:sz="0" w:space="0" w:color="auto"/>
        <w:bottom w:val="none" w:sz="0" w:space="0" w:color="auto"/>
        <w:right w:val="none" w:sz="0" w:space="0" w:color="auto"/>
      </w:divBdr>
    </w:div>
    <w:div w:id="908809531">
      <w:bodyDiv w:val="1"/>
      <w:marLeft w:val="0"/>
      <w:marRight w:val="0"/>
      <w:marTop w:val="0"/>
      <w:marBottom w:val="0"/>
      <w:divBdr>
        <w:top w:val="none" w:sz="0" w:space="0" w:color="auto"/>
        <w:left w:val="none" w:sz="0" w:space="0" w:color="auto"/>
        <w:bottom w:val="none" w:sz="0" w:space="0" w:color="auto"/>
        <w:right w:val="none" w:sz="0" w:space="0" w:color="auto"/>
      </w:divBdr>
    </w:div>
    <w:div w:id="1028332026">
      <w:bodyDiv w:val="1"/>
      <w:marLeft w:val="0"/>
      <w:marRight w:val="0"/>
      <w:marTop w:val="0"/>
      <w:marBottom w:val="0"/>
      <w:divBdr>
        <w:top w:val="none" w:sz="0" w:space="0" w:color="auto"/>
        <w:left w:val="none" w:sz="0" w:space="0" w:color="auto"/>
        <w:bottom w:val="none" w:sz="0" w:space="0" w:color="auto"/>
        <w:right w:val="none" w:sz="0" w:space="0" w:color="auto"/>
      </w:divBdr>
    </w:div>
    <w:div w:id="1031302722">
      <w:bodyDiv w:val="1"/>
      <w:marLeft w:val="0"/>
      <w:marRight w:val="0"/>
      <w:marTop w:val="0"/>
      <w:marBottom w:val="0"/>
      <w:divBdr>
        <w:top w:val="none" w:sz="0" w:space="0" w:color="auto"/>
        <w:left w:val="none" w:sz="0" w:space="0" w:color="auto"/>
        <w:bottom w:val="none" w:sz="0" w:space="0" w:color="auto"/>
        <w:right w:val="none" w:sz="0" w:space="0" w:color="auto"/>
      </w:divBdr>
    </w:div>
    <w:div w:id="1204637568">
      <w:bodyDiv w:val="1"/>
      <w:marLeft w:val="0"/>
      <w:marRight w:val="0"/>
      <w:marTop w:val="0"/>
      <w:marBottom w:val="0"/>
      <w:divBdr>
        <w:top w:val="none" w:sz="0" w:space="0" w:color="auto"/>
        <w:left w:val="none" w:sz="0" w:space="0" w:color="auto"/>
        <w:bottom w:val="none" w:sz="0" w:space="0" w:color="auto"/>
        <w:right w:val="none" w:sz="0" w:space="0" w:color="auto"/>
      </w:divBdr>
    </w:div>
    <w:div w:id="1231159481">
      <w:bodyDiv w:val="1"/>
      <w:marLeft w:val="0"/>
      <w:marRight w:val="0"/>
      <w:marTop w:val="0"/>
      <w:marBottom w:val="0"/>
      <w:divBdr>
        <w:top w:val="none" w:sz="0" w:space="0" w:color="auto"/>
        <w:left w:val="none" w:sz="0" w:space="0" w:color="auto"/>
        <w:bottom w:val="none" w:sz="0" w:space="0" w:color="auto"/>
        <w:right w:val="none" w:sz="0" w:space="0" w:color="auto"/>
      </w:divBdr>
    </w:div>
    <w:div w:id="1246308366">
      <w:bodyDiv w:val="1"/>
      <w:marLeft w:val="0"/>
      <w:marRight w:val="0"/>
      <w:marTop w:val="0"/>
      <w:marBottom w:val="0"/>
      <w:divBdr>
        <w:top w:val="none" w:sz="0" w:space="0" w:color="auto"/>
        <w:left w:val="none" w:sz="0" w:space="0" w:color="auto"/>
        <w:bottom w:val="none" w:sz="0" w:space="0" w:color="auto"/>
        <w:right w:val="none" w:sz="0" w:space="0" w:color="auto"/>
      </w:divBdr>
    </w:div>
    <w:div w:id="1278682831">
      <w:bodyDiv w:val="1"/>
      <w:marLeft w:val="0"/>
      <w:marRight w:val="0"/>
      <w:marTop w:val="0"/>
      <w:marBottom w:val="0"/>
      <w:divBdr>
        <w:top w:val="none" w:sz="0" w:space="0" w:color="auto"/>
        <w:left w:val="none" w:sz="0" w:space="0" w:color="auto"/>
        <w:bottom w:val="none" w:sz="0" w:space="0" w:color="auto"/>
        <w:right w:val="none" w:sz="0" w:space="0" w:color="auto"/>
      </w:divBdr>
    </w:div>
    <w:div w:id="1458452529">
      <w:bodyDiv w:val="1"/>
      <w:marLeft w:val="0"/>
      <w:marRight w:val="0"/>
      <w:marTop w:val="0"/>
      <w:marBottom w:val="0"/>
      <w:divBdr>
        <w:top w:val="none" w:sz="0" w:space="0" w:color="auto"/>
        <w:left w:val="none" w:sz="0" w:space="0" w:color="auto"/>
        <w:bottom w:val="none" w:sz="0" w:space="0" w:color="auto"/>
        <w:right w:val="none" w:sz="0" w:space="0" w:color="auto"/>
      </w:divBdr>
    </w:div>
    <w:div w:id="1463771996">
      <w:bodyDiv w:val="1"/>
      <w:marLeft w:val="0"/>
      <w:marRight w:val="0"/>
      <w:marTop w:val="0"/>
      <w:marBottom w:val="0"/>
      <w:divBdr>
        <w:top w:val="none" w:sz="0" w:space="0" w:color="auto"/>
        <w:left w:val="none" w:sz="0" w:space="0" w:color="auto"/>
        <w:bottom w:val="none" w:sz="0" w:space="0" w:color="auto"/>
        <w:right w:val="none" w:sz="0" w:space="0" w:color="auto"/>
      </w:divBdr>
    </w:div>
    <w:div w:id="1513759106">
      <w:bodyDiv w:val="1"/>
      <w:marLeft w:val="0"/>
      <w:marRight w:val="0"/>
      <w:marTop w:val="0"/>
      <w:marBottom w:val="0"/>
      <w:divBdr>
        <w:top w:val="none" w:sz="0" w:space="0" w:color="auto"/>
        <w:left w:val="none" w:sz="0" w:space="0" w:color="auto"/>
        <w:bottom w:val="none" w:sz="0" w:space="0" w:color="auto"/>
        <w:right w:val="none" w:sz="0" w:space="0" w:color="auto"/>
      </w:divBdr>
    </w:div>
    <w:div w:id="1698308432">
      <w:bodyDiv w:val="1"/>
      <w:marLeft w:val="0"/>
      <w:marRight w:val="0"/>
      <w:marTop w:val="0"/>
      <w:marBottom w:val="0"/>
      <w:divBdr>
        <w:top w:val="none" w:sz="0" w:space="0" w:color="auto"/>
        <w:left w:val="none" w:sz="0" w:space="0" w:color="auto"/>
        <w:bottom w:val="none" w:sz="0" w:space="0" w:color="auto"/>
        <w:right w:val="none" w:sz="0" w:space="0" w:color="auto"/>
      </w:divBdr>
    </w:div>
    <w:div w:id="1723600033">
      <w:bodyDiv w:val="1"/>
      <w:marLeft w:val="0"/>
      <w:marRight w:val="0"/>
      <w:marTop w:val="0"/>
      <w:marBottom w:val="0"/>
      <w:divBdr>
        <w:top w:val="none" w:sz="0" w:space="0" w:color="auto"/>
        <w:left w:val="none" w:sz="0" w:space="0" w:color="auto"/>
        <w:bottom w:val="none" w:sz="0" w:space="0" w:color="auto"/>
        <w:right w:val="none" w:sz="0" w:space="0" w:color="auto"/>
      </w:divBdr>
    </w:div>
    <w:div w:id="1750691561">
      <w:bodyDiv w:val="1"/>
      <w:marLeft w:val="0"/>
      <w:marRight w:val="0"/>
      <w:marTop w:val="0"/>
      <w:marBottom w:val="0"/>
      <w:divBdr>
        <w:top w:val="none" w:sz="0" w:space="0" w:color="auto"/>
        <w:left w:val="none" w:sz="0" w:space="0" w:color="auto"/>
        <w:bottom w:val="none" w:sz="0" w:space="0" w:color="auto"/>
        <w:right w:val="none" w:sz="0" w:space="0" w:color="auto"/>
      </w:divBdr>
    </w:div>
    <w:div w:id="1803844013">
      <w:bodyDiv w:val="1"/>
      <w:marLeft w:val="0"/>
      <w:marRight w:val="0"/>
      <w:marTop w:val="0"/>
      <w:marBottom w:val="0"/>
      <w:divBdr>
        <w:top w:val="none" w:sz="0" w:space="0" w:color="auto"/>
        <w:left w:val="none" w:sz="0" w:space="0" w:color="auto"/>
        <w:bottom w:val="none" w:sz="0" w:space="0" w:color="auto"/>
        <w:right w:val="none" w:sz="0" w:space="0" w:color="auto"/>
      </w:divBdr>
    </w:div>
    <w:div w:id="1831436243">
      <w:bodyDiv w:val="1"/>
      <w:marLeft w:val="0"/>
      <w:marRight w:val="0"/>
      <w:marTop w:val="0"/>
      <w:marBottom w:val="0"/>
      <w:divBdr>
        <w:top w:val="none" w:sz="0" w:space="0" w:color="auto"/>
        <w:left w:val="none" w:sz="0" w:space="0" w:color="auto"/>
        <w:bottom w:val="none" w:sz="0" w:space="0" w:color="auto"/>
        <w:right w:val="none" w:sz="0" w:space="0" w:color="auto"/>
      </w:divBdr>
    </w:div>
    <w:div w:id="1907179043">
      <w:bodyDiv w:val="1"/>
      <w:marLeft w:val="0"/>
      <w:marRight w:val="0"/>
      <w:marTop w:val="0"/>
      <w:marBottom w:val="0"/>
      <w:divBdr>
        <w:top w:val="none" w:sz="0" w:space="0" w:color="auto"/>
        <w:left w:val="none" w:sz="0" w:space="0" w:color="auto"/>
        <w:bottom w:val="none" w:sz="0" w:space="0" w:color="auto"/>
        <w:right w:val="none" w:sz="0" w:space="0" w:color="auto"/>
      </w:divBdr>
    </w:div>
    <w:div w:id="2083141747">
      <w:bodyDiv w:val="1"/>
      <w:marLeft w:val="0"/>
      <w:marRight w:val="0"/>
      <w:marTop w:val="0"/>
      <w:marBottom w:val="0"/>
      <w:divBdr>
        <w:top w:val="none" w:sz="0" w:space="0" w:color="auto"/>
        <w:left w:val="none" w:sz="0" w:space="0" w:color="auto"/>
        <w:bottom w:val="none" w:sz="0" w:space="0" w:color="auto"/>
        <w:right w:val="none" w:sz="0" w:space="0" w:color="auto"/>
      </w:divBdr>
    </w:div>
    <w:div w:id="211867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ef-gmx.net/mail/client/AlAwN2nwNNU/dereferrer/?redirectUrl=https%3A%2F%2Fbeck-online.beck.de%2FDefault.aspx%3Ftyp%3Dreference%26y%3D200%26Az%3D5SA284A24%26D%3D2025-05-22" TargetMode="External"/><Relationship Id="rId13" Type="http://schemas.openxmlformats.org/officeDocument/2006/relationships/hyperlink" Target="https://deref-gmx.net/mail/client/37tsyIZorDU/dereferrer/?redirectUrl=https%3A%2F%2Fwww.lareda.hessenrecht.hessen.de%2Fbshe%2Fdocument%2FLARE250000875" TargetMode="External"/><Relationship Id="rId18" Type="http://schemas.openxmlformats.org/officeDocument/2006/relationships/hyperlink" Target="https://deref-gmx.net/mail/client/79Db7pHMCvc/dereferrer/?redirectUrl=https%3A%2F%2Fwww.sit.de%2Flagsh%2Fehome.nsf%2F0BEA225EA2BD79C0C1258C980040C3E0%2F%24file%2FBeschluss-1-TaBV-11-24-11-02-2025.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info@vdaa.de" TargetMode="External"/><Relationship Id="rId7" Type="http://schemas.openxmlformats.org/officeDocument/2006/relationships/image" Target="media/image1.png"/><Relationship Id="rId12" Type="http://schemas.openxmlformats.org/officeDocument/2006/relationships/hyperlink" Target="https://deref-gmx.net/mail/client/tlCEKQVPMws/dereferrer/?redirectUrl=https%3A%2F%2Fvoris.wolterskluwer-online.de%2Fbrowse%2Fdocument%2Fb9f9a193-6ead-440f-8eb4-432aef873c0d" TargetMode="External"/><Relationship Id="rId17" Type="http://schemas.openxmlformats.org/officeDocument/2006/relationships/hyperlink" Target="https://deref-gmx.net/mail/client/c6BN7A-hctY/dereferrer/?redirectUrl=https%3A%2F%2Fwww.sit.de%2Flagsh%2Fehome.nsf%2F0D750422FBBEFC63C1258CBD004FAB25%2F%24file%2FUrteil-5-Sa-284%2520a-24-22-05-25.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eref-gmx.net/mail/client/_xB2iugua4s/dereferrer/?redirectUrl=https%3A%2F%2Fwww.justiz.nrw.de%2Fpresse%2F2025-07-21" TargetMode="External"/><Relationship Id="rId20" Type="http://schemas.openxmlformats.org/officeDocument/2006/relationships/hyperlink" Target="https://deref-gmx.net/mail/client/WkaossWYLVI/dereferrer/?redirectUrl=https%3A%2F%2Fjuris.bundesgerichtshof.de%2Fcgi-bin%2Frechtsprechung%2Fdocument.py%3FGericht%3Dbgh%26Art%3Den%26Datum%3DAktuell%26Sort%3D12288%26Seite%3D0%26nr%3D142379%26anz%3D1080%26pos%3D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sw.beck.de/aktuell/daily/meldung/detail/lag-schleswig-holstein-5sa284a24-taetowierungen-arbeitnehmer-arbeitsunfaehig-entgeltfortzahlung"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eref-gmx.net/mail/client/D4XQJX5fHXo/dereferrer/?redirectUrl=https%3A%2F%2Fwww.lareda.hessenrecht.hessen.de%2Fbshe%2Fdocument%2FLARE250000877" TargetMode="External"/><Relationship Id="rId23" Type="http://schemas.openxmlformats.org/officeDocument/2006/relationships/header" Target="header1.xml"/><Relationship Id="rId10" Type="http://schemas.openxmlformats.org/officeDocument/2006/relationships/hyperlink" Target="https://deref-gmx.net/mail/client/l1Cqr-JLvlw/dereferrer/?redirectUrl=https%3A%2F%2Fbeck-online.beck.de%2FDefault.aspx%3Ftyp%3Dreference%26y%3D100%26G%3DEFZG%26P%3D3%26X%3D1" TargetMode="External"/><Relationship Id="rId19" Type="http://schemas.openxmlformats.org/officeDocument/2006/relationships/hyperlink" Target="https://deref-gmx.net/mail/client/LOTIbR5bsxA/dereferrer/?redirectUrl=https%3A%2F%2Fwww.gesetze-rechtsprechung.sh.juris.de%2Fbssh%2Fdocument%2FNJRE001612144" TargetMode="External"/><Relationship Id="rId4" Type="http://schemas.openxmlformats.org/officeDocument/2006/relationships/webSettings" Target="webSettings.xml"/><Relationship Id="rId9" Type="http://schemas.openxmlformats.org/officeDocument/2006/relationships/hyperlink" Target="https://deref-gmx.net/mail/client/yGDU8ehkFls/dereferrer/?redirectUrl=https%3A%2F%2Fbeck-online.beck.de%2FDefault.aspx%3Ftyp%3Dreference%26y%3D100%26G%3DEFZG%26P%3D3" TargetMode="External"/><Relationship Id="rId14" Type="http://schemas.openxmlformats.org/officeDocument/2006/relationships/hyperlink" Target="https://deref-gmx.net/mail/client/hpgjMc0sZXs/dereferrer/?redirectUrl=https%3A%2F%2Fwww.lareda.hessenrecht.hessen.de%2Fbshe%2Fdocument%2FLARE250000878" TargetMode="External"/><Relationship Id="rId22" Type="http://schemas.openxmlformats.org/officeDocument/2006/relationships/hyperlink" Target="http://www.vdaa.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2075</Words>
  <Characters>13077</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Unternehmensdepesche</vt:lpstr>
    </vt:vector>
  </TitlesOfParts>
  <Company>Dr. Gaupp &amp; Coll.</Company>
  <LinksUpToDate>false</LinksUpToDate>
  <CharactersWithSpaces>15122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Unternehmensdepesche</cp:keywords>
  <dc:description/>
  <cp:lastModifiedBy>Michael Henn</cp:lastModifiedBy>
  <cp:revision>4</cp:revision>
  <dcterms:created xsi:type="dcterms:W3CDTF">2025-07-31T19:24:00Z</dcterms:created>
  <dcterms:modified xsi:type="dcterms:W3CDTF">2025-08-01T10:00:00Z</dcterms:modified>
</cp:coreProperties>
</file>