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150E49" w:rsidRDefault="008C0513" w:rsidP="00150E49">
      <w:pPr>
        <w:spacing w:after="0" w:line="240" w:lineRule="auto"/>
        <w:jc w:val="both"/>
        <w:rPr>
          <w:rFonts w:ascii="Arial" w:hAnsi="Arial" w:cs="Arial"/>
          <w:bCs/>
        </w:rPr>
      </w:pPr>
      <w:bookmarkStart w:id="0" w:name="_GoBack"/>
      <w:bookmarkEnd w:id="0"/>
    </w:p>
    <w:p w:rsidR="00150E49" w:rsidRDefault="00150E49" w:rsidP="00150E49">
      <w:pPr>
        <w:spacing w:after="0" w:line="240" w:lineRule="auto"/>
        <w:jc w:val="center"/>
        <w:rPr>
          <w:rFonts w:ascii="Arial" w:hAnsi="Arial" w:cs="Arial"/>
          <w:b/>
          <w:bCs/>
        </w:rPr>
      </w:pPr>
      <w:r w:rsidRPr="00150E49">
        <w:rPr>
          <w:rFonts w:ascii="Arial" w:hAnsi="Arial" w:cs="Arial"/>
          <w:b/>
          <w:bCs/>
        </w:rPr>
        <w:t>Sexuell orientierter Machtmissbrauch eines Vorgesetzten</w:t>
      </w:r>
    </w:p>
    <w:p w:rsidR="00150E49" w:rsidRPr="00150E49" w:rsidRDefault="00150E49" w:rsidP="00150E49">
      <w:pPr>
        <w:spacing w:after="0" w:line="240" w:lineRule="auto"/>
        <w:jc w:val="center"/>
        <w:rPr>
          <w:rFonts w:ascii="Arial" w:hAnsi="Arial" w:cs="Arial"/>
          <w:b/>
          <w:bCs/>
        </w:rPr>
      </w:pPr>
      <w:r w:rsidRPr="00150E49">
        <w:rPr>
          <w:rFonts w:ascii="Arial" w:hAnsi="Arial" w:cs="Arial"/>
          <w:b/>
          <w:bCs/>
        </w:rPr>
        <w:t>kann teuer werden!</w:t>
      </w:r>
    </w:p>
    <w:p w:rsidR="00150E49" w:rsidRPr="00150E49" w:rsidRDefault="00150E49" w:rsidP="00150E49">
      <w:pPr>
        <w:spacing w:after="0" w:line="240" w:lineRule="auto"/>
        <w:jc w:val="both"/>
        <w:outlineLvl w:val="0"/>
        <w:rPr>
          <w:rFonts w:ascii="Arial" w:eastAsia="Calibri" w:hAnsi="Arial" w:cs="Arial"/>
        </w:rPr>
      </w:pPr>
    </w:p>
    <w:p w:rsidR="00150E49" w:rsidRPr="00150E49" w:rsidRDefault="00150E49" w:rsidP="00150E49">
      <w:pPr>
        <w:spacing w:after="0" w:line="240" w:lineRule="auto"/>
        <w:jc w:val="both"/>
        <w:outlineLvl w:val="0"/>
        <w:rPr>
          <w:rFonts w:ascii="Arial" w:eastAsia="Calibri" w:hAnsi="Arial" w:cs="Arial"/>
        </w:rPr>
      </w:pPr>
      <w:r w:rsidRPr="00150E49">
        <w:rPr>
          <w:rFonts w:ascii="Arial" w:eastAsia="Calibri" w:hAnsi="Arial" w:cs="Arial"/>
        </w:rPr>
        <w:t xml:space="preserve">ein Artikel von Rechtsanwalt und Fachanwalt für Arbeitsrecht Volker </w:t>
      </w:r>
      <w:proofErr w:type="spellStart"/>
      <w:r w:rsidRPr="00150E49">
        <w:rPr>
          <w:rFonts w:ascii="Arial" w:eastAsia="Calibri" w:hAnsi="Arial" w:cs="Arial"/>
        </w:rPr>
        <w:t>Görzel</w:t>
      </w:r>
      <w:proofErr w:type="spellEnd"/>
      <w:r w:rsidRPr="00150E49">
        <w:rPr>
          <w:rFonts w:ascii="Arial" w:eastAsia="Calibri" w:hAnsi="Arial" w:cs="Arial"/>
        </w:rPr>
        <w:t>, Köln</w:t>
      </w:r>
    </w:p>
    <w:p w:rsidR="00150E49" w:rsidRPr="00150E49" w:rsidRDefault="00150E49" w:rsidP="00150E49">
      <w:pPr>
        <w:spacing w:after="0" w:line="240" w:lineRule="auto"/>
        <w:jc w:val="both"/>
        <w:rPr>
          <w:rFonts w:ascii="Arial" w:hAnsi="Arial" w:cs="Arial"/>
          <w:bCs/>
        </w:rPr>
      </w:pPr>
    </w:p>
    <w:p w:rsidR="00150E49" w:rsidRPr="00150E49" w:rsidRDefault="00150E49" w:rsidP="00150E49">
      <w:pPr>
        <w:spacing w:after="0" w:line="240" w:lineRule="auto"/>
        <w:jc w:val="both"/>
        <w:rPr>
          <w:rFonts w:ascii="Arial" w:hAnsi="Arial" w:cs="Arial"/>
          <w:b/>
          <w:bCs/>
        </w:rPr>
      </w:pPr>
      <w:r w:rsidRPr="00150E49">
        <w:rPr>
          <w:rFonts w:ascii="Arial" w:hAnsi="Arial" w:cs="Arial"/>
          <w:b/>
          <w:bCs/>
        </w:rPr>
        <w:t>Das Landesarbeitsgericht (LAG) Köln hat soeben einer Arbeitnehmerin eine Abfindung von knapp 70.000 Euro zugesprochen, weil dieser die Fortsetzung des Arbeitsverhältnisses wegen sexistischer, demütigender und willkürlicher Äußerungen eines vorgesetzten Geschäftsführers unzumutbar sei.</w:t>
      </w:r>
    </w:p>
    <w:p w:rsidR="00150E49" w:rsidRPr="00150E49" w:rsidRDefault="00150E49" w:rsidP="00150E49">
      <w:pPr>
        <w:spacing w:after="0" w:line="240" w:lineRule="auto"/>
        <w:jc w:val="both"/>
        <w:rPr>
          <w:rFonts w:ascii="Arial" w:hAnsi="Arial" w:cs="Arial"/>
          <w:bCs/>
        </w:rPr>
      </w:pPr>
    </w:p>
    <w:p w:rsidR="00150E49" w:rsidRPr="00150E49" w:rsidRDefault="00150E49" w:rsidP="00150E49">
      <w:pPr>
        <w:spacing w:after="0" w:line="240" w:lineRule="auto"/>
        <w:jc w:val="both"/>
        <w:rPr>
          <w:rFonts w:ascii="Arial" w:hAnsi="Arial" w:cs="Arial"/>
        </w:rPr>
      </w:pPr>
      <w:r w:rsidRPr="00150E49">
        <w:rPr>
          <w:rFonts w:ascii="Arial" w:hAnsi="Arial" w:cs="Arial"/>
        </w:rPr>
        <w:t xml:space="preserve">Darauf verweist der Kölner </w:t>
      </w:r>
      <w:bookmarkStart w:id="1" w:name="_Hlk121675774"/>
      <w:r w:rsidRPr="00150E49">
        <w:rPr>
          <w:rFonts w:ascii="Arial" w:hAnsi="Arial" w:cs="Arial"/>
        </w:rPr>
        <w:t xml:space="preserve">Fachanwalt für Arbeitsrecht Volker </w:t>
      </w:r>
      <w:bookmarkStart w:id="2" w:name="_Hlk207099318"/>
      <w:proofErr w:type="spellStart"/>
      <w:r w:rsidRPr="00150E49">
        <w:rPr>
          <w:rFonts w:ascii="Arial" w:hAnsi="Arial" w:cs="Arial"/>
        </w:rPr>
        <w:t>Görzel</w:t>
      </w:r>
      <w:proofErr w:type="spellEnd"/>
      <w:r w:rsidRPr="00150E49">
        <w:rPr>
          <w:rFonts w:ascii="Arial" w:hAnsi="Arial" w:cs="Arial"/>
        </w:rPr>
        <w:t xml:space="preserve">, </w:t>
      </w:r>
      <w:bookmarkEnd w:id="1"/>
      <w:bookmarkEnd w:id="2"/>
      <w:r w:rsidRPr="00150E49">
        <w:rPr>
          <w:rFonts w:ascii="Arial" w:hAnsi="Arial" w:cs="Arial"/>
        </w:rPr>
        <w:t xml:space="preserve">Leiter des Fachausschusses „Betriebsverfassungsrecht und Mitbestimmung“ des VDAA - Verband deutscher </w:t>
      </w:r>
      <w:proofErr w:type="spellStart"/>
      <w:r w:rsidRPr="00150E49">
        <w:rPr>
          <w:rFonts w:ascii="Arial" w:hAnsi="Arial" w:cs="Arial"/>
        </w:rPr>
        <w:t>ArbeitsrechtsAnwälte</w:t>
      </w:r>
      <w:proofErr w:type="spellEnd"/>
      <w:r w:rsidRPr="00150E49">
        <w:rPr>
          <w:rFonts w:ascii="Arial" w:hAnsi="Arial" w:cs="Arial"/>
        </w:rPr>
        <w:t xml:space="preserve"> e. V. mit Sitz in Stuttgart, der die Abfindung für die Arbeitnehmerin vor dem Landesarbeitsgericht Köln erstritten hatte. </w:t>
      </w:r>
    </w:p>
    <w:p w:rsidR="00150E49" w:rsidRPr="00150E49" w:rsidRDefault="00150E49" w:rsidP="00150E49">
      <w:pPr>
        <w:spacing w:after="0" w:line="240" w:lineRule="auto"/>
        <w:jc w:val="both"/>
        <w:rPr>
          <w:rFonts w:ascii="Arial" w:hAnsi="Arial" w:cs="Arial"/>
        </w:rPr>
      </w:pPr>
    </w:p>
    <w:p w:rsidR="00150E49" w:rsidRPr="00150E49" w:rsidRDefault="00150E49" w:rsidP="00150E49">
      <w:pPr>
        <w:spacing w:after="0" w:line="240" w:lineRule="auto"/>
        <w:jc w:val="both"/>
        <w:rPr>
          <w:rFonts w:ascii="Arial" w:hAnsi="Arial" w:cs="Arial"/>
        </w:rPr>
      </w:pPr>
      <w:r w:rsidRPr="00150E49">
        <w:rPr>
          <w:rFonts w:ascii="Arial" w:hAnsi="Arial" w:cs="Arial"/>
        </w:rPr>
        <w:t>Die Höhe der Abfindungszahlung begründete das Landesarbeitsgericht Köln anhand der besonderen Umstände des Falles mit der offensichtlichen Sozialwidrigkeit der Kündigung und der erheblichen Herabwürdigung der Klägerin, die zu einer seit Mai 2024 andauernden posttraumatischen Belastungsstörung geführt habe. Zudem berücksichtigte das Gericht, dass der Geschäftsführer die Auflösungsgründe vorsätzlich durch das Missbrauchen seiner Machtstellung herbeigeführt habe, da dieser der Arbeitnehmerin aus Unmut über die Entwicklung des privaten Verhältnisses mit ihm arbeitsrechtliche Sanktionen angedroht hatte.</w:t>
      </w:r>
    </w:p>
    <w:p w:rsidR="00150E49" w:rsidRPr="00150E49" w:rsidRDefault="00150E49" w:rsidP="00150E49">
      <w:pPr>
        <w:spacing w:after="0" w:line="240" w:lineRule="auto"/>
        <w:jc w:val="both"/>
        <w:rPr>
          <w:rFonts w:ascii="Arial" w:hAnsi="Arial" w:cs="Arial"/>
        </w:rPr>
      </w:pPr>
    </w:p>
    <w:p w:rsidR="00150E49" w:rsidRPr="00150E49" w:rsidRDefault="00150E49" w:rsidP="00150E49">
      <w:pPr>
        <w:spacing w:after="0" w:line="240" w:lineRule="auto"/>
        <w:jc w:val="both"/>
        <w:rPr>
          <w:rFonts w:ascii="Arial" w:hAnsi="Arial" w:cs="Arial"/>
        </w:rPr>
      </w:pPr>
      <w:r w:rsidRPr="00150E49">
        <w:rPr>
          <w:rFonts w:ascii="Arial" w:hAnsi="Arial" w:cs="Arial"/>
        </w:rPr>
        <w:t xml:space="preserve">Die gesetzliche Grundlage für die Entscheidung, so Fachanwalt </w:t>
      </w:r>
      <w:proofErr w:type="spellStart"/>
      <w:r w:rsidRPr="00150E49">
        <w:rPr>
          <w:rFonts w:ascii="Arial" w:hAnsi="Arial" w:cs="Arial"/>
        </w:rPr>
        <w:t>Görzel</w:t>
      </w:r>
      <w:proofErr w:type="spellEnd"/>
      <w:r w:rsidRPr="00150E49">
        <w:rPr>
          <w:rFonts w:ascii="Arial" w:hAnsi="Arial" w:cs="Arial"/>
        </w:rPr>
        <w:t xml:space="preserve">, befindet sich in § 9 des Kündigungsschutzgesetzes (KSchG). Dort heißt es u. a.: </w:t>
      </w:r>
    </w:p>
    <w:p w:rsidR="00150E49" w:rsidRPr="00150E49" w:rsidRDefault="00150E49" w:rsidP="00150E49">
      <w:pPr>
        <w:spacing w:after="0" w:line="240" w:lineRule="auto"/>
        <w:jc w:val="both"/>
        <w:rPr>
          <w:rFonts w:ascii="Arial" w:hAnsi="Arial" w:cs="Arial"/>
        </w:rPr>
      </w:pPr>
    </w:p>
    <w:p w:rsidR="00150E49" w:rsidRPr="00150E49" w:rsidRDefault="00150E49" w:rsidP="00150E49">
      <w:pPr>
        <w:spacing w:after="0" w:line="240" w:lineRule="auto"/>
        <w:jc w:val="both"/>
        <w:rPr>
          <w:rFonts w:ascii="Arial" w:hAnsi="Arial" w:cs="Arial"/>
          <w:i/>
          <w:iCs/>
        </w:rPr>
      </w:pPr>
      <w:r w:rsidRPr="00150E49">
        <w:rPr>
          <w:rFonts w:ascii="Arial" w:hAnsi="Arial" w:cs="Arial"/>
          <w:i/>
          <w:iCs/>
        </w:rPr>
        <w:t>Stellt das Gericht fest, dass das Arbeitsverhältnis durch die Kündigung nicht aufgelöst ist, ist jedoch dem Arbeitnehmer die Fortsetzung des Arbeitsverhältnisses nicht zuzumuten, so hat das Gericht auf Antrag des Arbeitnehmers das Arbeitsverhältnis aufzulösen und den Arbeitgeber zur Zahlung einer angemessenen Abfindung zu verurteilen.</w:t>
      </w:r>
    </w:p>
    <w:p w:rsidR="00150E49" w:rsidRPr="00150E49" w:rsidRDefault="00150E49" w:rsidP="00150E49">
      <w:pPr>
        <w:spacing w:after="0" w:line="240" w:lineRule="auto"/>
        <w:jc w:val="both"/>
        <w:rPr>
          <w:rFonts w:ascii="Arial" w:hAnsi="Arial" w:cs="Arial"/>
          <w:i/>
          <w:iCs/>
        </w:rPr>
      </w:pPr>
    </w:p>
    <w:p w:rsidR="00150E49" w:rsidRPr="00150E49" w:rsidRDefault="00150E49" w:rsidP="00150E49">
      <w:pPr>
        <w:spacing w:after="0" w:line="240" w:lineRule="auto"/>
        <w:jc w:val="both"/>
        <w:rPr>
          <w:rFonts w:ascii="Arial" w:hAnsi="Arial" w:cs="Arial"/>
        </w:rPr>
      </w:pPr>
      <w:r w:rsidRPr="00150E49">
        <w:rPr>
          <w:rFonts w:ascii="Arial" w:hAnsi="Arial" w:cs="Arial"/>
        </w:rPr>
        <w:t xml:space="preserve">Die Entscheidung ist rechtskräftig, betont </w:t>
      </w:r>
      <w:proofErr w:type="spellStart"/>
      <w:r w:rsidRPr="00150E49">
        <w:rPr>
          <w:rFonts w:ascii="Arial" w:hAnsi="Arial" w:cs="Arial"/>
        </w:rPr>
        <w:t>Görzel</w:t>
      </w:r>
      <w:proofErr w:type="spellEnd"/>
      <w:r w:rsidRPr="00150E49">
        <w:rPr>
          <w:rFonts w:ascii="Arial" w:hAnsi="Arial" w:cs="Arial"/>
        </w:rPr>
        <w:t xml:space="preserve">, da ein Rechtmittel gegen das Urteil des Landesarbeitsgerichts nicht gegeben ist. (LAG Köln, Urteil vom 09.07.2025 – 4 </w:t>
      </w:r>
      <w:proofErr w:type="spellStart"/>
      <w:r w:rsidRPr="00150E49">
        <w:rPr>
          <w:rFonts w:ascii="Arial" w:hAnsi="Arial" w:cs="Arial"/>
        </w:rPr>
        <w:t>SLa</w:t>
      </w:r>
      <w:proofErr w:type="spellEnd"/>
      <w:r w:rsidRPr="00150E49">
        <w:rPr>
          <w:rFonts w:ascii="Arial" w:hAnsi="Arial" w:cs="Arial"/>
        </w:rPr>
        <w:t xml:space="preserve"> 97/25).</w:t>
      </w:r>
    </w:p>
    <w:p w:rsidR="00150E49" w:rsidRPr="00150E49" w:rsidRDefault="00150E49" w:rsidP="00150E49">
      <w:pPr>
        <w:spacing w:after="0" w:line="240" w:lineRule="auto"/>
        <w:jc w:val="both"/>
        <w:rPr>
          <w:rFonts w:ascii="Arial" w:hAnsi="Arial" w:cs="Arial"/>
        </w:rPr>
      </w:pPr>
    </w:p>
    <w:p w:rsidR="00150E49" w:rsidRPr="00150E49" w:rsidRDefault="00150E49" w:rsidP="00150E49">
      <w:pPr>
        <w:spacing w:after="0" w:line="240" w:lineRule="auto"/>
        <w:jc w:val="both"/>
        <w:rPr>
          <w:rFonts w:ascii="Arial" w:hAnsi="Arial" w:cs="Arial"/>
        </w:rPr>
      </w:pPr>
      <w:proofErr w:type="spellStart"/>
      <w:r w:rsidRPr="00150E49">
        <w:rPr>
          <w:rFonts w:ascii="Arial" w:hAnsi="Arial" w:cs="Arial"/>
        </w:rPr>
        <w:t>Görzel</w:t>
      </w:r>
      <w:proofErr w:type="spellEnd"/>
      <w:r w:rsidRPr="00150E49">
        <w:rPr>
          <w:rFonts w:ascii="Arial" w:hAnsi="Arial" w:cs="Arial"/>
        </w:rPr>
        <w:t xml:space="preserve"> empfahl, dies zu beachten und in ähnlich gelagerten Fällen unbedingt rechtlichen Rat einzuholen, wobei er u. a. dazu auch auf den VDAA-Verband deutscher </w:t>
      </w:r>
      <w:proofErr w:type="spellStart"/>
      <w:r w:rsidRPr="00150E49">
        <w:rPr>
          <w:rFonts w:ascii="Arial" w:hAnsi="Arial" w:cs="Arial"/>
        </w:rPr>
        <w:t>ArbeitsrechtsAnwälte</w:t>
      </w:r>
      <w:proofErr w:type="spellEnd"/>
      <w:r w:rsidRPr="00150E49">
        <w:rPr>
          <w:rFonts w:ascii="Arial" w:hAnsi="Arial" w:cs="Arial"/>
        </w:rPr>
        <w:t xml:space="preserve"> e. V. – </w:t>
      </w:r>
      <w:hyperlink r:id="rId6" w:history="1">
        <w:r w:rsidRPr="00150E49">
          <w:rPr>
            <w:rStyle w:val="Hyperlink"/>
            <w:rFonts w:ascii="Arial" w:hAnsi="Arial" w:cs="Arial"/>
          </w:rPr>
          <w:t>www.vdaa.de</w:t>
        </w:r>
      </w:hyperlink>
      <w:r w:rsidRPr="00150E49">
        <w:rPr>
          <w:rFonts w:ascii="Arial" w:hAnsi="Arial" w:cs="Arial"/>
        </w:rPr>
        <w:t xml:space="preserve"> – verwies</w:t>
      </w:r>
      <w:r w:rsidRPr="00150E49">
        <w:rPr>
          <w:rFonts w:ascii="Arial" w:hAnsi="Arial" w:cs="Arial"/>
          <w:b/>
        </w:rPr>
        <w:t>.</w:t>
      </w:r>
    </w:p>
    <w:p w:rsidR="00367814" w:rsidRPr="00150E49" w:rsidRDefault="00367814" w:rsidP="00150E49">
      <w:pPr>
        <w:spacing w:after="0" w:line="240" w:lineRule="auto"/>
        <w:jc w:val="both"/>
        <w:rPr>
          <w:rFonts w:ascii="Arial" w:eastAsia="Times New Roman" w:hAnsi="Arial" w:cs="Arial"/>
          <w:lang w:eastAsia="de-DE"/>
        </w:rPr>
      </w:pPr>
    </w:p>
    <w:p w:rsidR="00367814" w:rsidRPr="00150E49" w:rsidRDefault="00367814" w:rsidP="00150E49">
      <w:pPr>
        <w:spacing w:after="0" w:line="240" w:lineRule="auto"/>
        <w:jc w:val="both"/>
        <w:rPr>
          <w:rFonts w:ascii="Arial" w:eastAsia="Times New Roman" w:hAnsi="Arial" w:cs="Arial"/>
          <w:lang w:eastAsia="de-DE"/>
        </w:rPr>
      </w:pPr>
    </w:p>
    <w:p w:rsidR="001858A5" w:rsidRPr="00150E49" w:rsidRDefault="001858A5" w:rsidP="001858A5">
      <w:pPr>
        <w:spacing w:after="0" w:line="240" w:lineRule="auto"/>
        <w:jc w:val="both"/>
        <w:rPr>
          <w:rFonts w:ascii="Arial" w:eastAsia="Calibri" w:hAnsi="Arial" w:cs="Arial"/>
          <w:color w:val="000000"/>
          <w:sz w:val="20"/>
          <w:szCs w:val="20"/>
        </w:rPr>
      </w:pPr>
      <w:r w:rsidRPr="00150E49">
        <w:rPr>
          <w:rFonts w:ascii="Arial" w:eastAsia="Calibri" w:hAnsi="Arial" w:cs="Arial"/>
          <w:color w:val="000000"/>
          <w:sz w:val="20"/>
          <w:szCs w:val="20"/>
        </w:rPr>
        <w:t>Der Autor ist Mitglied des VDAA Verband deutscher Arbeitsrechtsanwälte e. V.</w:t>
      </w:r>
    </w:p>
    <w:p w:rsidR="00367814" w:rsidRPr="00150E49" w:rsidRDefault="00367814" w:rsidP="00280686">
      <w:pPr>
        <w:spacing w:after="0" w:line="240" w:lineRule="auto"/>
        <w:jc w:val="both"/>
        <w:rPr>
          <w:rFonts w:ascii="Arial" w:eastAsia="Times New Roman" w:hAnsi="Arial" w:cs="Arial"/>
          <w:sz w:val="20"/>
          <w:szCs w:val="20"/>
          <w:lang w:eastAsia="de-DE"/>
        </w:rPr>
      </w:pPr>
    </w:p>
    <w:p w:rsidR="001858A5" w:rsidRPr="00150E49" w:rsidRDefault="001858A5" w:rsidP="00367814">
      <w:pPr>
        <w:spacing w:after="0" w:line="240" w:lineRule="auto"/>
        <w:rPr>
          <w:rFonts w:ascii="Arial" w:hAnsi="Arial" w:cs="Arial"/>
          <w:sz w:val="20"/>
          <w:szCs w:val="20"/>
        </w:rPr>
      </w:pPr>
      <w:r w:rsidRPr="00150E49">
        <w:rPr>
          <w:rFonts w:ascii="Arial" w:eastAsia="Calibri" w:hAnsi="Arial" w:cs="Arial"/>
          <w:color w:val="000000"/>
          <w:sz w:val="20"/>
          <w:szCs w:val="20"/>
        </w:rPr>
        <w:t>Für Rückfragen steht Ihnen der Autor gerne zur Verfügung</w:t>
      </w:r>
      <w:r w:rsidRPr="00150E49">
        <w:rPr>
          <w:rFonts w:ascii="Arial" w:hAnsi="Arial" w:cs="Arial"/>
          <w:sz w:val="20"/>
          <w:szCs w:val="20"/>
        </w:rPr>
        <w:t xml:space="preserve"> </w:t>
      </w:r>
    </w:p>
    <w:p w:rsidR="001858A5" w:rsidRPr="00150E49" w:rsidRDefault="001858A5" w:rsidP="00367814">
      <w:pPr>
        <w:spacing w:after="0" w:line="240" w:lineRule="auto"/>
        <w:rPr>
          <w:rFonts w:ascii="Arial" w:hAnsi="Arial" w:cs="Arial"/>
          <w:sz w:val="20"/>
          <w:szCs w:val="20"/>
        </w:rPr>
      </w:pPr>
    </w:p>
    <w:p w:rsidR="00367814" w:rsidRPr="00150E49" w:rsidRDefault="00367814" w:rsidP="00367814">
      <w:pPr>
        <w:spacing w:after="0" w:line="240" w:lineRule="auto"/>
        <w:rPr>
          <w:rFonts w:ascii="Arial" w:hAnsi="Arial" w:cs="Arial"/>
          <w:sz w:val="20"/>
          <w:szCs w:val="20"/>
        </w:rPr>
      </w:pPr>
      <w:r w:rsidRPr="00150E49">
        <w:rPr>
          <w:rFonts w:ascii="Arial" w:hAnsi="Arial" w:cs="Arial"/>
          <w:sz w:val="20"/>
          <w:szCs w:val="20"/>
        </w:rPr>
        <w:t xml:space="preserve">Volker </w:t>
      </w:r>
      <w:proofErr w:type="spellStart"/>
      <w:r w:rsidRPr="00150E49">
        <w:rPr>
          <w:rFonts w:ascii="Arial" w:hAnsi="Arial" w:cs="Arial"/>
          <w:sz w:val="20"/>
          <w:szCs w:val="20"/>
        </w:rPr>
        <w:t>Görzel</w:t>
      </w:r>
      <w:proofErr w:type="spellEnd"/>
    </w:p>
    <w:p w:rsidR="00367814" w:rsidRPr="00150E49" w:rsidRDefault="00367814" w:rsidP="00367814">
      <w:pPr>
        <w:spacing w:after="0" w:line="240" w:lineRule="auto"/>
        <w:rPr>
          <w:rFonts w:ascii="Arial" w:hAnsi="Arial" w:cs="Arial"/>
          <w:sz w:val="20"/>
          <w:szCs w:val="20"/>
        </w:rPr>
      </w:pPr>
      <w:r w:rsidRPr="00150E49">
        <w:rPr>
          <w:rFonts w:ascii="Arial" w:hAnsi="Arial" w:cs="Arial"/>
          <w:sz w:val="20"/>
          <w:szCs w:val="20"/>
        </w:rPr>
        <w:t>Rechtsanwalt, Fachanwalt für Arbeitsrecht</w:t>
      </w:r>
    </w:p>
    <w:p w:rsidR="00367814" w:rsidRPr="00150E49" w:rsidRDefault="00367814" w:rsidP="00367814">
      <w:pPr>
        <w:spacing w:after="0" w:line="240" w:lineRule="auto"/>
        <w:rPr>
          <w:rFonts w:ascii="Arial" w:hAnsi="Arial" w:cs="Arial"/>
          <w:sz w:val="20"/>
          <w:szCs w:val="20"/>
        </w:rPr>
      </w:pPr>
      <w:r w:rsidRPr="00150E49">
        <w:rPr>
          <w:rFonts w:ascii="Arial" w:hAnsi="Arial" w:cs="Arial"/>
          <w:sz w:val="20"/>
          <w:szCs w:val="20"/>
        </w:rPr>
        <w:t xml:space="preserve">HMS. </w:t>
      </w:r>
      <w:proofErr w:type="spellStart"/>
      <w:r w:rsidRPr="00150E49">
        <w:rPr>
          <w:rFonts w:ascii="Arial" w:hAnsi="Arial" w:cs="Arial"/>
          <w:sz w:val="20"/>
          <w:szCs w:val="20"/>
        </w:rPr>
        <w:t>Barthelmeß</w:t>
      </w:r>
      <w:proofErr w:type="spellEnd"/>
      <w:r w:rsidRPr="00150E49">
        <w:rPr>
          <w:rFonts w:ascii="Arial" w:hAnsi="Arial" w:cs="Arial"/>
          <w:sz w:val="20"/>
          <w:szCs w:val="20"/>
        </w:rPr>
        <w:t xml:space="preserve"> </w:t>
      </w:r>
      <w:proofErr w:type="spellStart"/>
      <w:r w:rsidRPr="00150E49">
        <w:rPr>
          <w:rFonts w:ascii="Arial" w:hAnsi="Arial" w:cs="Arial"/>
          <w:sz w:val="20"/>
          <w:szCs w:val="20"/>
        </w:rPr>
        <w:t>Görzel</w:t>
      </w:r>
      <w:proofErr w:type="spellEnd"/>
      <w:r w:rsidRPr="00150E49">
        <w:rPr>
          <w:rFonts w:ascii="Arial" w:hAnsi="Arial" w:cs="Arial"/>
          <w:sz w:val="20"/>
          <w:szCs w:val="20"/>
        </w:rPr>
        <w:t xml:space="preserve"> Rechtsanwälte</w:t>
      </w:r>
    </w:p>
    <w:p w:rsidR="00367814" w:rsidRPr="00150E49" w:rsidRDefault="00367814" w:rsidP="00367814">
      <w:pPr>
        <w:spacing w:after="0" w:line="240" w:lineRule="auto"/>
        <w:rPr>
          <w:rFonts w:ascii="Arial" w:hAnsi="Arial" w:cs="Arial"/>
          <w:sz w:val="20"/>
          <w:szCs w:val="20"/>
        </w:rPr>
      </w:pPr>
      <w:proofErr w:type="spellStart"/>
      <w:r w:rsidRPr="00150E49">
        <w:rPr>
          <w:rFonts w:ascii="Arial" w:hAnsi="Arial" w:cs="Arial"/>
          <w:sz w:val="20"/>
          <w:szCs w:val="20"/>
        </w:rPr>
        <w:t>Hohenstaufenring</w:t>
      </w:r>
      <w:proofErr w:type="spellEnd"/>
      <w:r w:rsidRPr="00150E49">
        <w:rPr>
          <w:rFonts w:ascii="Arial" w:hAnsi="Arial" w:cs="Arial"/>
          <w:sz w:val="20"/>
          <w:szCs w:val="20"/>
        </w:rPr>
        <w:t xml:space="preserve"> 57 a </w:t>
      </w:r>
      <w:r w:rsidRPr="00150E49">
        <w:rPr>
          <w:rFonts w:ascii="Arial" w:hAnsi="Arial" w:cs="Arial"/>
          <w:sz w:val="20"/>
          <w:szCs w:val="20"/>
        </w:rPr>
        <w:tab/>
      </w:r>
      <w:r w:rsidRPr="00150E49">
        <w:rPr>
          <w:rFonts w:ascii="Arial" w:hAnsi="Arial" w:cs="Arial"/>
          <w:sz w:val="20"/>
          <w:szCs w:val="20"/>
        </w:rPr>
        <w:tab/>
        <w:t>50674 Köln</w:t>
      </w:r>
    </w:p>
    <w:p w:rsidR="00367814" w:rsidRPr="00150E49" w:rsidRDefault="00367814" w:rsidP="00367814">
      <w:pPr>
        <w:spacing w:after="0" w:line="240" w:lineRule="auto"/>
        <w:rPr>
          <w:rFonts w:ascii="Arial" w:hAnsi="Arial" w:cs="Arial"/>
          <w:sz w:val="20"/>
          <w:szCs w:val="20"/>
        </w:rPr>
      </w:pPr>
      <w:r w:rsidRPr="00150E49">
        <w:rPr>
          <w:rFonts w:ascii="Arial" w:hAnsi="Arial" w:cs="Arial"/>
          <w:sz w:val="20"/>
          <w:szCs w:val="20"/>
        </w:rPr>
        <w:t>Telefon: 0221/ 29 21 92 0</w:t>
      </w:r>
      <w:r w:rsidRPr="00150E49">
        <w:rPr>
          <w:rFonts w:ascii="Arial" w:hAnsi="Arial" w:cs="Arial"/>
          <w:sz w:val="20"/>
          <w:szCs w:val="20"/>
        </w:rPr>
        <w:tab/>
        <w:t>Telefax: 0221/ 29 21 92 25</w:t>
      </w:r>
    </w:p>
    <w:p w:rsidR="00367814" w:rsidRPr="00150E49" w:rsidRDefault="00DB44B9" w:rsidP="00367814">
      <w:pPr>
        <w:spacing w:after="0" w:line="240" w:lineRule="auto"/>
        <w:rPr>
          <w:rFonts w:ascii="Arial" w:hAnsi="Arial" w:cs="Arial"/>
          <w:sz w:val="20"/>
          <w:szCs w:val="20"/>
        </w:rPr>
      </w:pPr>
      <w:hyperlink r:id="rId7" w:history="1">
        <w:r w:rsidR="00367814" w:rsidRPr="00150E49">
          <w:rPr>
            <w:rStyle w:val="Hyperlink"/>
            <w:rFonts w:ascii="Arial" w:hAnsi="Arial" w:cs="Arial"/>
            <w:sz w:val="20"/>
            <w:szCs w:val="20"/>
          </w:rPr>
          <w:t>goerzel@hms-bg.de</w:t>
        </w:r>
      </w:hyperlink>
      <w:r w:rsidR="00367814" w:rsidRPr="00150E49">
        <w:rPr>
          <w:rFonts w:ascii="Arial" w:hAnsi="Arial" w:cs="Arial"/>
          <w:sz w:val="20"/>
          <w:szCs w:val="20"/>
        </w:rPr>
        <w:tab/>
        <w:t xml:space="preserve"> </w:t>
      </w:r>
      <w:r w:rsidR="00367814" w:rsidRPr="00150E49">
        <w:rPr>
          <w:rFonts w:ascii="Arial" w:hAnsi="Arial" w:cs="Arial"/>
          <w:sz w:val="20"/>
          <w:szCs w:val="20"/>
        </w:rPr>
        <w:tab/>
      </w:r>
      <w:hyperlink r:id="rId8" w:history="1">
        <w:r w:rsidR="00367814" w:rsidRPr="00150E49">
          <w:rPr>
            <w:rStyle w:val="Hyperlink"/>
            <w:rFonts w:ascii="Arial" w:hAnsi="Arial" w:cs="Arial"/>
            <w:sz w:val="20"/>
            <w:szCs w:val="20"/>
          </w:rPr>
          <w:t>www.hms-bg.de</w:t>
        </w:r>
      </w:hyperlink>
    </w:p>
    <w:p w:rsidR="00367814" w:rsidRPr="00150E49" w:rsidRDefault="00367814" w:rsidP="00367814">
      <w:pPr>
        <w:spacing w:after="0" w:line="240" w:lineRule="auto"/>
        <w:rPr>
          <w:rFonts w:ascii="Arial" w:hAnsi="Arial" w:cs="Arial"/>
          <w:bCs/>
          <w:color w:val="002060"/>
          <w:sz w:val="20"/>
          <w:szCs w:val="20"/>
          <w:lang w:eastAsia="de-DE"/>
        </w:rPr>
      </w:pPr>
    </w:p>
    <w:p w:rsidR="00A82319" w:rsidRPr="00150E49" w:rsidRDefault="00A82319" w:rsidP="00280686">
      <w:pPr>
        <w:spacing w:after="0" w:line="240" w:lineRule="auto"/>
        <w:jc w:val="both"/>
        <w:rPr>
          <w:rFonts w:ascii="Arial" w:eastAsia="Calibri" w:hAnsi="Arial" w:cs="Arial"/>
          <w:color w:val="000000"/>
          <w:sz w:val="20"/>
          <w:szCs w:val="20"/>
        </w:rPr>
      </w:pPr>
    </w:p>
    <w:sectPr w:rsidR="00A82319" w:rsidRPr="00150E4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4B9" w:rsidRDefault="00DB44B9" w:rsidP="005A26C4">
      <w:pPr>
        <w:spacing w:after="0" w:line="240" w:lineRule="auto"/>
      </w:pPr>
      <w:r>
        <w:separator/>
      </w:r>
    </w:p>
  </w:endnote>
  <w:endnote w:type="continuationSeparator" w:id="0">
    <w:p w:rsidR="00DB44B9" w:rsidRDefault="00DB44B9"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4B9" w:rsidRDefault="00DB44B9" w:rsidP="005A26C4">
      <w:pPr>
        <w:spacing w:after="0" w:line="240" w:lineRule="auto"/>
      </w:pPr>
      <w:r>
        <w:separator/>
      </w:r>
    </w:p>
  </w:footnote>
  <w:footnote w:type="continuationSeparator" w:id="0">
    <w:p w:rsidR="00DB44B9" w:rsidRDefault="00DB44B9"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8A0D64">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150E49">
      <w:rPr>
        <w:rFonts w:ascii="Arial" w:eastAsia="Calibri" w:hAnsi="Arial" w:cs="Arial"/>
        <w:b/>
        <w:bCs/>
        <w:sz w:val="28"/>
        <w:szCs w:val="28"/>
        <w:lang w:eastAsia="de-DE"/>
      </w:rPr>
      <w:t>8</w:t>
    </w:r>
    <w:r w:rsidRPr="00CF7AC2">
      <w:rPr>
        <w:rFonts w:ascii="Arial" w:eastAsia="Calibri" w:hAnsi="Arial" w:cs="Arial"/>
        <w:b/>
        <w:bCs/>
        <w:sz w:val="28"/>
        <w:szCs w:val="28"/>
        <w:lang w:eastAsia="de-DE"/>
      </w:rPr>
      <w:t>-202</w:t>
    </w:r>
    <w:r w:rsidR="00150E49">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3"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3"/>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50E49"/>
    <w:rsid w:val="001858A5"/>
    <w:rsid w:val="001A2659"/>
    <w:rsid w:val="001B5E55"/>
    <w:rsid w:val="001F47ED"/>
    <w:rsid w:val="00232ED3"/>
    <w:rsid w:val="00280686"/>
    <w:rsid w:val="00286EB0"/>
    <w:rsid w:val="002A1A1B"/>
    <w:rsid w:val="002B4E59"/>
    <w:rsid w:val="002F67F6"/>
    <w:rsid w:val="003558BF"/>
    <w:rsid w:val="00367814"/>
    <w:rsid w:val="00390ACD"/>
    <w:rsid w:val="004440DC"/>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C1843"/>
    <w:rsid w:val="007E2B72"/>
    <w:rsid w:val="008406B2"/>
    <w:rsid w:val="00846A64"/>
    <w:rsid w:val="008921CB"/>
    <w:rsid w:val="008A0D64"/>
    <w:rsid w:val="008A1DB8"/>
    <w:rsid w:val="008C0513"/>
    <w:rsid w:val="00936146"/>
    <w:rsid w:val="00985B0C"/>
    <w:rsid w:val="00991CBA"/>
    <w:rsid w:val="0099463F"/>
    <w:rsid w:val="009A15EB"/>
    <w:rsid w:val="009E21A8"/>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64924"/>
    <w:rsid w:val="00DB44B9"/>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14834"/>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150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8-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2025-09-01T17:34:00Z</dcterms:created>
  <dcterms:modified xsi:type="dcterms:W3CDTF">2025-09-01T17:34:00Z</dcterms:modified>
</cp:coreProperties>
</file>