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513" w:rsidRPr="009750AF" w:rsidRDefault="008C0513" w:rsidP="00CE6A45">
      <w:pPr>
        <w:spacing w:after="0" w:line="240" w:lineRule="auto"/>
        <w:jc w:val="both"/>
        <w:rPr>
          <w:rFonts w:ascii="Arial" w:hAnsi="Arial" w:cs="Arial"/>
          <w:bCs/>
        </w:rPr>
      </w:pPr>
      <w:bookmarkStart w:id="0" w:name="_GoBack"/>
      <w:bookmarkEnd w:id="0"/>
    </w:p>
    <w:p w:rsidR="009750AF" w:rsidRPr="009750AF" w:rsidRDefault="009750AF" w:rsidP="00CE6A45">
      <w:pPr>
        <w:spacing w:after="0" w:line="240" w:lineRule="auto"/>
        <w:jc w:val="center"/>
        <w:rPr>
          <w:rFonts w:ascii="Arial" w:hAnsi="Arial" w:cs="Arial"/>
          <w:b/>
          <w:bCs/>
        </w:rPr>
      </w:pPr>
      <w:r w:rsidRPr="009750AF">
        <w:rPr>
          <w:rFonts w:ascii="Arial" w:hAnsi="Arial" w:cs="Arial"/>
          <w:b/>
          <w:bCs/>
        </w:rPr>
        <w:t>Beschäftigen von Rentnern - so geht’s rechtssicher</w:t>
      </w:r>
    </w:p>
    <w:p w:rsidR="009750AF" w:rsidRPr="009750AF" w:rsidRDefault="009750AF" w:rsidP="00CE6A45">
      <w:pPr>
        <w:spacing w:after="0" w:line="240" w:lineRule="auto"/>
        <w:jc w:val="both"/>
        <w:outlineLvl w:val="0"/>
        <w:rPr>
          <w:rFonts w:ascii="Arial" w:eastAsia="Calibri" w:hAnsi="Arial" w:cs="Arial"/>
        </w:rPr>
      </w:pPr>
    </w:p>
    <w:p w:rsidR="009750AF" w:rsidRPr="009750AF" w:rsidRDefault="009750AF" w:rsidP="00CE6A45">
      <w:pPr>
        <w:spacing w:after="0" w:line="240" w:lineRule="auto"/>
        <w:jc w:val="both"/>
        <w:outlineLvl w:val="0"/>
        <w:rPr>
          <w:rFonts w:ascii="Arial" w:eastAsia="Calibri" w:hAnsi="Arial" w:cs="Arial"/>
        </w:rPr>
      </w:pPr>
      <w:r w:rsidRPr="009750AF">
        <w:rPr>
          <w:rFonts w:ascii="Arial" w:eastAsia="Calibri" w:hAnsi="Arial" w:cs="Arial"/>
        </w:rPr>
        <w:t xml:space="preserve">ein Artikel von Rechtsanwalt und Fachanwalt für Arbeitsrecht Volker </w:t>
      </w:r>
      <w:proofErr w:type="spellStart"/>
      <w:r w:rsidRPr="009750AF">
        <w:rPr>
          <w:rFonts w:ascii="Arial" w:eastAsia="Calibri" w:hAnsi="Arial" w:cs="Arial"/>
        </w:rPr>
        <w:t>Görzel</w:t>
      </w:r>
      <w:proofErr w:type="spellEnd"/>
      <w:r w:rsidRPr="009750AF">
        <w:rPr>
          <w:rFonts w:ascii="Arial" w:eastAsia="Calibri" w:hAnsi="Arial" w:cs="Arial"/>
        </w:rPr>
        <w:t>, Köln</w:t>
      </w:r>
    </w:p>
    <w:p w:rsidR="009750AF" w:rsidRPr="009750AF" w:rsidRDefault="009750AF" w:rsidP="00CE6A45">
      <w:pPr>
        <w:spacing w:after="0" w:line="240" w:lineRule="auto"/>
        <w:jc w:val="both"/>
        <w:rPr>
          <w:rFonts w:ascii="Arial" w:hAnsi="Arial" w:cs="Arial"/>
          <w:bCs/>
        </w:rPr>
      </w:pPr>
    </w:p>
    <w:p w:rsidR="009750AF" w:rsidRPr="009750AF" w:rsidRDefault="009750AF" w:rsidP="00CE6A45">
      <w:pPr>
        <w:spacing w:after="0" w:line="240" w:lineRule="auto"/>
        <w:jc w:val="both"/>
        <w:rPr>
          <w:rFonts w:ascii="Arial" w:hAnsi="Arial" w:cs="Arial"/>
          <w:b/>
          <w:bCs/>
        </w:rPr>
      </w:pPr>
      <w:r w:rsidRPr="009750AF">
        <w:rPr>
          <w:rFonts w:ascii="Arial" w:hAnsi="Arial" w:cs="Arial"/>
          <w:b/>
          <w:bCs/>
        </w:rPr>
        <w:t>Viele Arbeitgeber stehen vor der Frage: Wie können erfahrene Mitarbeiterinnen und Mitarbeiter nach Erreichen der Regelaltersgrenze weiter im Unternehmen arbeiten? Gerade jetzt, wo die Politik über eine Anhebung des Rentenalters auf 70 Jahre diskutiert, suchen Betriebe dringend nach Lösungen. Schließlich wollen viele Beschäftigte früher in Rente gehen – und mit ihnen droht wertvolles Wissen verloren zu gehen.</w:t>
      </w:r>
    </w:p>
    <w:p w:rsidR="009750AF" w:rsidRPr="009750AF" w:rsidRDefault="009750AF" w:rsidP="00CE6A45">
      <w:pPr>
        <w:spacing w:after="0" w:line="240" w:lineRule="auto"/>
        <w:jc w:val="both"/>
        <w:rPr>
          <w:rFonts w:ascii="Arial" w:hAnsi="Arial" w:cs="Arial"/>
          <w:bCs/>
        </w:rPr>
      </w:pPr>
    </w:p>
    <w:p w:rsidR="009750AF" w:rsidRPr="009750AF" w:rsidRDefault="009750AF" w:rsidP="00CE6A45">
      <w:pPr>
        <w:spacing w:after="0" w:line="240" w:lineRule="auto"/>
        <w:jc w:val="both"/>
        <w:rPr>
          <w:rFonts w:ascii="Arial" w:hAnsi="Arial" w:cs="Arial"/>
        </w:rPr>
      </w:pPr>
      <w:r w:rsidRPr="009750AF">
        <w:rPr>
          <w:rFonts w:ascii="Arial" w:hAnsi="Arial" w:cs="Arial"/>
        </w:rPr>
        <w:t xml:space="preserve">Der Kölner </w:t>
      </w:r>
      <w:bookmarkStart w:id="1" w:name="_Hlk121675774"/>
      <w:r w:rsidRPr="009750AF">
        <w:rPr>
          <w:rFonts w:ascii="Arial" w:hAnsi="Arial" w:cs="Arial"/>
        </w:rPr>
        <w:t xml:space="preserve">Fachanwalt für Arbeitsrecht Volker </w:t>
      </w:r>
      <w:proofErr w:type="spellStart"/>
      <w:r w:rsidRPr="009750AF">
        <w:rPr>
          <w:rFonts w:ascii="Arial" w:hAnsi="Arial" w:cs="Arial"/>
        </w:rPr>
        <w:t>Görzel</w:t>
      </w:r>
      <w:proofErr w:type="spellEnd"/>
      <w:r w:rsidRPr="009750AF">
        <w:rPr>
          <w:rFonts w:ascii="Arial" w:hAnsi="Arial" w:cs="Arial"/>
        </w:rPr>
        <w:t xml:space="preserve">, </w:t>
      </w:r>
      <w:bookmarkEnd w:id="1"/>
      <w:r w:rsidRPr="009750AF">
        <w:rPr>
          <w:rFonts w:ascii="Arial" w:hAnsi="Arial" w:cs="Arial"/>
        </w:rPr>
        <w:t xml:space="preserve">Leiter des Fachausschusses „Betriebsverfassungsrecht und Mitbestimmung“ des VDAA - Verband deutscher </w:t>
      </w:r>
      <w:proofErr w:type="spellStart"/>
      <w:r w:rsidRPr="009750AF">
        <w:rPr>
          <w:rFonts w:ascii="Arial" w:hAnsi="Arial" w:cs="Arial"/>
        </w:rPr>
        <w:t>ArbeitsrechtsAnwälte</w:t>
      </w:r>
      <w:proofErr w:type="spellEnd"/>
      <w:r w:rsidRPr="009750AF">
        <w:rPr>
          <w:rFonts w:ascii="Arial" w:hAnsi="Arial" w:cs="Arial"/>
        </w:rPr>
        <w:t xml:space="preserve"> e. V. mit Sitz in Stuttgart erklärt worauf es ankommt.</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b/>
          <w:bCs/>
        </w:rPr>
      </w:pPr>
      <w:r w:rsidRPr="009750AF">
        <w:rPr>
          <w:rFonts w:ascii="Arial" w:hAnsi="Arial" w:cs="Arial"/>
          <w:b/>
          <w:bCs/>
        </w:rPr>
        <w:t>Flexiblere Übergänge in den Ruhestand geplant</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r w:rsidRPr="009750AF">
        <w:rPr>
          <w:rFonts w:ascii="Arial" w:hAnsi="Arial" w:cs="Arial"/>
        </w:rPr>
        <w:t>Im Koalitionsvertrag ist vorgesehen, den Übergang in die Rente flexibler zu gestalten. Ziel sind finanzielle Anreize für längeres Arbeiten sowie eine sogenannte Aktivrente. Außerdem soll es erleichtert werden, nach Renteneintritt wieder zum alten Arbeitgeber zurückzukehren. Bis dahin gelten jedoch die bestehenden arbeitsrechtlichen Regelungen.</w:t>
      </w:r>
    </w:p>
    <w:p w:rsidR="009750AF" w:rsidRPr="009750AF" w:rsidRDefault="009750AF" w:rsidP="00CE6A45">
      <w:pPr>
        <w:spacing w:after="0" w:line="240" w:lineRule="auto"/>
        <w:jc w:val="both"/>
        <w:rPr>
          <w:rFonts w:ascii="Arial" w:hAnsi="Arial" w:cs="Arial"/>
          <w:bCs/>
        </w:rPr>
      </w:pPr>
    </w:p>
    <w:p w:rsidR="009750AF" w:rsidRPr="009750AF" w:rsidRDefault="009750AF" w:rsidP="00CE6A45">
      <w:pPr>
        <w:spacing w:after="0" w:line="240" w:lineRule="auto"/>
        <w:jc w:val="both"/>
        <w:rPr>
          <w:rFonts w:ascii="Arial" w:hAnsi="Arial" w:cs="Arial"/>
          <w:b/>
          <w:bCs/>
        </w:rPr>
      </w:pPr>
      <w:r w:rsidRPr="009750AF">
        <w:rPr>
          <w:rFonts w:ascii="Arial" w:hAnsi="Arial" w:cs="Arial"/>
          <w:b/>
          <w:bCs/>
        </w:rPr>
        <w:t>Ende des Arbeitsverhältnisses: Automatisch oder nicht?</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r w:rsidRPr="009750AF">
        <w:rPr>
          <w:rFonts w:ascii="Arial" w:hAnsi="Arial" w:cs="Arial"/>
        </w:rPr>
        <w:t xml:space="preserve">Wichtig für Arbeitgeber: Das bloße Erreichen der Altersgrenze beendet ein unbefristetes Arbeitsverhältnis </w:t>
      </w:r>
      <w:r w:rsidRPr="009750AF">
        <w:rPr>
          <w:rFonts w:ascii="Arial" w:hAnsi="Arial" w:cs="Arial"/>
          <w:b/>
          <w:bCs/>
        </w:rPr>
        <w:t>nicht</w:t>
      </w:r>
      <w:r w:rsidRPr="009750AF">
        <w:rPr>
          <w:rFonts w:ascii="Arial" w:hAnsi="Arial" w:cs="Arial"/>
        </w:rPr>
        <w:t>automatisch. Ohne eine entsprechende Klausel im Arbeits- oder Tarifvertrag oder eine Betriebsvereinbarung läuft das Arbeitsverhältnis einfach weiter. Viele Verträge sehen aber ein automatisches Ende mit Eintritt ins Rentenalter vor.</w:t>
      </w:r>
    </w:p>
    <w:p w:rsidR="009750AF" w:rsidRPr="009750AF" w:rsidRDefault="009750AF" w:rsidP="00CE6A45">
      <w:pPr>
        <w:spacing w:after="0" w:line="240" w:lineRule="auto"/>
        <w:jc w:val="both"/>
        <w:rPr>
          <w:rFonts w:ascii="Arial" w:hAnsi="Arial" w:cs="Arial"/>
          <w:bCs/>
        </w:rPr>
      </w:pPr>
    </w:p>
    <w:p w:rsidR="009750AF" w:rsidRPr="009750AF" w:rsidRDefault="009750AF" w:rsidP="00CE6A45">
      <w:pPr>
        <w:spacing w:after="0" w:line="240" w:lineRule="auto"/>
        <w:jc w:val="both"/>
        <w:rPr>
          <w:rFonts w:ascii="Arial" w:hAnsi="Arial" w:cs="Arial"/>
          <w:b/>
          <w:bCs/>
        </w:rPr>
      </w:pPr>
      <w:r w:rsidRPr="009750AF">
        <w:rPr>
          <w:rFonts w:ascii="Arial" w:hAnsi="Arial" w:cs="Arial"/>
          <w:b/>
          <w:bCs/>
        </w:rPr>
        <w:t>Weiterbeschäftigung mit „</w:t>
      </w:r>
      <w:proofErr w:type="spellStart"/>
      <w:r w:rsidRPr="009750AF">
        <w:rPr>
          <w:rFonts w:ascii="Arial" w:hAnsi="Arial" w:cs="Arial"/>
          <w:b/>
          <w:bCs/>
        </w:rPr>
        <w:t>Hinausschiebensvereinbarung</w:t>
      </w:r>
      <w:proofErr w:type="spellEnd"/>
      <w:r w:rsidRPr="009750AF">
        <w:rPr>
          <w:rFonts w:ascii="Arial" w:hAnsi="Arial" w:cs="Arial"/>
          <w:b/>
          <w:bCs/>
        </w:rPr>
        <w:t>“</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r w:rsidRPr="009750AF">
        <w:rPr>
          <w:rFonts w:ascii="Arial" w:hAnsi="Arial" w:cs="Arial"/>
        </w:rPr>
        <w:t>Ist das Ende vertraglich geregelt, können Arbeitgeber und Arbeitnehmer dennoch eine Weiterarbeit vereinbaren. Grundlage ist § 41 Satz 3 SGB VI. Beide Seiten können den Beendigungszeitpunkt einvernehmlich verschieben – sogar mehrfach. Die Vereinbarung sollte schriftlich erfolgen. Seit einer Gesetzesänderung reicht dafür sogar die Textform, also zum Beispiel eine E-Mail.</w:t>
      </w:r>
    </w:p>
    <w:p w:rsidR="009750AF" w:rsidRPr="009750AF" w:rsidRDefault="009750AF" w:rsidP="00CE6A45">
      <w:pPr>
        <w:spacing w:after="0" w:line="240" w:lineRule="auto"/>
        <w:jc w:val="both"/>
        <w:rPr>
          <w:rFonts w:ascii="Arial" w:hAnsi="Arial" w:cs="Arial"/>
          <w:b/>
          <w:bCs/>
        </w:rPr>
      </w:pPr>
    </w:p>
    <w:p w:rsidR="009750AF" w:rsidRPr="009750AF" w:rsidRDefault="009750AF" w:rsidP="00CE6A45">
      <w:pPr>
        <w:spacing w:after="0" w:line="240" w:lineRule="auto"/>
        <w:jc w:val="both"/>
        <w:rPr>
          <w:rFonts w:ascii="Arial" w:hAnsi="Arial" w:cs="Arial"/>
          <w:b/>
          <w:bCs/>
        </w:rPr>
      </w:pPr>
      <w:r w:rsidRPr="009750AF">
        <w:rPr>
          <w:rFonts w:ascii="Arial" w:hAnsi="Arial" w:cs="Arial"/>
          <w:b/>
          <w:bCs/>
        </w:rPr>
        <w:t>Mitbestimmung des Betriebsrats beachten</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r w:rsidRPr="009750AF">
        <w:rPr>
          <w:rFonts w:ascii="Arial" w:hAnsi="Arial" w:cs="Arial"/>
        </w:rPr>
        <w:t>Arbeitgeber sollten nicht vergessen: Wird ein Beschäftigter über die Altersgrenze hinaus weiterbeschäftigt, ist dies rechtlich eine Einstellung. Deshalb muss der Betriebsrat nach § 99 BetrVG beteiligt werden.</w:t>
      </w:r>
    </w:p>
    <w:p w:rsidR="009750AF" w:rsidRPr="009750AF" w:rsidRDefault="009750AF" w:rsidP="00CE6A45">
      <w:pPr>
        <w:spacing w:after="0" w:line="240" w:lineRule="auto"/>
        <w:jc w:val="both"/>
        <w:rPr>
          <w:rFonts w:ascii="Arial" w:hAnsi="Arial" w:cs="Arial"/>
          <w:bCs/>
        </w:rPr>
      </w:pPr>
    </w:p>
    <w:p w:rsidR="009750AF" w:rsidRPr="009750AF" w:rsidRDefault="009750AF" w:rsidP="00CE6A45">
      <w:pPr>
        <w:spacing w:after="0" w:line="240" w:lineRule="auto"/>
        <w:jc w:val="both"/>
        <w:rPr>
          <w:rFonts w:ascii="Arial" w:hAnsi="Arial" w:cs="Arial"/>
          <w:b/>
          <w:bCs/>
        </w:rPr>
      </w:pPr>
      <w:r w:rsidRPr="009750AF">
        <w:rPr>
          <w:rFonts w:ascii="Arial" w:hAnsi="Arial" w:cs="Arial"/>
          <w:b/>
          <w:bCs/>
        </w:rPr>
        <w:t>Neueinstellung von Rentnern: Fallstricke bei Befristungen</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r w:rsidRPr="009750AF">
        <w:rPr>
          <w:rFonts w:ascii="Arial" w:hAnsi="Arial" w:cs="Arial"/>
        </w:rPr>
        <w:t>Wenn ehemalige Mitarbeitende nach dem Ruhestand zurückgeholt werden, handelt es sich um eine Neueinstellung. Hier greifen die Regeln des Teilzeit- und Befristungsgesetzes. Eine Befristung ist nur unter engen Voraussetzungen möglich. Allein der Rentenbezug rechtfertigt keine Befristung, entschied das Bundesarbeitsgericht. Mehrfache Befristungen können sogar als Altersdiskriminierung gewertet werden.</w:t>
      </w:r>
    </w:p>
    <w:p w:rsidR="009750AF" w:rsidRPr="009750AF" w:rsidRDefault="009750AF" w:rsidP="00CE6A45">
      <w:pPr>
        <w:spacing w:after="0" w:line="240" w:lineRule="auto"/>
        <w:jc w:val="both"/>
        <w:rPr>
          <w:rFonts w:ascii="Arial" w:hAnsi="Arial" w:cs="Arial"/>
          <w:b/>
          <w:bCs/>
        </w:rPr>
      </w:pPr>
      <w:r w:rsidRPr="009750AF">
        <w:rPr>
          <w:rFonts w:ascii="Arial" w:hAnsi="Arial" w:cs="Arial"/>
          <w:b/>
          <w:bCs/>
        </w:rPr>
        <w:lastRenderedPageBreak/>
        <w:t>Praxistipp: Aufschieben statt neu einstellen</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r w:rsidRPr="009750AF">
        <w:rPr>
          <w:rFonts w:ascii="Arial" w:hAnsi="Arial" w:cs="Arial"/>
        </w:rPr>
        <w:t xml:space="preserve">Für Arbeitgeber ist daher die </w:t>
      </w:r>
      <w:proofErr w:type="spellStart"/>
      <w:r w:rsidRPr="009750AF">
        <w:rPr>
          <w:rFonts w:ascii="Arial" w:hAnsi="Arial" w:cs="Arial"/>
        </w:rPr>
        <w:t>Hinausschiebensvereinbarung</w:t>
      </w:r>
      <w:proofErr w:type="spellEnd"/>
      <w:r w:rsidRPr="009750AF">
        <w:rPr>
          <w:rFonts w:ascii="Arial" w:hAnsi="Arial" w:cs="Arial"/>
        </w:rPr>
        <w:t xml:space="preserve"> nach § 41 SGB VI meist die sicherste Lösung. Sie ermöglicht eine unkomplizierte Weiterarbeit über die Altersgrenze hinaus – ohne komplizierte Befristungsgründe. Aber Vorsicht: Eine mehrfache Verlängerung kann als Rechtsmissbrauch gewertet werden. Deshalb sollte diese Möglichkeit sparsam eingesetzt werden.</w:t>
      </w:r>
    </w:p>
    <w:p w:rsidR="009750AF" w:rsidRPr="009750AF" w:rsidRDefault="009750AF" w:rsidP="00CE6A45">
      <w:pPr>
        <w:spacing w:after="0" w:line="240" w:lineRule="auto"/>
        <w:jc w:val="both"/>
        <w:rPr>
          <w:rFonts w:ascii="Arial" w:hAnsi="Arial" w:cs="Arial"/>
          <w:bCs/>
        </w:rPr>
      </w:pPr>
    </w:p>
    <w:p w:rsidR="009750AF" w:rsidRPr="009750AF" w:rsidRDefault="009750AF" w:rsidP="00CE6A45">
      <w:pPr>
        <w:spacing w:after="0" w:line="240" w:lineRule="auto"/>
        <w:jc w:val="both"/>
        <w:rPr>
          <w:rFonts w:ascii="Arial" w:hAnsi="Arial" w:cs="Arial"/>
          <w:b/>
          <w:bCs/>
        </w:rPr>
      </w:pPr>
      <w:r w:rsidRPr="009750AF">
        <w:rPr>
          <w:rFonts w:ascii="Arial" w:hAnsi="Arial" w:cs="Arial"/>
          <w:b/>
          <w:bCs/>
        </w:rPr>
        <w:t>Fazit für Arbeitgeber</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r w:rsidRPr="009750AF">
        <w:rPr>
          <w:rFonts w:ascii="Arial" w:hAnsi="Arial" w:cs="Arial"/>
        </w:rPr>
        <w:t xml:space="preserve">Erfahrene Mitarbeitende im Unternehmen zu halten, lohnt sich. Damit die Weiterbeschäftigung rechtssicher ist, sollten Arbeitgeber frühzeitig die passende Vertragsgestaltung prüfen. Ob </w:t>
      </w:r>
      <w:proofErr w:type="spellStart"/>
      <w:r w:rsidRPr="009750AF">
        <w:rPr>
          <w:rFonts w:ascii="Arial" w:hAnsi="Arial" w:cs="Arial"/>
        </w:rPr>
        <w:t>Hinausschiebensvereinbarung</w:t>
      </w:r>
      <w:proofErr w:type="spellEnd"/>
      <w:r w:rsidRPr="009750AF">
        <w:rPr>
          <w:rFonts w:ascii="Arial" w:hAnsi="Arial" w:cs="Arial"/>
        </w:rPr>
        <w:t xml:space="preserve"> oder neue Einstellung – Fehler können teuer werden.</w:t>
      </w:r>
    </w:p>
    <w:p w:rsidR="009750AF" w:rsidRPr="009750AF" w:rsidRDefault="009750AF" w:rsidP="00CE6A45">
      <w:pPr>
        <w:spacing w:after="0" w:line="240" w:lineRule="auto"/>
        <w:jc w:val="both"/>
        <w:rPr>
          <w:rFonts w:ascii="Arial" w:hAnsi="Arial" w:cs="Arial"/>
        </w:rPr>
      </w:pPr>
    </w:p>
    <w:p w:rsidR="009750AF" w:rsidRPr="009750AF" w:rsidRDefault="009750AF" w:rsidP="00CE6A45">
      <w:pPr>
        <w:spacing w:after="0" w:line="240" w:lineRule="auto"/>
        <w:jc w:val="both"/>
        <w:rPr>
          <w:rFonts w:ascii="Arial" w:hAnsi="Arial" w:cs="Arial"/>
        </w:rPr>
      </w:pPr>
      <w:proofErr w:type="spellStart"/>
      <w:r w:rsidRPr="009750AF">
        <w:rPr>
          <w:rFonts w:ascii="Arial" w:hAnsi="Arial" w:cs="Arial"/>
        </w:rPr>
        <w:t>Görzel</w:t>
      </w:r>
      <w:proofErr w:type="spellEnd"/>
      <w:r w:rsidRPr="009750AF">
        <w:rPr>
          <w:rFonts w:ascii="Arial" w:hAnsi="Arial" w:cs="Arial"/>
        </w:rPr>
        <w:t xml:space="preserve"> empfahl, dies zu beachten und in Zweifelsfällen rechtlichen Rat einzuholen, wobei er u. a. dazu auch auf den VDAA-Verband deutscher </w:t>
      </w:r>
      <w:proofErr w:type="spellStart"/>
      <w:r w:rsidRPr="009750AF">
        <w:rPr>
          <w:rFonts w:ascii="Arial" w:hAnsi="Arial" w:cs="Arial"/>
        </w:rPr>
        <w:t>ArbeitsrechtsAnwälte</w:t>
      </w:r>
      <w:proofErr w:type="spellEnd"/>
      <w:r w:rsidRPr="009750AF">
        <w:rPr>
          <w:rFonts w:ascii="Arial" w:hAnsi="Arial" w:cs="Arial"/>
        </w:rPr>
        <w:t xml:space="preserve"> e. V. – </w:t>
      </w:r>
      <w:hyperlink r:id="rId6" w:history="1">
        <w:r w:rsidRPr="009750AF">
          <w:rPr>
            <w:rStyle w:val="Hyperlink"/>
            <w:rFonts w:ascii="Arial" w:hAnsi="Arial" w:cs="Arial"/>
          </w:rPr>
          <w:t>www.vdaa.de</w:t>
        </w:r>
      </w:hyperlink>
      <w:r w:rsidRPr="009750AF">
        <w:rPr>
          <w:rFonts w:ascii="Arial" w:hAnsi="Arial" w:cs="Arial"/>
        </w:rPr>
        <w:t xml:space="preserve"> – verwies</w:t>
      </w:r>
      <w:r w:rsidRPr="009750AF">
        <w:rPr>
          <w:rFonts w:ascii="Arial" w:hAnsi="Arial" w:cs="Arial"/>
          <w:b/>
        </w:rPr>
        <w:t>.</w:t>
      </w:r>
    </w:p>
    <w:p w:rsidR="00A81404" w:rsidRPr="009750AF" w:rsidRDefault="00A81404" w:rsidP="00CE6A45">
      <w:pPr>
        <w:spacing w:after="0" w:line="240" w:lineRule="auto"/>
        <w:jc w:val="both"/>
        <w:rPr>
          <w:rFonts w:ascii="Arial" w:eastAsia="Calibri" w:hAnsi="Arial" w:cs="Arial"/>
          <w:bCs/>
        </w:rPr>
      </w:pPr>
    </w:p>
    <w:p w:rsidR="009750AF" w:rsidRPr="009750AF" w:rsidRDefault="009750AF" w:rsidP="00CE6A45">
      <w:pPr>
        <w:spacing w:after="0" w:line="240" w:lineRule="auto"/>
        <w:jc w:val="both"/>
        <w:rPr>
          <w:rFonts w:ascii="Arial" w:eastAsia="Calibri" w:hAnsi="Arial" w:cs="Arial"/>
          <w:bCs/>
        </w:rPr>
      </w:pPr>
    </w:p>
    <w:p w:rsidR="001858A5" w:rsidRPr="009750AF" w:rsidRDefault="001858A5" w:rsidP="009750AF">
      <w:pPr>
        <w:spacing w:after="0" w:line="240" w:lineRule="auto"/>
        <w:jc w:val="both"/>
        <w:rPr>
          <w:rFonts w:ascii="Arial" w:eastAsia="Calibri" w:hAnsi="Arial" w:cs="Arial"/>
          <w:color w:val="000000"/>
          <w:sz w:val="20"/>
          <w:szCs w:val="20"/>
        </w:rPr>
      </w:pPr>
      <w:r w:rsidRPr="009750AF">
        <w:rPr>
          <w:rFonts w:ascii="Arial" w:eastAsia="Calibri" w:hAnsi="Arial" w:cs="Arial"/>
          <w:color w:val="000000"/>
          <w:sz w:val="20"/>
          <w:szCs w:val="20"/>
        </w:rPr>
        <w:t>Der Autor ist Mitglied des VDAA Verband deutscher Arbeitsrechtsanwälte e. V.</w:t>
      </w:r>
    </w:p>
    <w:p w:rsidR="00367814" w:rsidRPr="009750AF" w:rsidRDefault="00367814" w:rsidP="009750AF">
      <w:pPr>
        <w:spacing w:after="0" w:line="240" w:lineRule="auto"/>
        <w:jc w:val="both"/>
        <w:rPr>
          <w:rFonts w:ascii="Arial" w:eastAsia="Times New Roman" w:hAnsi="Arial" w:cs="Arial"/>
          <w:sz w:val="20"/>
          <w:szCs w:val="20"/>
          <w:lang w:eastAsia="de-DE"/>
        </w:rPr>
      </w:pPr>
    </w:p>
    <w:p w:rsidR="001858A5" w:rsidRPr="009750AF" w:rsidRDefault="001858A5" w:rsidP="009750AF">
      <w:pPr>
        <w:spacing w:after="0" w:line="240" w:lineRule="auto"/>
        <w:jc w:val="both"/>
        <w:rPr>
          <w:rFonts w:ascii="Arial" w:hAnsi="Arial" w:cs="Arial"/>
          <w:sz w:val="20"/>
          <w:szCs w:val="20"/>
        </w:rPr>
      </w:pPr>
      <w:r w:rsidRPr="009750AF">
        <w:rPr>
          <w:rFonts w:ascii="Arial" w:eastAsia="Calibri" w:hAnsi="Arial" w:cs="Arial"/>
          <w:color w:val="000000"/>
          <w:sz w:val="20"/>
          <w:szCs w:val="20"/>
        </w:rPr>
        <w:t>Für Rückfragen steht Ihnen der Autor gerne zur Verfügung</w:t>
      </w:r>
      <w:r w:rsidRPr="009750AF">
        <w:rPr>
          <w:rFonts w:ascii="Arial" w:hAnsi="Arial" w:cs="Arial"/>
          <w:sz w:val="20"/>
          <w:szCs w:val="20"/>
        </w:rPr>
        <w:t xml:space="preserve"> </w:t>
      </w:r>
    </w:p>
    <w:p w:rsidR="001858A5" w:rsidRPr="009750AF" w:rsidRDefault="001858A5" w:rsidP="009750AF">
      <w:pPr>
        <w:spacing w:after="0" w:line="240" w:lineRule="auto"/>
        <w:jc w:val="both"/>
        <w:rPr>
          <w:rFonts w:ascii="Arial" w:hAnsi="Arial" w:cs="Arial"/>
          <w:sz w:val="20"/>
          <w:szCs w:val="20"/>
        </w:rPr>
      </w:pPr>
    </w:p>
    <w:p w:rsidR="00367814" w:rsidRPr="009750AF" w:rsidRDefault="00367814" w:rsidP="009750AF">
      <w:pPr>
        <w:spacing w:after="0" w:line="240" w:lineRule="auto"/>
        <w:jc w:val="both"/>
        <w:rPr>
          <w:rFonts w:ascii="Arial" w:hAnsi="Arial" w:cs="Arial"/>
          <w:sz w:val="20"/>
          <w:szCs w:val="20"/>
        </w:rPr>
      </w:pPr>
      <w:r w:rsidRPr="009750AF">
        <w:rPr>
          <w:rFonts w:ascii="Arial" w:hAnsi="Arial" w:cs="Arial"/>
          <w:sz w:val="20"/>
          <w:szCs w:val="20"/>
        </w:rPr>
        <w:t xml:space="preserve">Volker </w:t>
      </w:r>
      <w:proofErr w:type="spellStart"/>
      <w:r w:rsidRPr="009750AF">
        <w:rPr>
          <w:rFonts w:ascii="Arial" w:hAnsi="Arial" w:cs="Arial"/>
          <w:sz w:val="20"/>
          <w:szCs w:val="20"/>
        </w:rPr>
        <w:t>Görzel</w:t>
      </w:r>
      <w:proofErr w:type="spellEnd"/>
    </w:p>
    <w:p w:rsidR="00367814" w:rsidRPr="009750AF" w:rsidRDefault="00367814" w:rsidP="009750AF">
      <w:pPr>
        <w:spacing w:after="0" w:line="240" w:lineRule="auto"/>
        <w:jc w:val="both"/>
        <w:rPr>
          <w:rFonts w:ascii="Arial" w:hAnsi="Arial" w:cs="Arial"/>
          <w:sz w:val="20"/>
          <w:szCs w:val="20"/>
        </w:rPr>
      </w:pPr>
      <w:r w:rsidRPr="009750AF">
        <w:rPr>
          <w:rFonts w:ascii="Arial" w:hAnsi="Arial" w:cs="Arial"/>
          <w:sz w:val="20"/>
          <w:szCs w:val="20"/>
        </w:rPr>
        <w:t>Rechtsanwalt, Fachanwalt für Arbeitsrecht</w:t>
      </w:r>
    </w:p>
    <w:p w:rsidR="00367814" w:rsidRPr="009750AF" w:rsidRDefault="00367814" w:rsidP="009750AF">
      <w:pPr>
        <w:spacing w:after="0" w:line="240" w:lineRule="auto"/>
        <w:jc w:val="both"/>
        <w:rPr>
          <w:rFonts w:ascii="Arial" w:hAnsi="Arial" w:cs="Arial"/>
          <w:sz w:val="20"/>
          <w:szCs w:val="20"/>
        </w:rPr>
      </w:pPr>
      <w:r w:rsidRPr="009750AF">
        <w:rPr>
          <w:rFonts w:ascii="Arial" w:hAnsi="Arial" w:cs="Arial"/>
          <w:sz w:val="20"/>
          <w:szCs w:val="20"/>
        </w:rPr>
        <w:t xml:space="preserve">HMS. </w:t>
      </w:r>
      <w:proofErr w:type="spellStart"/>
      <w:r w:rsidRPr="009750AF">
        <w:rPr>
          <w:rFonts w:ascii="Arial" w:hAnsi="Arial" w:cs="Arial"/>
          <w:sz w:val="20"/>
          <w:szCs w:val="20"/>
        </w:rPr>
        <w:t>Barthelmeß</w:t>
      </w:r>
      <w:proofErr w:type="spellEnd"/>
      <w:r w:rsidRPr="009750AF">
        <w:rPr>
          <w:rFonts w:ascii="Arial" w:hAnsi="Arial" w:cs="Arial"/>
          <w:sz w:val="20"/>
          <w:szCs w:val="20"/>
        </w:rPr>
        <w:t xml:space="preserve"> </w:t>
      </w:r>
      <w:proofErr w:type="spellStart"/>
      <w:r w:rsidRPr="009750AF">
        <w:rPr>
          <w:rFonts w:ascii="Arial" w:hAnsi="Arial" w:cs="Arial"/>
          <w:sz w:val="20"/>
          <w:szCs w:val="20"/>
        </w:rPr>
        <w:t>Görzel</w:t>
      </w:r>
      <w:proofErr w:type="spellEnd"/>
      <w:r w:rsidRPr="009750AF">
        <w:rPr>
          <w:rFonts w:ascii="Arial" w:hAnsi="Arial" w:cs="Arial"/>
          <w:sz w:val="20"/>
          <w:szCs w:val="20"/>
        </w:rPr>
        <w:t xml:space="preserve"> Rechtsanwälte</w:t>
      </w:r>
    </w:p>
    <w:p w:rsidR="00367814" w:rsidRPr="009750AF" w:rsidRDefault="00367814" w:rsidP="009750AF">
      <w:pPr>
        <w:spacing w:after="0" w:line="240" w:lineRule="auto"/>
        <w:jc w:val="both"/>
        <w:rPr>
          <w:rFonts w:ascii="Arial" w:hAnsi="Arial" w:cs="Arial"/>
          <w:sz w:val="20"/>
          <w:szCs w:val="20"/>
        </w:rPr>
      </w:pPr>
      <w:proofErr w:type="spellStart"/>
      <w:r w:rsidRPr="009750AF">
        <w:rPr>
          <w:rFonts w:ascii="Arial" w:hAnsi="Arial" w:cs="Arial"/>
          <w:sz w:val="20"/>
          <w:szCs w:val="20"/>
        </w:rPr>
        <w:t>Hohenstaufenring</w:t>
      </w:r>
      <w:proofErr w:type="spellEnd"/>
      <w:r w:rsidRPr="009750AF">
        <w:rPr>
          <w:rFonts w:ascii="Arial" w:hAnsi="Arial" w:cs="Arial"/>
          <w:sz w:val="20"/>
          <w:szCs w:val="20"/>
        </w:rPr>
        <w:t xml:space="preserve"> 57 a </w:t>
      </w:r>
      <w:r w:rsidRPr="009750AF">
        <w:rPr>
          <w:rFonts w:ascii="Arial" w:hAnsi="Arial" w:cs="Arial"/>
          <w:sz w:val="20"/>
          <w:szCs w:val="20"/>
        </w:rPr>
        <w:tab/>
      </w:r>
      <w:r w:rsidRPr="009750AF">
        <w:rPr>
          <w:rFonts w:ascii="Arial" w:hAnsi="Arial" w:cs="Arial"/>
          <w:sz w:val="20"/>
          <w:szCs w:val="20"/>
        </w:rPr>
        <w:tab/>
        <w:t>50674 Köln</w:t>
      </w:r>
    </w:p>
    <w:p w:rsidR="00367814" w:rsidRPr="009750AF" w:rsidRDefault="00367814" w:rsidP="009750AF">
      <w:pPr>
        <w:spacing w:after="0" w:line="240" w:lineRule="auto"/>
        <w:jc w:val="both"/>
        <w:rPr>
          <w:rFonts w:ascii="Arial" w:hAnsi="Arial" w:cs="Arial"/>
          <w:sz w:val="20"/>
          <w:szCs w:val="20"/>
        </w:rPr>
      </w:pPr>
      <w:r w:rsidRPr="009750AF">
        <w:rPr>
          <w:rFonts w:ascii="Arial" w:hAnsi="Arial" w:cs="Arial"/>
          <w:sz w:val="20"/>
          <w:szCs w:val="20"/>
        </w:rPr>
        <w:t>Telefon: 0221/ 29 21 92 0</w:t>
      </w:r>
      <w:r w:rsidRPr="009750AF">
        <w:rPr>
          <w:rFonts w:ascii="Arial" w:hAnsi="Arial" w:cs="Arial"/>
          <w:sz w:val="20"/>
          <w:szCs w:val="20"/>
        </w:rPr>
        <w:tab/>
        <w:t>Telefax: 0221/ 29 21 92 25</w:t>
      </w:r>
    </w:p>
    <w:p w:rsidR="00367814" w:rsidRPr="009750AF" w:rsidRDefault="00B54D76" w:rsidP="009750AF">
      <w:pPr>
        <w:spacing w:after="0" w:line="240" w:lineRule="auto"/>
        <w:jc w:val="both"/>
        <w:rPr>
          <w:rFonts w:ascii="Arial" w:hAnsi="Arial" w:cs="Arial"/>
          <w:sz w:val="20"/>
          <w:szCs w:val="20"/>
        </w:rPr>
      </w:pPr>
      <w:hyperlink r:id="rId7" w:history="1">
        <w:r w:rsidR="00367814" w:rsidRPr="009750AF">
          <w:rPr>
            <w:rStyle w:val="Hyperlink"/>
            <w:rFonts w:ascii="Arial" w:hAnsi="Arial" w:cs="Arial"/>
            <w:sz w:val="20"/>
            <w:szCs w:val="20"/>
          </w:rPr>
          <w:t>goerzel@hms-bg.de</w:t>
        </w:r>
      </w:hyperlink>
      <w:r w:rsidR="00367814" w:rsidRPr="009750AF">
        <w:rPr>
          <w:rFonts w:ascii="Arial" w:hAnsi="Arial" w:cs="Arial"/>
          <w:sz w:val="20"/>
          <w:szCs w:val="20"/>
        </w:rPr>
        <w:tab/>
        <w:t xml:space="preserve"> </w:t>
      </w:r>
      <w:r w:rsidR="00367814" w:rsidRPr="009750AF">
        <w:rPr>
          <w:rFonts w:ascii="Arial" w:hAnsi="Arial" w:cs="Arial"/>
          <w:sz w:val="20"/>
          <w:szCs w:val="20"/>
        </w:rPr>
        <w:tab/>
      </w:r>
      <w:hyperlink r:id="rId8" w:history="1">
        <w:r w:rsidR="00367814" w:rsidRPr="009750AF">
          <w:rPr>
            <w:rStyle w:val="Hyperlink"/>
            <w:rFonts w:ascii="Arial" w:hAnsi="Arial" w:cs="Arial"/>
            <w:sz w:val="20"/>
            <w:szCs w:val="20"/>
          </w:rPr>
          <w:t>www.hms-bg.de</w:t>
        </w:r>
      </w:hyperlink>
    </w:p>
    <w:p w:rsidR="00A82319" w:rsidRPr="009750AF" w:rsidRDefault="00A82319" w:rsidP="009750AF">
      <w:pPr>
        <w:spacing w:after="0" w:line="240" w:lineRule="auto"/>
        <w:jc w:val="both"/>
        <w:rPr>
          <w:rFonts w:ascii="Arial" w:eastAsia="Calibri" w:hAnsi="Arial" w:cs="Arial"/>
          <w:color w:val="000000"/>
          <w:sz w:val="20"/>
          <w:szCs w:val="20"/>
        </w:rPr>
      </w:pPr>
    </w:p>
    <w:sectPr w:rsidR="00A82319" w:rsidRPr="009750AF">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D76" w:rsidRDefault="00B54D76" w:rsidP="005A26C4">
      <w:pPr>
        <w:spacing w:after="0" w:line="240" w:lineRule="auto"/>
      </w:pPr>
      <w:r>
        <w:separator/>
      </w:r>
    </w:p>
  </w:endnote>
  <w:endnote w:type="continuationSeparator" w:id="0">
    <w:p w:rsidR="00B54D76" w:rsidRDefault="00B54D76" w:rsidP="005A2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2300136"/>
      <w:docPartObj>
        <w:docPartGallery w:val="Page Numbers (Bottom of Page)"/>
        <w:docPartUnique/>
      </w:docPartObj>
    </w:sdtPr>
    <w:sdtEndPr/>
    <w:sdtContent>
      <w:p w:rsidR="00BB442F" w:rsidRDefault="00BB442F">
        <w:pPr>
          <w:pStyle w:val="Fuzeile"/>
          <w:jc w:val="center"/>
        </w:pPr>
        <w:r>
          <w:rPr>
            <w:noProof/>
            <w:lang w:eastAsia="de-DE"/>
          </w:rPr>
          <mc:AlternateContent>
            <mc:Choice Requires="wps">
              <w:drawing>
                <wp:inline distT="0" distB="0" distL="0" distR="0">
                  <wp:extent cx="5467350" cy="45085"/>
                  <wp:effectExtent l="0" t="9525" r="0" b="2540"/>
                  <wp:docPr id="2" name="Flussdiagramm: Verzweigung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AA0768A" id="_x0000_t110" coordsize="21600,21600" o:spt="110" path="m10800,l,10800,10800,21600,21600,10800xe">
                  <v:stroke joinstyle="miter"/>
                  <v:path gradientshapeok="t" o:connecttype="rect" textboxrect="5400,5400,16200,16200"/>
                </v:shapetype>
                <v:shape id="Flussdiagramm: Verzweigung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" fillcolor="black" stroked="f">
                  <v:fill r:id="rId1" o:title="" type="pattern"/>
                  <w10:anchorlock/>
                </v:shape>
              </w:pict>
            </mc:Fallback>
          </mc:AlternateContent>
        </w:r>
      </w:p>
      <w:p w:rsidR="00BB442F" w:rsidRDefault="00BB442F">
        <w:pPr>
          <w:pStyle w:val="Fuzeile"/>
          <w:jc w:val="center"/>
        </w:pPr>
        <w:r>
          <w:fldChar w:fldCharType="begin"/>
        </w:r>
        <w:r>
          <w:instrText>PAGE    \* MERGEFORMAT</w:instrText>
        </w:r>
        <w:r>
          <w:fldChar w:fldCharType="separate"/>
        </w:r>
        <w:r w:rsidR="001858A5">
          <w:rPr>
            <w:noProof/>
          </w:rPr>
          <w:t>1</w:t>
        </w:r>
        <w:r>
          <w:fldChar w:fldCharType="end"/>
        </w:r>
      </w:p>
    </w:sdtContent>
  </w:sdt>
  <w:p w:rsidR="00BB442F" w:rsidRDefault="00BB442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D76" w:rsidRDefault="00B54D76" w:rsidP="005A26C4">
      <w:pPr>
        <w:spacing w:after="0" w:line="240" w:lineRule="auto"/>
      </w:pPr>
      <w:r>
        <w:separator/>
      </w:r>
    </w:p>
  </w:footnote>
  <w:footnote w:type="continuationSeparator" w:id="0">
    <w:p w:rsidR="00B54D76" w:rsidRDefault="00B54D76" w:rsidP="005A2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6C4" w:rsidRPr="00CF7AC2" w:rsidRDefault="005A26C4" w:rsidP="005A26C4">
    <w:pPr>
      <w:tabs>
        <w:tab w:val="center" w:pos="4536"/>
        <w:tab w:val="left" w:pos="7764"/>
        <w:tab w:val="right" w:pos="9071"/>
      </w:tabs>
      <w:jc w:val="center"/>
      <w:rPr>
        <w:rFonts w:ascii="Arial" w:eastAsia="Calibri" w:hAnsi="Arial" w:cs="Arial"/>
        <w:b/>
        <w:bCs/>
        <w:sz w:val="28"/>
        <w:szCs w:val="28"/>
        <w:lang w:eastAsia="de-DE"/>
      </w:rPr>
    </w:pPr>
    <w:r w:rsidRPr="00CF7AC2">
      <w:rPr>
        <w:rFonts w:ascii="Arial" w:eastAsia="Calibri" w:hAnsi="Arial" w:cs="Arial"/>
        <w:b/>
        <w:bCs/>
        <w:sz w:val="28"/>
        <w:szCs w:val="28"/>
        <w:lang w:eastAsia="de-DE"/>
      </w:rPr>
      <w:t xml:space="preserve">VDAA- </w:t>
    </w:r>
    <w:r w:rsidR="00ED0D57">
      <w:rPr>
        <w:rFonts w:ascii="Arial" w:eastAsia="Calibri" w:hAnsi="Arial" w:cs="Arial"/>
        <w:b/>
        <w:bCs/>
        <w:sz w:val="28"/>
        <w:szCs w:val="28"/>
        <w:lang w:eastAsia="de-DE"/>
      </w:rPr>
      <w:t>Arbeitsrecht</w:t>
    </w:r>
    <w:r w:rsidRPr="00CF7AC2">
      <w:rPr>
        <w:rFonts w:ascii="Arial" w:eastAsia="Calibri" w:hAnsi="Arial" w:cs="Arial"/>
        <w:b/>
        <w:bCs/>
        <w:sz w:val="28"/>
        <w:szCs w:val="28"/>
        <w:lang w:eastAsia="de-DE"/>
      </w:rPr>
      <w:t xml:space="preserve">sdepesche </w:t>
    </w:r>
    <w:r w:rsidR="00A82319">
      <w:rPr>
        <w:rFonts w:ascii="Arial" w:eastAsia="Calibri" w:hAnsi="Arial" w:cs="Arial"/>
        <w:b/>
        <w:bCs/>
        <w:sz w:val="28"/>
        <w:szCs w:val="28"/>
        <w:lang w:eastAsia="de-DE"/>
      </w:rPr>
      <w:t>0</w:t>
    </w:r>
    <w:r w:rsidR="00ED72AB">
      <w:rPr>
        <w:rFonts w:ascii="Arial" w:eastAsia="Calibri" w:hAnsi="Arial" w:cs="Arial"/>
        <w:b/>
        <w:bCs/>
        <w:sz w:val="28"/>
        <w:szCs w:val="28"/>
        <w:lang w:eastAsia="de-DE"/>
      </w:rPr>
      <w:t>9</w:t>
    </w:r>
    <w:r w:rsidRPr="00CF7AC2">
      <w:rPr>
        <w:rFonts w:ascii="Arial" w:eastAsia="Calibri" w:hAnsi="Arial" w:cs="Arial"/>
        <w:b/>
        <w:bCs/>
        <w:sz w:val="28"/>
        <w:szCs w:val="28"/>
        <w:lang w:eastAsia="de-DE"/>
      </w:rPr>
      <w:t>-202</w:t>
    </w:r>
    <w:r w:rsidR="00ED72AB">
      <w:rPr>
        <w:rFonts w:ascii="Arial" w:eastAsia="Calibri" w:hAnsi="Arial" w:cs="Arial"/>
        <w:b/>
        <w:bCs/>
        <w:sz w:val="28"/>
        <w:szCs w:val="28"/>
        <w:lang w:eastAsia="de-DE"/>
      </w:rPr>
      <w:t>5</w:t>
    </w:r>
  </w:p>
  <w:p w:rsidR="00232ED3" w:rsidRDefault="005A26C4" w:rsidP="005A26C4">
    <w:pPr>
      <w:pStyle w:val="Kopfzeile"/>
      <w:jc w:val="right"/>
      <w:rPr>
        <w:rFonts w:ascii="Arial" w:hAnsi="Arial" w:cs="Arial"/>
        <w:sz w:val="32"/>
        <w:szCs w:val="32"/>
      </w:rPr>
    </w:pPr>
    <w:bookmarkStart w:id="2" w:name="_Hlk22231110"/>
    <w:r w:rsidRPr="00BA78DF">
      <w:rPr>
        <w:rFonts w:ascii="Arial" w:eastAsia="Calibri" w:hAnsi="Arial" w:cs="Times New Roman"/>
        <w:noProof/>
        <w:lang w:eastAsia="de-DE"/>
      </w:rPr>
      <w:drawing>
        <wp:inline distT="0" distB="0" distL="0" distR="0" wp14:anchorId="1AF8F100" wp14:editId="5B424CC3">
          <wp:extent cx="1314450" cy="552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52450"/>
                  </a:xfrm>
                  <a:prstGeom prst="rect">
                    <a:avLst/>
                  </a:prstGeom>
                  <a:noFill/>
                  <a:ln>
                    <a:noFill/>
                  </a:ln>
                </pic:spPr>
              </pic:pic>
            </a:graphicData>
          </a:graphic>
        </wp:inline>
      </w:drawing>
    </w:r>
    <w:bookmarkEnd w:id="2"/>
  </w:p>
  <w:p w:rsidR="002B4E59" w:rsidRPr="002B4E59" w:rsidRDefault="002B4E59" w:rsidP="005A26C4">
    <w:pPr>
      <w:pStyle w:val="Kopfzeile"/>
      <w:jc w:val="right"/>
      <w:rPr>
        <w:rFonts w:ascii="Arial" w:hAnsi="Arial" w:cs="Arial"/>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EB"/>
    <w:rsid w:val="00021DB4"/>
    <w:rsid w:val="00021E80"/>
    <w:rsid w:val="000B0847"/>
    <w:rsid w:val="000C081E"/>
    <w:rsid w:val="000F264F"/>
    <w:rsid w:val="000F63D8"/>
    <w:rsid w:val="001858A5"/>
    <w:rsid w:val="001A2659"/>
    <w:rsid w:val="001B5E55"/>
    <w:rsid w:val="001F47ED"/>
    <w:rsid w:val="00232ED3"/>
    <w:rsid w:val="00280686"/>
    <w:rsid w:val="002836F4"/>
    <w:rsid w:val="00286EB0"/>
    <w:rsid w:val="002A1A1B"/>
    <w:rsid w:val="002B4E59"/>
    <w:rsid w:val="002F67F6"/>
    <w:rsid w:val="003558BF"/>
    <w:rsid w:val="00367814"/>
    <w:rsid w:val="00390ACD"/>
    <w:rsid w:val="003B449B"/>
    <w:rsid w:val="004A1169"/>
    <w:rsid w:val="004B78F9"/>
    <w:rsid w:val="004E1D17"/>
    <w:rsid w:val="004E5691"/>
    <w:rsid w:val="005036BB"/>
    <w:rsid w:val="0050747C"/>
    <w:rsid w:val="00574F9D"/>
    <w:rsid w:val="005805F8"/>
    <w:rsid w:val="005A26C4"/>
    <w:rsid w:val="005D5092"/>
    <w:rsid w:val="00632516"/>
    <w:rsid w:val="00645B26"/>
    <w:rsid w:val="00650B0C"/>
    <w:rsid w:val="006936B9"/>
    <w:rsid w:val="006B755A"/>
    <w:rsid w:val="006F372F"/>
    <w:rsid w:val="007810AC"/>
    <w:rsid w:val="007B4353"/>
    <w:rsid w:val="007E2B72"/>
    <w:rsid w:val="008406B2"/>
    <w:rsid w:val="00846A64"/>
    <w:rsid w:val="008A1DB8"/>
    <w:rsid w:val="008C0513"/>
    <w:rsid w:val="00936146"/>
    <w:rsid w:val="009750AF"/>
    <w:rsid w:val="00985B0C"/>
    <w:rsid w:val="00991CBA"/>
    <w:rsid w:val="0099463F"/>
    <w:rsid w:val="009A15EB"/>
    <w:rsid w:val="009E21A8"/>
    <w:rsid w:val="00A7135D"/>
    <w:rsid w:val="00A722BC"/>
    <w:rsid w:val="00A81404"/>
    <w:rsid w:val="00A82319"/>
    <w:rsid w:val="00A827D9"/>
    <w:rsid w:val="00AC6B8A"/>
    <w:rsid w:val="00B5447C"/>
    <w:rsid w:val="00B54D76"/>
    <w:rsid w:val="00B830A2"/>
    <w:rsid w:val="00BB442F"/>
    <w:rsid w:val="00BC512C"/>
    <w:rsid w:val="00C77E45"/>
    <w:rsid w:val="00C95762"/>
    <w:rsid w:val="00CE6A45"/>
    <w:rsid w:val="00D1355D"/>
    <w:rsid w:val="00D13872"/>
    <w:rsid w:val="00D1712B"/>
    <w:rsid w:val="00D64924"/>
    <w:rsid w:val="00DB65DB"/>
    <w:rsid w:val="00DC3D53"/>
    <w:rsid w:val="00EA2FD9"/>
    <w:rsid w:val="00EB1644"/>
    <w:rsid w:val="00ED06A4"/>
    <w:rsid w:val="00ED0D57"/>
    <w:rsid w:val="00ED72AB"/>
    <w:rsid w:val="00F0476D"/>
    <w:rsid w:val="00F613A9"/>
    <w:rsid w:val="00FB06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43D05"/>
  <w15:chartTrackingRefBased/>
  <w15:docId w15:val="{80E65160-106C-4715-AC60-CDC5C7E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3D53"/>
    <w:rPr>
      <w:color w:val="0563C1"/>
      <w:u w:val="single"/>
    </w:rPr>
  </w:style>
  <w:style w:type="paragraph" w:styleId="Kopfzeile">
    <w:name w:val="header"/>
    <w:basedOn w:val="Standard"/>
    <w:link w:val="KopfzeileZchn"/>
    <w:uiPriority w:val="99"/>
    <w:unhideWhenUsed/>
    <w:rsid w:val="005A26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A26C4"/>
  </w:style>
  <w:style w:type="paragraph" w:styleId="Fuzeile">
    <w:name w:val="footer"/>
    <w:basedOn w:val="Standard"/>
    <w:link w:val="FuzeileZchn"/>
    <w:uiPriority w:val="99"/>
    <w:unhideWhenUsed/>
    <w:rsid w:val="005A26C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A26C4"/>
  </w:style>
  <w:style w:type="paragraph" w:styleId="Sprechblasentext">
    <w:name w:val="Balloon Text"/>
    <w:basedOn w:val="Standard"/>
    <w:link w:val="SprechblasentextZchn"/>
    <w:uiPriority w:val="99"/>
    <w:semiHidden/>
    <w:unhideWhenUsed/>
    <w:rsid w:val="00232E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32ED3"/>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A827D9"/>
    <w:rPr>
      <w:color w:val="605E5C"/>
      <w:shd w:val="clear" w:color="auto" w:fill="E1DFDD"/>
    </w:rPr>
  </w:style>
  <w:style w:type="character" w:customStyle="1" w:styleId="NichtaufgelsteErwhnung2">
    <w:name w:val="Nicht aufgelöste Erwähnung2"/>
    <w:basedOn w:val="Absatz-Standardschriftart"/>
    <w:uiPriority w:val="99"/>
    <w:semiHidden/>
    <w:unhideWhenUsed/>
    <w:rsid w:val="006B755A"/>
    <w:rPr>
      <w:color w:val="605E5C"/>
      <w:shd w:val="clear" w:color="auto" w:fill="E1DFDD"/>
    </w:rPr>
  </w:style>
  <w:style w:type="character" w:styleId="BesuchterLink">
    <w:name w:val="FollowedHyperlink"/>
    <w:basedOn w:val="Absatz-Standardschriftart"/>
    <w:uiPriority w:val="99"/>
    <w:semiHidden/>
    <w:unhideWhenUsed/>
    <w:rsid w:val="000C081E"/>
    <w:rPr>
      <w:color w:val="954F72" w:themeColor="followedHyperlink"/>
      <w:u w:val="single"/>
    </w:rPr>
  </w:style>
  <w:style w:type="character" w:styleId="NichtaufgelsteErwhnung">
    <w:name w:val="Unresolved Mention"/>
    <w:basedOn w:val="Absatz-Standardschriftart"/>
    <w:uiPriority w:val="99"/>
    <w:semiHidden/>
    <w:unhideWhenUsed/>
    <w:rsid w:val="00975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1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s-bg.de" TargetMode="External"/><Relationship Id="rId3" Type="http://schemas.openxmlformats.org/officeDocument/2006/relationships/webSettings" Target="webSettings.xml"/><Relationship Id="rId7" Type="http://schemas.openxmlformats.org/officeDocument/2006/relationships/hyperlink" Target="mailto:goerzel@hms-bg.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M&#228;rkle\Documents\Unternehmensdepesche\Depeschen%20bearbeitet\09-2025\www.vdaa.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3581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Unternehmensdepesche</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Arbeitsrechtsdepesche</dc:title>
  <dc:subject/>
  <dc:creator>VDAA</dc:creator>
  <cp:keywords/>
  <dc:description/>
  <cp:lastModifiedBy>Märkle</cp:lastModifiedBy>
  <cp:revision>3</cp:revision>
  <cp:lastPrinted>2023-09-28T17:26:00Z</cp:lastPrinted>
  <dcterms:created xsi:type="dcterms:W3CDTF">2025-10-05T15:02:00Z</dcterms:created>
  <dcterms:modified xsi:type="dcterms:W3CDTF">2025-10-05T15:03:00Z</dcterms:modified>
</cp:coreProperties>
</file>