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DA" w:rsidRPr="00C338DA" w:rsidRDefault="00C338DA" w:rsidP="00C338D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 xml:space="preserve">Teilzeit benachteiligt? BAG kippt </w:t>
      </w:r>
      <w:bookmarkStart w:id="0" w:name="_GoBack"/>
      <w:bookmarkEnd w:id="0"/>
      <w:r w:rsidRPr="00C338DA">
        <w:rPr>
          <w:rFonts w:ascii="Arial" w:hAnsi="Arial" w:cs="Arial"/>
          <w:b/>
          <w:bCs/>
        </w:rPr>
        <w:t>starre Überstunden-Regeln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C338DA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C338DA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C338DA">
        <w:rPr>
          <w:rFonts w:ascii="Arial" w:eastAsia="Calibri" w:hAnsi="Arial" w:cs="Arial"/>
        </w:rPr>
        <w:t>Görzel</w:t>
      </w:r>
      <w:proofErr w:type="spellEnd"/>
      <w:r w:rsidRPr="00C338DA">
        <w:rPr>
          <w:rFonts w:ascii="Arial" w:eastAsia="Calibri" w:hAnsi="Arial" w:cs="Arial"/>
        </w:rPr>
        <w:t>, Köln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 xml:space="preserve">Teilzeitkräfte leisten Überstunden – erhalten aber oft keine Zuschläge. Der Grund </w:t>
      </w:r>
      <w:proofErr w:type="gramStart"/>
      <w:r w:rsidRPr="00C338DA">
        <w:rPr>
          <w:rFonts w:ascii="Arial" w:hAnsi="Arial" w:cs="Arial"/>
          <w:b/>
          <w:bCs/>
        </w:rPr>
        <w:t>sind</w:t>
      </w:r>
      <w:proofErr w:type="gramEnd"/>
      <w:r w:rsidRPr="00C338DA">
        <w:rPr>
          <w:rFonts w:ascii="Arial" w:hAnsi="Arial" w:cs="Arial"/>
          <w:b/>
          <w:bCs/>
        </w:rPr>
        <w:t xml:space="preserve"> häufig Tarifverträge mit festen Schwellen, etwa erst ab der 41. Wochenstunde.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 xml:space="preserve">Das Bundesarbeitsgericht, so der Kölner </w:t>
      </w:r>
      <w:bookmarkStart w:id="1" w:name="_Hlk121675774"/>
      <w:r w:rsidRPr="00C338DA">
        <w:rPr>
          <w:rFonts w:ascii="Arial" w:hAnsi="Arial" w:cs="Arial"/>
        </w:rPr>
        <w:t xml:space="preserve">Fachanwalt für Arbeitsrecht Volker </w:t>
      </w:r>
      <w:proofErr w:type="spellStart"/>
      <w:r w:rsidRPr="00C338DA">
        <w:rPr>
          <w:rFonts w:ascii="Arial" w:hAnsi="Arial" w:cs="Arial"/>
        </w:rPr>
        <w:t>Görzel</w:t>
      </w:r>
      <w:proofErr w:type="spellEnd"/>
      <w:r w:rsidRPr="00C338DA">
        <w:rPr>
          <w:rFonts w:ascii="Arial" w:hAnsi="Arial" w:cs="Arial"/>
        </w:rPr>
        <w:t xml:space="preserve">, </w:t>
      </w:r>
      <w:bookmarkEnd w:id="1"/>
      <w:r w:rsidRPr="00C338DA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C338DA">
        <w:rPr>
          <w:rFonts w:ascii="Arial" w:hAnsi="Arial" w:cs="Arial"/>
        </w:rPr>
        <w:t>ArbeitsrechtsAnwälte</w:t>
      </w:r>
      <w:proofErr w:type="spellEnd"/>
      <w:r w:rsidRPr="00C338DA">
        <w:rPr>
          <w:rFonts w:ascii="Arial" w:hAnsi="Arial" w:cs="Arial"/>
        </w:rPr>
        <w:t xml:space="preserve"> e. V. mit Sitz in Stuttgart, hat hierzu eine klare Entscheidung getroffen: Solche Regelungen benachteiligen Teilzeitbeschäftigte und sind rechtswidrig.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Der Fall: Mehr Arbeit, aber kein Zuschlag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Ein Arbeitnehmer arbeitete 30,8 Stunden pro Woche. Der anwendbare Tarifvertrag sah vor:</w:t>
      </w:r>
    </w:p>
    <w:p w:rsidR="00C338DA" w:rsidRPr="00C338DA" w:rsidRDefault="00C338DA" w:rsidP="00C338D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Zuschläge erst ab der 41. Stunde</w:t>
      </w:r>
    </w:p>
    <w:p w:rsidR="00C338DA" w:rsidRPr="00C338DA" w:rsidRDefault="00C338DA" w:rsidP="00C338D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unabhängig von der individuellen Arbeitszeit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Die Folge: Trotz Mehrarbeit über seine vereinbarte Arbeitszeit hinaus erhielt der Arbeitnehmer keinen Zuschlag. Er klagte – und bekam Recht.</w:t>
      </w:r>
    </w:p>
    <w:p w:rsidR="00C338DA" w:rsidRPr="00C338DA" w:rsidRDefault="00C338DA" w:rsidP="00C338DA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Das Urteil: Gleichbehandlung ist Pflicht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Das BAG stellt klar: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D6195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Einheitliche Zuschlagsgrenzen für Vollzeit und Teilzeit sind unzulässig</w:t>
      </w:r>
    </w:p>
    <w:p w:rsidR="00C338DA" w:rsidRPr="00C338DA" w:rsidRDefault="00C338DA" w:rsidP="00D6195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Teilzeitbeschäftigte werden dadurch benachteiligt</w:t>
      </w:r>
    </w:p>
    <w:p w:rsidR="00C338DA" w:rsidRPr="00C338DA" w:rsidRDefault="00C338DA" w:rsidP="00D6195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Zuschläge müssen anteilig zur Arbeitszeit gewährt werden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Rechtsgrundlage ist § 4 Teilzeit- und Befristungsgesetz (TzBfG).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Maßstab ist die individuelle Arbeitszeit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Entscheidend ist der sogenannte pro-</w:t>
      </w:r>
      <w:proofErr w:type="spellStart"/>
      <w:r w:rsidRPr="00C338DA">
        <w:rPr>
          <w:rFonts w:ascii="Arial" w:hAnsi="Arial" w:cs="Arial"/>
        </w:rPr>
        <w:t>rata</w:t>
      </w:r>
      <w:proofErr w:type="spellEnd"/>
      <w:r w:rsidRPr="00C338DA">
        <w:rPr>
          <w:rFonts w:ascii="Arial" w:hAnsi="Arial" w:cs="Arial"/>
        </w:rPr>
        <w:t>-temporis-Grundsatz:</w:t>
      </w:r>
    </w:p>
    <w:p w:rsidR="00C338DA" w:rsidRPr="00C338DA" w:rsidRDefault="00C338DA" w:rsidP="00D6195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Vollzeit: 37,5 Stunden → Zuschlag ab 41 Stunden</w:t>
      </w:r>
    </w:p>
    <w:p w:rsidR="00C338DA" w:rsidRPr="00C338DA" w:rsidRDefault="00C338DA" w:rsidP="00D6195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Teilzeit: 30,8 Stunden → Zuschlag entsprechend früher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Das bedeutet: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Sobald Teilzeitkräfte ihre vertragliche Arbeitszeit überschreiten, kann ein Anspruch auf Mehrarbeitszuschläge bestehen.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Kein sachlicher Grund für Ungleichbehandlung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Arbeitgeber argumentieren häufig mit einer angeblich erst ab einer bestimmten Stundenzahl eintretenden Mehrbelastung.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Das BAG weist dies zurück:</w:t>
      </w:r>
    </w:p>
    <w:p w:rsidR="00C338DA" w:rsidRPr="00C338DA" w:rsidRDefault="00C338DA" w:rsidP="00D6195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Auch Mehrarbeit in Teilzeit ist belastend</w:t>
      </w:r>
    </w:p>
    <w:p w:rsidR="00C338DA" w:rsidRPr="00C338DA" w:rsidRDefault="00C338DA" w:rsidP="00D6195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Ein sachlicher Differenzierungsgrund fehlt</w:t>
      </w:r>
    </w:p>
    <w:p w:rsidR="00C338DA" w:rsidRPr="00C338DA" w:rsidRDefault="00C338DA" w:rsidP="00D6195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Europarecht verlangt eine strenge Prüfung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Rückwirkende Ansprüche möglich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Die Entscheidung hat erhebliche praktische Auswirkungen:</w:t>
      </w:r>
    </w:p>
    <w:p w:rsidR="00C338DA" w:rsidRPr="00C338DA" w:rsidRDefault="00C338DA" w:rsidP="00D6195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Ansprüche können rückwirkend entstehen</w:t>
      </w:r>
    </w:p>
    <w:p w:rsidR="00C338DA" w:rsidRPr="00C338DA" w:rsidRDefault="00C338DA" w:rsidP="00D6195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Arbeitgeber müssen mit Nachzahlungen rechnen</w:t>
      </w:r>
    </w:p>
    <w:p w:rsidR="00C338DA" w:rsidRPr="00C338DA" w:rsidRDefault="00C338DA" w:rsidP="00D6195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Tarifliche Regelungen sind insoweit teilweise unwirksam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Unternehmen sollten ihre Vergütungsstrukturen und Zeiterfassungssysteme überprüfen.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Bedeutung für Arbeitnehmer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Anspruch auf faire Behandlung</w:t>
      </w:r>
    </w:p>
    <w:p w:rsidR="00C338DA" w:rsidRPr="00C338DA" w:rsidRDefault="00C338DA" w:rsidP="00D6195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Zuschläge bereits bei Überschreiten der individuellen Arbeitszeit</w:t>
      </w:r>
    </w:p>
    <w:p w:rsidR="00C338DA" w:rsidRPr="00C338DA" w:rsidRDefault="00C338DA" w:rsidP="00D6195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bessere Durchsetzung eigener Rechte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Bedeutung für Arbeitgeber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Arbeitgeber sollten jetzt handeln:</w:t>
      </w:r>
    </w:p>
    <w:p w:rsidR="00C338DA" w:rsidRPr="00C338DA" w:rsidRDefault="00C338DA" w:rsidP="00D6195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Prüfung von Tarifverträgen und Arbeitsverträgen</w:t>
      </w:r>
    </w:p>
    <w:p w:rsidR="00C338DA" w:rsidRPr="00C338DA" w:rsidRDefault="00C338DA" w:rsidP="00D6195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Anpassung von Entgeltabrechnung und Zeiterfassung</w:t>
      </w:r>
    </w:p>
    <w:p w:rsidR="00C338DA" w:rsidRPr="00C338DA" w:rsidRDefault="00C338DA" w:rsidP="00D6195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Bewertung möglicher Nachzahlungsrisiken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338DA">
        <w:rPr>
          <w:rFonts w:ascii="Arial" w:hAnsi="Arial" w:cs="Arial"/>
          <w:b/>
          <w:bCs/>
        </w:rPr>
        <w:t>Fazit: Teilzeit ist gleichwertig zu behandeln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r w:rsidRPr="00C338DA">
        <w:rPr>
          <w:rFonts w:ascii="Arial" w:hAnsi="Arial" w:cs="Arial"/>
        </w:rPr>
        <w:t>Das Urteil des BAG stellt klar: Teilzeitbeschäftigte dürfen bei Mehrarbeitszuschlägen nicht benachteiligt werden. Zuschläge sind anteilig zur individuellen Arbeitszeit zu gewähren. Starre Grenzen sind unzulässig.</w:t>
      </w: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  <w:bCs/>
        </w:rPr>
      </w:pPr>
    </w:p>
    <w:p w:rsidR="00C338DA" w:rsidRPr="00C338DA" w:rsidRDefault="00C338DA" w:rsidP="00D6195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338DA">
        <w:rPr>
          <w:rFonts w:ascii="Arial" w:hAnsi="Arial" w:cs="Arial"/>
        </w:rPr>
        <w:t>Görzel</w:t>
      </w:r>
      <w:proofErr w:type="spellEnd"/>
      <w:r w:rsidRPr="00C338DA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C338DA">
        <w:rPr>
          <w:rFonts w:ascii="Arial" w:hAnsi="Arial" w:cs="Arial"/>
        </w:rPr>
        <w:t>ArbeitsrechtsAnwälte</w:t>
      </w:r>
      <w:proofErr w:type="spellEnd"/>
      <w:r w:rsidRPr="00C338DA">
        <w:rPr>
          <w:rFonts w:ascii="Arial" w:hAnsi="Arial" w:cs="Arial"/>
        </w:rPr>
        <w:t xml:space="preserve"> e. V. – </w:t>
      </w:r>
      <w:hyperlink r:id="rId7" w:history="1">
        <w:r w:rsidRPr="00C338DA">
          <w:rPr>
            <w:rStyle w:val="Hyperlink"/>
            <w:rFonts w:ascii="Arial" w:hAnsi="Arial" w:cs="Arial"/>
          </w:rPr>
          <w:t>www.vdaa.de</w:t>
        </w:r>
      </w:hyperlink>
      <w:r w:rsidRPr="00C338DA">
        <w:rPr>
          <w:rFonts w:ascii="Arial" w:hAnsi="Arial" w:cs="Arial"/>
        </w:rPr>
        <w:t xml:space="preserve"> – verwies</w:t>
      </w:r>
      <w:r w:rsidRPr="00C338DA">
        <w:rPr>
          <w:rFonts w:ascii="Arial" w:hAnsi="Arial" w:cs="Arial"/>
          <w:b/>
        </w:rPr>
        <w:t>.</w:t>
      </w:r>
    </w:p>
    <w:p w:rsidR="00B83DEF" w:rsidRPr="00C338DA" w:rsidRDefault="00B83DEF" w:rsidP="00D61954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C338DA" w:rsidRDefault="00B83DEF" w:rsidP="00D61954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C338DA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338DA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C338DA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C338DA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8DA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C338DA">
        <w:rPr>
          <w:rFonts w:ascii="Arial" w:hAnsi="Arial" w:cs="Arial"/>
          <w:sz w:val="20"/>
          <w:szCs w:val="20"/>
        </w:rPr>
        <w:t xml:space="preserve"> </w:t>
      </w:r>
    </w:p>
    <w:p w:rsidR="001858A5" w:rsidRPr="00C338DA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C338DA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8DA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C338DA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C338DA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8DA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C338DA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8DA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C338DA">
        <w:rPr>
          <w:rFonts w:ascii="Arial" w:hAnsi="Arial" w:cs="Arial"/>
          <w:sz w:val="20"/>
          <w:szCs w:val="20"/>
        </w:rPr>
        <w:t>Barthelmeß</w:t>
      </w:r>
      <w:proofErr w:type="spellEnd"/>
      <w:r w:rsidRPr="00C338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38DA">
        <w:rPr>
          <w:rFonts w:ascii="Arial" w:hAnsi="Arial" w:cs="Arial"/>
          <w:sz w:val="20"/>
          <w:szCs w:val="20"/>
        </w:rPr>
        <w:t>Görzel</w:t>
      </w:r>
      <w:proofErr w:type="spellEnd"/>
      <w:r w:rsidRPr="00C338DA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C338DA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338DA">
        <w:rPr>
          <w:rFonts w:ascii="Arial" w:hAnsi="Arial" w:cs="Arial"/>
          <w:sz w:val="20"/>
          <w:szCs w:val="20"/>
        </w:rPr>
        <w:t>Hohenstaufenring</w:t>
      </w:r>
      <w:proofErr w:type="spellEnd"/>
      <w:r w:rsidRPr="00C338DA">
        <w:rPr>
          <w:rFonts w:ascii="Arial" w:hAnsi="Arial" w:cs="Arial"/>
          <w:sz w:val="20"/>
          <w:szCs w:val="20"/>
        </w:rPr>
        <w:t xml:space="preserve"> 57 a </w:t>
      </w:r>
      <w:r w:rsidRPr="00C338DA">
        <w:rPr>
          <w:rFonts w:ascii="Arial" w:hAnsi="Arial" w:cs="Arial"/>
          <w:sz w:val="20"/>
          <w:szCs w:val="20"/>
        </w:rPr>
        <w:tab/>
      </w:r>
      <w:r w:rsidRPr="00C338DA">
        <w:rPr>
          <w:rFonts w:ascii="Arial" w:hAnsi="Arial" w:cs="Arial"/>
          <w:sz w:val="20"/>
          <w:szCs w:val="20"/>
        </w:rPr>
        <w:tab/>
        <w:t>50674 Köln</w:t>
      </w:r>
    </w:p>
    <w:p w:rsidR="00367814" w:rsidRPr="00C338DA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8DA">
        <w:rPr>
          <w:rFonts w:ascii="Arial" w:hAnsi="Arial" w:cs="Arial"/>
          <w:sz w:val="20"/>
          <w:szCs w:val="20"/>
        </w:rPr>
        <w:t>Telefon: 0221/ 29 21 92 0</w:t>
      </w:r>
      <w:r w:rsidRPr="00C338DA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C338DA" w:rsidRDefault="003155CD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C338DA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C338DA">
        <w:rPr>
          <w:rFonts w:ascii="Arial" w:hAnsi="Arial" w:cs="Arial"/>
          <w:sz w:val="20"/>
          <w:szCs w:val="20"/>
        </w:rPr>
        <w:tab/>
        <w:t xml:space="preserve"> </w:t>
      </w:r>
      <w:r w:rsidR="00367814" w:rsidRPr="00C338DA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C338DA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C338DA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C338D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CD" w:rsidRDefault="003155CD" w:rsidP="005A26C4">
      <w:pPr>
        <w:spacing w:after="0" w:line="240" w:lineRule="auto"/>
      </w:pPr>
      <w:r>
        <w:separator/>
      </w:r>
    </w:p>
  </w:endnote>
  <w:endnote w:type="continuationSeparator" w:id="0">
    <w:p w:rsidR="003155CD" w:rsidRDefault="003155CD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CD" w:rsidRDefault="003155CD" w:rsidP="005A26C4">
      <w:pPr>
        <w:spacing w:after="0" w:line="240" w:lineRule="auto"/>
      </w:pPr>
      <w:r>
        <w:separator/>
      </w:r>
    </w:p>
  </w:footnote>
  <w:footnote w:type="continuationSeparator" w:id="0">
    <w:p w:rsidR="003155CD" w:rsidRDefault="003155CD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7A0FE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C91A08">
      <w:rPr>
        <w:rFonts w:ascii="Arial" w:eastAsia="Calibri" w:hAnsi="Arial" w:cs="Arial"/>
        <w:b/>
        <w:bCs/>
        <w:sz w:val="28"/>
        <w:szCs w:val="28"/>
        <w:lang w:eastAsia="de-DE"/>
      </w:rPr>
      <w:t>5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C91A08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0833"/>
    <w:multiLevelType w:val="multilevel"/>
    <w:tmpl w:val="7B9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F57AC"/>
    <w:multiLevelType w:val="multilevel"/>
    <w:tmpl w:val="2EB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F7991"/>
    <w:multiLevelType w:val="multilevel"/>
    <w:tmpl w:val="272E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239B6"/>
    <w:multiLevelType w:val="multilevel"/>
    <w:tmpl w:val="6770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94FD0"/>
    <w:multiLevelType w:val="multilevel"/>
    <w:tmpl w:val="339E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51AA0"/>
    <w:multiLevelType w:val="multilevel"/>
    <w:tmpl w:val="6AB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10B8D"/>
    <w:multiLevelType w:val="multilevel"/>
    <w:tmpl w:val="848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8"/>
  </w:num>
  <w:num w:numId="13">
    <w:abstractNumId w:val="15"/>
  </w:num>
  <w:num w:numId="14">
    <w:abstractNumId w:val="13"/>
  </w:num>
  <w:num w:numId="15">
    <w:abstractNumId w:val="1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B5380"/>
    <w:rsid w:val="002E283E"/>
    <w:rsid w:val="002F67F6"/>
    <w:rsid w:val="003155CD"/>
    <w:rsid w:val="003558BF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45D91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A0FE7"/>
    <w:rsid w:val="007B4353"/>
    <w:rsid w:val="007C37DB"/>
    <w:rsid w:val="007E2B72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216EA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338DA"/>
    <w:rsid w:val="00C77E45"/>
    <w:rsid w:val="00C91A08"/>
    <w:rsid w:val="00C95762"/>
    <w:rsid w:val="00D079B6"/>
    <w:rsid w:val="00D1355D"/>
    <w:rsid w:val="00D13872"/>
    <w:rsid w:val="00D1712B"/>
    <w:rsid w:val="00D61954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3207C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5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2026-05-29T16:20:00Z</dcterms:created>
  <dcterms:modified xsi:type="dcterms:W3CDTF">2026-05-29T16:21:00Z</dcterms:modified>
</cp:coreProperties>
</file>