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037" w:rsidRPr="001F2037" w:rsidRDefault="001F2037" w:rsidP="001F2037">
      <w:pPr>
        <w:spacing w:after="0" w:line="240" w:lineRule="auto"/>
        <w:jc w:val="both"/>
        <w:rPr>
          <w:rFonts w:ascii="Arial" w:hAnsi="Arial" w:cs="Arial"/>
        </w:rPr>
      </w:pPr>
      <w:bookmarkStart w:id="0" w:name="_GoBack"/>
      <w:bookmarkEnd w:id="0"/>
    </w:p>
    <w:p w:rsidR="001F2037" w:rsidRDefault="001F2037" w:rsidP="001F2037">
      <w:pPr>
        <w:pStyle w:val="StandardWeb"/>
        <w:spacing w:before="0" w:beforeAutospacing="0" w:after="0" w:afterAutospacing="0"/>
        <w:jc w:val="center"/>
        <w:rPr>
          <w:rFonts w:ascii="Arial" w:hAnsi="Arial" w:cs="Arial"/>
          <w:b/>
          <w:bCs/>
          <w:sz w:val="22"/>
          <w:szCs w:val="22"/>
        </w:rPr>
      </w:pPr>
      <w:r w:rsidRPr="001F2037">
        <w:rPr>
          <w:rFonts w:ascii="Arial" w:hAnsi="Arial" w:cs="Arial"/>
          <w:b/>
          <w:bCs/>
          <w:sz w:val="22"/>
          <w:szCs w:val="22"/>
        </w:rPr>
        <w:t>Arbeitsgericht Berlin: AGG-Klage einer nicht-binären Person –</w:t>
      </w:r>
    </w:p>
    <w:p w:rsidR="001F2037" w:rsidRPr="001F2037" w:rsidRDefault="001F2037" w:rsidP="001F2037">
      <w:pPr>
        <w:pStyle w:val="StandardWeb"/>
        <w:spacing w:before="0" w:beforeAutospacing="0" w:after="0" w:afterAutospacing="0"/>
        <w:jc w:val="center"/>
        <w:rPr>
          <w:rFonts w:ascii="Arial" w:hAnsi="Arial" w:cs="Arial"/>
          <w:b/>
          <w:bCs/>
          <w:sz w:val="22"/>
          <w:szCs w:val="22"/>
        </w:rPr>
      </w:pPr>
      <w:r w:rsidRPr="001F2037">
        <w:rPr>
          <w:rFonts w:ascii="Arial" w:hAnsi="Arial" w:cs="Arial"/>
          <w:b/>
          <w:bCs/>
          <w:sz w:val="22"/>
          <w:szCs w:val="22"/>
        </w:rPr>
        <w:t>Entschädigungsklage wegen Rechtsmissbrauchs abgewiesen</w:t>
      </w:r>
    </w:p>
    <w:p w:rsidR="001F2037" w:rsidRPr="001F2037" w:rsidRDefault="001F2037" w:rsidP="001F2037">
      <w:pPr>
        <w:spacing w:after="0" w:line="240" w:lineRule="auto"/>
        <w:jc w:val="both"/>
        <w:rPr>
          <w:rFonts w:ascii="Arial" w:hAnsi="Arial" w:cs="Arial"/>
        </w:rPr>
      </w:pPr>
    </w:p>
    <w:p w:rsidR="001F2037" w:rsidRPr="001F2037" w:rsidRDefault="001F2037" w:rsidP="001F2037">
      <w:pPr>
        <w:spacing w:after="0" w:line="240" w:lineRule="auto"/>
        <w:jc w:val="both"/>
        <w:rPr>
          <w:rFonts w:ascii="Arial" w:hAnsi="Arial" w:cs="Arial"/>
        </w:rPr>
      </w:pPr>
      <w:r w:rsidRPr="001F2037">
        <w:rPr>
          <w:rFonts w:ascii="Arial" w:hAnsi="Arial" w:cs="Arial"/>
        </w:rPr>
        <w:t xml:space="preserve">ein Artikel von Rechtsanwalt und Fachanwalt für Arbeitsrecht Jens </w:t>
      </w:r>
      <w:proofErr w:type="spellStart"/>
      <w:r w:rsidRPr="001F2037">
        <w:rPr>
          <w:rFonts w:ascii="Arial" w:hAnsi="Arial" w:cs="Arial"/>
        </w:rPr>
        <w:t>Klarmann</w:t>
      </w:r>
      <w:proofErr w:type="spellEnd"/>
      <w:r w:rsidRPr="001F2037">
        <w:rPr>
          <w:rFonts w:ascii="Arial" w:hAnsi="Arial" w:cs="Arial"/>
        </w:rPr>
        <w:t>, Kiel</w:t>
      </w:r>
    </w:p>
    <w:p w:rsidR="001F2037" w:rsidRPr="001F2037" w:rsidRDefault="001F2037" w:rsidP="001F2037">
      <w:pPr>
        <w:pStyle w:val="StandardWeb"/>
        <w:spacing w:before="0" w:beforeAutospacing="0" w:after="0" w:afterAutospacing="0"/>
        <w:jc w:val="both"/>
        <w:rPr>
          <w:rFonts w:ascii="Arial" w:hAnsi="Arial" w:cs="Arial"/>
          <w:sz w:val="22"/>
          <w:szCs w:val="22"/>
        </w:rPr>
      </w:pPr>
    </w:p>
    <w:p w:rsidR="001F2037" w:rsidRPr="001F2037" w:rsidRDefault="001F2037" w:rsidP="001F2037">
      <w:pPr>
        <w:pStyle w:val="StandardWeb"/>
        <w:spacing w:before="0" w:beforeAutospacing="0" w:after="0" w:afterAutospacing="0"/>
        <w:jc w:val="both"/>
        <w:rPr>
          <w:rFonts w:ascii="Arial" w:hAnsi="Arial" w:cs="Arial"/>
          <w:b/>
          <w:bCs/>
          <w:sz w:val="22"/>
          <w:szCs w:val="22"/>
        </w:rPr>
      </w:pPr>
      <w:bookmarkStart w:id="1" w:name="_Hlk220405005"/>
      <w:r w:rsidRPr="001F2037">
        <w:rPr>
          <w:rFonts w:ascii="Arial" w:hAnsi="Arial" w:cs="Arial"/>
          <w:b/>
          <w:bCs/>
          <w:sz w:val="22"/>
          <w:szCs w:val="22"/>
        </w:rPr>
        <w:t xml:space="preserve">Das Arbeitsgericht Berlin hat die Klage einer nicht-binären Person auf Zahlung einer Entschädigung nach dem Allgemeinen Gleichbehandlungsgesetz (AGG) wegen Benachteiligung aus geschlechtsspezifischen Gründen im Rahmen einer Bewerbung </w:t>
      </w:r>
      <w:r w:rsidRPr="001F2037">
        <w:rPr>
          <w:rFonts w:ascii="Arial" w:hAnsi="Arial" w:cs="Arial"/>
          <w:bCs/>
          <w:sz w:val="22"/>
          <w:szCs w:val="22"/>
        </w:rPr>
        <w:t>abgewiesen</w:t>
      </w:r>
      <w:r w:rsidRPr="001F2037">
        <w:rPr>
          <w:rFonts w:ascii="Arial" w:hAnsi="Arial" w:cs="Arial"/>
          <w:b/>
          <w:bCs/>
          <w:sz w:val="22"/>
          <w:szCs w:val="22"/>
        </w:rPr>
        <w:t>.</w:t>
      </w:r>
    </w:p>
    <w:p w:rsidR="001F2037" w:rsidRPr="001F2037" w:rsidRDefault="001F2037" w:rsidP="001F2037">
      <w:pPr>
        <w:pStyle w:val="StandardWeb"/>
        <w:spacing w:before="0" w:beforeAutospacing="0" w:after="0" w:afterAutospacing="0"/>
        <w:jc w:val="both"/>
        <w:rPr>
          <w:rFonts w:ascii="Arial" w:hAnsi="Arial" w:cs="Arial"/>
          <w:bCs/>
          <w:sz w:val="22"/>
          <w:szCs w:val="22"/>
        </w:rPr>
      </w:pPr>
    </w:p>
    <w:p w:rsidR="001F2037" w:rsidRPr="001F2037" w:rsidRDefault="001F2037" w:rsidP="001F2037">
      <w:pPr>
        <w:pStyle w:val="StandardWeb"/>
        <w:spacing w:before="0" w:beforeAutospacing="0" w:after="0" w:afterAutospacing="0"/>
        <w:jc w:val="both"/>
        <w:rPr>
          <w:rFonts w:ascii="Arial" w:hAnsi="Arial" w:cs="Arial"/>
          <w:sz w:val="22"/>
          <w:szCs w:val="22"/>
        </w:rPr>
      </w:pPr>
      <w:r w:rsidRPr="001F2037">
        <w:rPr>
          <w:rFonts w:ascii="Arial" w:hAnsi="Arial" w:cs="Arial"/>
          <w:bCs/>
          <w:sz w:val="22"/>
          <w:szCs w:val="22"/>
        </w:rPr>
        <w:t xml:space="preserve">Darauf verweist </w:t>
      </w:r>
      <w:r w:rsidRPr="001F2037">
        <w:rPr>
          <w:rFonts w:ascii="Arial" w:hAnsi="Arial" w:cs="Arial"/>
          <w:sz w:val="22"/>
          <w:szCs w:val="22"/>
        </w:rPr>
        <w:t xml:space="preserve">der Kieler Fachanwalt für Arbeitsrecht Jens </w:t>
      </w:r>
      <w:proofErr w:type="spellStart"/>
      <w:r w:rsidRPr="001F2037">
        <w:rPr>
          <w:rFonts w:ascii="Arial" w:hAnsi="Arial" w:cs="Arial"/>
          <w:sz w:val="22"/>
          <w:szCs w:val="22"/>
        </w:rPr>
        <w:t>Klarmann</w:t>
      </w:r>
      <w:proofErr w:type="spellEnd"/>
      <w:r w:rsidRPr="001F2037">
        <w:rPr>
          <w:rFonts w:ascii="Arial" w:hAnsi="Arial" w:cs="Arial"/>
          <w:sz w:val="22"/>
          <w:szCs w:val="22"/>
        </w:rPr>
        <w:t xml:space="preserve">, Vizepräsident des VDAA - Verband deutscher </w:t>
      </w:r>
      <w:proofErr w:type="spellStart"/>
      <w:r w:rsidRPr="001F2037">
        <w:rPr>
          <w:rFonts w:ascii="Arial" w:hAnsi="Arial" w:cs="Arial"/>
          <w:sz w:val="22"/>
          <w:szCs w:val="22"/>
        </w:rPr>
        <w:t>ArbeitsrechtsAnwälte</w:t>
      </w:r>
      <w:proofErr w:type="spellEnd"/>
      <w:r w:rsidRPr="001F2037">
        <w:rPr>
          <w:rFonts w:ascii="Arial" w:hAnsi="Arial" w:cs="Arial"/>
          <w:sz w:val="22"/>
          <w:szCs w:val="22"/>
        </w:rPr>
        <w:t xml:space="preserve"> e. V. mit Sitz in Stuttgart, unter Hinweis auf die Mitteilung des </w:t>
      </w:r>
      <w:bookmarkStart w:id="2" w:name="_Hlk220404905"/>
      <w:r w:rsidRPr="001F2037">
        <w:rPr>
          <w:rFonts w:ascii="Arial" w:hAnsi="Arial" w:cs="Arial"/>
          <w:sz w:val="22"/>
          <w:szCs w:val="22"/>
        </w:rPr>
        <w:t>Gerichts zu seinem Urteil vom 28.05.2026, Az. 42 Ca 3438/26.</w:t>
      </w:r>
    </w:p>
    <w:p w:rsidR="001F2037" w:rsidRPr="001F2037" w:rsidRDefault="001F2037" w:rsidP="001F2037">
      <w:pPr>
        <w:pStyle w:val="StandardWeb"/>
        <w:spacing w:before="0" w:beforeAutospacing="0" w:after="0" w:afterAutospacing="0"/>
        <w:jc w:val="both"/>
        <w:rPr>
          <w:rFonts w:ascii="Arial" w:hAnsi="Arial" w:cs="Arial"/>
          <w:sz w:val="22"/>
          <w:szCs w:val="22"/>
        </w:rPr>
      </w:pPr>
    </w:p>
    <w:bookmarkEnd w:id="1"/>
    <w:bookmarkEnd w:id="2"/>
    <w:p w:rsidR="001F2037" w:rsidRPr="001F2037" w:rsidRDefault="001F2037" w:rsidP="001F2037">
      <w:pPr>
        <w:pStyle w:val="StandardWeb"/>
        <w:spacing w:before="0" w:beforeAutospacing="0" w:after="0" w:afterAutospacing="0"/>
        <w:jc w:val="both"/>
        <w:rPr>
          <w:rFonts w:ascii="Arial" w:hAnsi="Arial" w:cs="Arial"/>
          <w:sz w:val="22"/>
          <w:szCs w:val="22"/>
        </w:rPr>
      </w:pPr>
      <w:r w:rsidRPr="001F2037">
        <w:rPr>
          <w:rFonts w:ascii="Arial" w:hAnsi="Arial" w:cs="Arial"/>
          <w:sz w:val="22"/>
          <w:szCs w:val="22"/>
        </w:rPr>
        <w:t xml:space="preserve">Die klagende Person, die den Geschlechtseintrag „divers“ führt, hatte sich bei der Beklagten auf eine ausgeschriebene Stelle als „Referent/in Vergaberecht und öffentliche Beschaffung“ beworben und in diesem Zusammenhang um eine geschlechtsneutrale Anrede gebeten. Die Beklagte lehnte die Bewerbung im Februar 2026 per E-Mail ab, wobei sie die klagende Person als „Herr T.“ ansprach. </w:t>
      </w:r>
    </w:p>
    <w:p w:rsidR="001F2037" w:rsidRPr="001F2037" w:rsidRDefault="001F2037" w:rsidP="001F2037">
      <w:pPr>
        <w:pStyle w:val="StandardWeb"/>
        <w:spacing w:before="0" w:beforeAutospacing="0" w:after="0" w:afterAutospacing="0"/>
        <w:jc w:val="both"/>
        <w:rPr>
          <w:rFonts w:ascii="Arial" w:hAnsi="Arial" w:cs="Arial"/>
          <w:sz w:val="22"/>
          <w:szCs w:val="22"/>
        </w:rPr>
      </w:pPr>
    </w:p>
    <w:p w:rsidR="001F2037" w:rsidRPr="001F2037" w:rsidRDefault="001F2037" w:rsidP="001F2037">
      <w:pPr>
        <w:pStyle w:val="StandardWeb"/>
        <w:spacing w:before="0" w:beforeAutospacing="0" w:after="0" w:afterAutospacing="0"/>
        <w:jc w:val="both"/>
        <w:rPr>
          <w:rFonts w:ascii="Arial" w:hAnsi="Arial" w:cs="Arial"/>
          <w:sz w:val="22"/>
          <w:szCs w:val="22"/>
        </w:rPr>
      </w:pPr>
      <w:r w:rsidRPr="001F2037">
        <w:rPr>
          <w:rFonts w:ascii="Arial" w:hAnsi="Arial" w:cs="Arial"/>
          <w:sz w:val="22"/>
          <w:szCs w:val="22"/>
        </w:rPr>
        <w:t xml:space="preserve">Die klagende Person war der Auffassung, dass Indizien für eine Benachteiligung unter anderem deshalb vorliegen würden, </w:t>
      </w:r>
      <w:proofErr w:type="gramStart"/>
      <w:r w:rsidRPr="001F2037">
        <w:rPr>
          <w:rFonts w:ascii="Arial" w:hAnsi="Arial" w:cs="Arial"/>
          <w:sz w:val="22"/>
          <w:szCs w:val="22"/>
        </w:rPr>
        <w:t>weil</w:t>
      </w:r>
      <w:proofErr w:type="gramEnd"/>
      <w:r w:rsidRPr="001F2037">
        <w:rPr>
          <w:rFonts w:ascii="Arial" w:hAnsi="Arial" w:cs="Arial"/>
          <w:sz w:val="22"/>
          <w:szCs w:val="22"/>
        </w:rPr>
        <w:t xml:space="preserve"> die Stellenausschreibung der Beklagten auf binärgeschlechtliche Personen beschränkt gewesen und in der Absage-E-Mail die falsche Anrede verwendet worden sei. </w:t>
      </w:r>
    </w:p>
    <w:p w:rsidR="001F2037" w:rsidRPr="001F2037" w:rsidRDefault="001F2037" w:rsidP="001F2037">
      <w:pPr>
        <w:pStyle w:val="StandardWeb"/>
        <w:spacing w:before="0" w:beforeAutospacing="0" w:after="0" w:afterAutospacing="0"/>
        <w:jc w:val="both"/>
        <w:rPr>
          <w:rFonts w:ascii="Arial" w:hAnsi="Arial" w:cs="Arial"/>
          <w:sz w:val="22"/>
          <w:szCs w:val="22"/>
        </w:rPr>
      </w:pPr>
    </w:p>
    <w:p w:rsidR="001F2037" w:rsidRPr="001F2037" w:rsidRDefault="001F2037" w:rsidP="001F2037">
      <w:pPr>
        <w:pStyle w:val="StandardWeb"/>
        <w:spacing w:before="0" w:beforeAutospacing="0" w:after="0" w:afterAutospacing="0"/>
        <w:jc w:val="both"/>
        <w:rPr>
          <w:rFonts w:ascii="Arial" w:hAnsi="Arial" w:cs="Arial"/>
          <w:sz w:val="22"/>
          <w:szCs w:val="22"/>
        </w:rPr>
      </w:pPr>
      <w:r w:rsidRPr="001F2037">
        <w:rPr>
          <w:rFonts w:ascii="Arial" w:hAnsi="Arial" w:cs="Arial"/>
          <w:sz w:val="22"/>
          <w:szCs w:val="22"/>
        </w:rPr>
        <w:t xml:space="preserve">Das Arbeitsgericht hat die Klage abgewiesen. Zur Begründung hat es ausgeführt, es könne dahinstehen, ob die Voraussetzungen eines Anspruchs auf Entschädigung wegen eines Verstoßes gegen das Benachteiligungsverbot nach dem AGG erfüllt seien, da die klagende Partei jedenfalls rechtsmissbräuchlich gehandelt habe. Das Gericht sei unter Berücksichtigung aller Umstände davon überzeugt, dass die klagende Partei sich nicht beworben habe, um die ausgeschriebene Stelle zu erhalten, sondern vielmehr ausschließlich das Ziel verfolgt habe, Ansprüche auf Entschädigung geltend zu machen. Gegen die Ernsthaftigkeit der Bewerbung spreche unter anderem der Umstand, dass die klagende Person an zwei Universitäten für ein Studium eingeschrieben sei. Weiterhin verfüge die klagende Person über keine fundierten Kenntnisse im Vergaberecht, wie in der Stellenausschreibung vorausgesetzt wurde. Für ein systematisches Vorgehen spreche auch die unmittelbare zeitliche Nähe zwischen der Absage der Beklagten und der Geltendmachung des Entschädigungsanspruches. </w:t>
      </w:r>
    </w:p>
    <w:p w:rsidR="001F2037" w:rsidRPr="001F2037" w:rsidRDefault="001F2037" w:rsidP="001F2037">
      <w:pPr>
        <w:pStyle w:val="StandardWeb"/>
        <w:spacing w:before="0" w:beforeAutospacing="0" w:after="0" w:afterAutospacing="0"/>
        <w:jc w:val="both"/>
        <w:rPr>
          <w:rFonts w:ascii="Arial" w:hAnsi="Arial" w:cs="Arial"/>
          <w:sz w:val="22"/>
          <w:szCs w:val="22"/>
        </w:rPr>
      </w:pPr>
    </w:p>
    <w:p w:rsidR="001F2037" w:rsidRPr="001F2037" w:rsidRDefault="001F2037" w:rsidP="001F2037">
      <w:pPr>
        <w:pStyle w:val="StandardWeb"/>
        <w:spacing w:before="0" w:beforeAutospacing="0" w:after="0" w:afterAutospacing="0"/>
        <w:jc w:val="both"/>
        <w:rPr>
          <w:rFonts w:ascii="Arial" w:hAnsi="Arial" w:cs="Arial"/>
          <w:sz w:val="22"/>
          <w:szCs w:val="22"/>
        </w:rPr>
      </w:pPr>
      <w:r w:rsidRPr="001F2037">
        <w:rPr>
          <w:rFonts w:ascii="Arial" w:hAnsi="Arial" w:cs="Arial"/>
          <w:sz w:val="22"/>
          <w:szCs w:val="22"/>
        </w:rPr>
        <w:t xml:space="preserve">Gegen das Urteil kann Berufung zum Landesarbeitsgericht Berlin-Brandenburg eingelegt werden. </w:t>
      </w:r>
    </w:p>
    <w:p w:rsidR="001F2037" w:rsidRPr="001F2037" w:rsidRDefault="001F2037" w:rsidP="001F2037">
      <w:pPr>
        <w:pStyle w:val="StandardWeb"/>
        <w:spacing w:before="0" w:beforeAutospacing="0" w:after="0" w:afterAutospacing="0"/>
        <w:jc w:val="both"/>
        <w:rPr>
          <w:rFonts w:ascii="Arial" w:hAnsi="Arial" w:cs="Arial"/>
          <w:sz w:val="22"/>
          <w:szCs w:val="22"/>
        </w:rPr>
      </w:pPr>
    </w:p>
    <w:p w:rsidR="001F2037" w:rsidRPr="001F2037" w:rsidRDefault="001F2037" w:rsidP="001F2037">
      <w:pPr>
        <w:pStyle w:val="StandardWeb"/>
        <w:spacing w:before="0" w:beforeAutospacing="0" w:after="0" w:afterAutospacing="0"/>
        <w:jc w:val="both"/>
        <w:rPr>
          <w:rFonts w:ascii="Arial" w:hAnsi="Arial" w:cs="Arial"/>
          <w:sz w:val="22"/>
          <w:szCs w:val="22"/>
        </w:rPr>
      </w:pPr>
      <w:proofErr w:type="spellStart"/>
      <w:r w:rsidRPr="001F2037">
        <w:rPr>
          <w:rFonts w:ascii="Arial" w:hAnsi="Arial" w:cs="Arial"/>
          <w:sz w:val="22"/>
          <w:szCs w:val="22"/>
        </w:rPr>
        <w:t>Klarmann</w:t>
      </w:r>
      <w:proofErr w:type="spellEnd"/>
      <w:r w:rsidRPr="001F2037">
        <w:rPr>
          <w:rFonts w:ascii="Arial" w:hAnsi="Arial" w:cs="Arial"/>
          <w:sz w:val="22"/>
          <w:szCs w:val="22"/>
        </w:rPr>
        <w:t xml:space="preserve"> empfahl, dies zu beachten sowie in Zweifelsfällen, um Rechtsrat nachzusuchen, wobei er u. a. dazu auch auf den VDAA-Verband deutscher </w:t>
      </w:r>
      <w:proofErr w:type="spellStart"/>
      <w:r w:rsidRPr="001F2037">
        <w:rPr>
          <w:rFonts w:ascii="Arial" w:hAnsi="Arial" w:cs="Arial"/>
          <w:sz w:val="22"/>
          <w:szCs w:val="22"/>
        </w:rPr>
        <w:t>ArbeitsrechtsAnwälte</w:t>
      </w:r>
      <w:proofErr w:type="spellEnd"/>
      <w:r w:rsidRPr="001F2037">
        <w:rPr>
          <w:rFonts w:ascii="Arial" w:hAnsi="Arial" w:cs="Arial"/>
          <w:sz w:val="22"/>
          <w:szCs w:val="22"/>
        </w:rPr>
        <w:t xml:space="preserve"> e. V. – </w:t>
      </w:r>
      <w:hyperlink r:id="rId6" w:history="1">
        <w:r w:rsidRPr="001F2037">
          <w:rPr>
            <w:rStyle w:val="Hyperlink"/>
            <w:rFonts w:ascii="Arial" w:hAnsi="Arial" w:cs="Arial"/>
            <w:sz w:val="22"/>
            <w:szCs w:val="22"/>
          </w:rPr>
          <w:t>www.vdaa.de</w:t>
        </w:r>
      </w:hyperlink>
      <w:r w:rsidRPr="001F2037">
        <w:rPr>
          <w:rFonts w:ascii="Arial" w:hAnsi="Arial" w:cs="Arial"/>
          <w:sz w:val="22"/>
          <w:szCs w:val="22"/>
        </w:rPr>
        <w:t xml:space="preserve"> – verwies.     </w:t>
      </w:r>
    </w:p>
    <w:p w:rsidR="00DA4959" w:rsidRDefault="00DA4959" w:rsidP="001F2037">
      <w:pPr>
        <w:spacing w:after="0" w:line="240" w:lineRule="auto"/>
        <w:jc w:val="both"/>
        <w:rPr>
          <w:rFonts w:ascii="Arial" w:hAnsi="Arial" w:cs="Arial"/>
        </w:rPr>
      </w:pPr>
    </w:p>
    <w:p w:rsidR="001F2037" w:rsidRPr="001F2037" w:rsidRDefault="001F2037" w:rsidP="001F2037">
      <w:pPr>
        <w:spacing w:after="0" w:line="240" w:lineRule="auto"/>
        <w:jc w:val="both"/>
        <w:rPr>
          <w:rFonts w:ascii="Arial" w:hAnsi="Arial" w:cs="Arial"/>
        </w:rPr>
      </w:pPr>
    </w:p>
    <w:p w:rsidR="009B2614" w:rsidRPr="001F2037" w:rsidRDefault="009B2614" w:rsidP="001F2037">
      <w:pPr>
        <w:spacing w:after="0" w:line="240" w:lineRule="auto"/>
        <w:jc w:val="both"/>
        <w:rPr>
          <w:rFonts w:ascii="Arial" w:eastAsia="Times New Roman" w:hAnsi="Arial" w:cs="Arial"/>
          <w:sz w:val="20"/>
          <w:szCs w:val="20"/>
        </w:rPr>
      </w:pPr>
      <w:bookmarkStart w:id="3" w:name="_Hlk221124541"/>
      <w:r w:rsidRPr="001F2037">
        <w:rPr>
          <w:rFonts w:ascii="Arial" w:eastAsia="Times New Roman" w:hAnsi="Arial" w:cs="Arial"/>
          <w:sz w:val="20"/>
          <w:szCs w:val="20"/>
        </w:rPr>
        <w:t>Der Autor ist Vizepräsident des VDAA Verband deutscher Arbeitsrechtsanwälte e. V.</w:t>
      </w:r>
    </w:p>
    <w:p w:rsidR="009B2614" w:rsidRPr="001F2037" w:rsidRDefault="009B2614" w:rsidP="001F2037">
      <w:pPr>
        <w:spacing w:after="0" w:line="240" w:lineRule="auto"/>
        <w:jc w:val="both"/>
        <w:rPr>
          <w:rFonts w:ascii="Arial" w:eastAsia="Times New Roman" w:hAnsi="Arial" w:cs="Arial"/>
          <w:b/>
          <w:bCs/>
          <w:sz w:val="20"/>
          <w:szCs w:val="20"/>
        </w:rPr>
      </w:pPr>
    </w:p>
    <w:p w:rsidR="009B2614" w:rsidRPr="001F2037" w:rsidRDefault="009B2614" w:rsidP="001F2037">
      <w:pPr>
        <w:spacing w:after="0" w:line="240" w:lineRule="auto"/>
        <w:jc w:val="both"/>
        <w:rPr>
          <w:rFonts w:ascii="Arial" w:eastAsia="Times New Roman" w:hAnsi="Arial" w:cs="Arial"/>
          <w:sz w:val="20"/>
          <w:szCs w:val="20"/>
        </w:rPr>
      </w:pPr>
      <w:r w:rsidRPr="001F2037">
        <w:rPr>
          <w:rFonts w:ascii="Arial" w:eastAsia="Times New Roman" w:hAnsi="Arial" w:cs="Arial"/>
          <w:sz w:val="20"/>
          <w:szCs w:val="20"/>
        </w:rPr>
        <w:t>Für Rückfragen steht Ihnen der Autor gerne zur Verfügung</w:t>
      </w:r>
    </w:p>
    <w:p w:rsidR="009B2614" w:rsidRPr="001F2037" w:rsidRDefault="009B2614" w:rsidP="001F2037">
      <w:pPr>
        <w:spacing w:after="0" w:line="240" w:lineRule="auto"/>
        <w:jc w:val="both"/>
        <w:rPr>
          <w:rFonts w:ascii="Arial" w:hAnsi="Arial" w:cs="Arial"/>
          <w:b/>
          <w:bCs/>
          <w:sz w:val="20"/>
          <w:szCs w:val="20"/>
        </w:rPr>
      </w:pPr>
    </w:p>
    <w:p w:rsidR="009B2614" w:rsidRPr="001F2037" w:rsidRDefault="009B2614" w:rsidP="001F2037">
      <w:pPr>
        <w:spacing w:after="0" w:line="240" w:lineRule="auto"/>
        <w:jc w:val="both"/>
        <w:rPr>
          <w:rFonts w:ascii="Arial" w:hAnsi="Arial" w:cs="Arial"/>
          <w:sz w:val="20"/>
          <w:szCs w:val="20"/>
        </w:rPr>
      </w:pPr>
      <w:r w:rsidRPr="001F2037">
        <w:rPr>
          <w:rFonts w:ascii="Arial" w:hAnsi="Arial" w:cs="Arial"/>
          <w:sz w:val="20"/>
          <w:szCs w:val="20"/>
        </w:rPr>
        <w:lastRenderedPageBreak/>
        <w:t xml:space="preserve">Jens </w:t>
      </w:r>
      <w:proofErr w:type="spellStart"/>
      <w:r w:rsidRPr="001F2037">
        <w:rPr>
          <w:rFonts w:ascii="Arial" w:hAnsi="Arial" w:cs="Arial"/>
          <w:sz w:val="20"/>
          <w:szCs w:val="20"/>
        </w:rPr>
        <w:t>Klarmann</w:t>
      </w:r>
      <w:proofErr w:type="spellEnd"/>
    </w:p>
    <w:p w:rsidR="009B2614" w:rsidRPr="001F2037" w:rsidRDefault="009B2614" w:rsidP="001F2037">
      <w:pPr>
        <w:spacing w:after="0" w:line="240" w:lineRule="auto"/>
        <w:jc w:val="both"/>
        <w:rPr>
          <w:rFonts w:ascii="Arial" w:hAnsi="Arial" w:cs="Arial"/>
          <w:sz w:val="20"/>
          <w:szCs w:val="20"/>
        </w:rPr>
      </w:pPr>
      <w:r w:rsidRPr="001F2037">
        <w:rPr>
          <w:rFonts w:ascii="Arial" w:hAnsi="Arial" w:cs="Arial"/>
          <w:sz w:val="20"/>
          <w:szCs w:val="20"/>
        </w:rPr>
        <w:t>Rechtsanwalt</w:t>
      </w:r>
    </w:p>
    <w:p w:rsidR="009B2614" w:rsidRPr="001F2037" w:rsidRDefault="009B2614" w:rsidP="001F2037">
      <w:pPr>
        <w:spacing w:after="0" w:line="240" w:lineRule="auto"/>
        <w:jc w:val="both"/>
        <w:rPr>
          <w:rFonts w:ascii="Arial" w:hAnsi="Arial" w:cs="Arial"/>
          <w:sz w:val="20"/>
          <w:szCs w:val="20"/>
        </w:rPr>
      </w:pPr>
      <w:r w:rsidRPr="001F2037">
        <w:rPr>
          <w:rFonts w:ascii="Arial" w:hAnsi="Arial" w:cs="Arial"/>
          <w:sz w:val="20"/>
          <w:szCs w:val="20"/>
        </w:rPr>
        <w:t>Fachanwalt für Arbeitsrecht</w:t>
      </w:r>
    </w:p>
    <w:p w:rsidR="009B2614" w:rsidRPr="001F2037" w:rsidRDefault="009B2614" w:rsidP="001F2037">
      <w:pPr>
        <w:spacing w:after="0" w:line="240" w:lineRule="auto"/>
        <w:jc w:val="both"/>
        <w:rPr>
          <w:rFonts w:ascii="Arial" w:hAnsi="Arial" w:cs="Arial"/>
          <w:sz w:val="20"/>
          <w:szCs w:val="20"/>
        </w:rPr>
      </w:pPr>
    </w:p>
    <w:p w:rsidR="009B2614" w:rsidRPr="001F2037" w:rsidRDefault="009B2614" w:rsidP="001F2037">
      <w:pPr>
        <w:spacing w:after="0" w:line="240" w:lineRule="auto"/>
        <w:jc w:val="both"/>
        <w:rPr>
          <w:rFonts w:ascii="Arial" w:hAnsi="Arial" w:cs="Arial"/>
          <w:sz w:val="20"/>
          <w:szCs w:val="20"/>
        </w:rPr>
      </w:pPr>
      <w:r w:rsidRPr="001F2037">
        <w:rPr>
          <w:rFonts w:ascii="Arial" w:hAnsi="Arial" w:cs="Arial"/>
          <w:sz w:val="20"/>
          <w:szCs w:val="20"/>
        </w:rPr>
        <w:t xml:space="preserve">c/o KPG </w:t>
      </w:r>
      <w:proofErr w:type="spellStart"/>
      <w:r w:rsidRPr="001F2037">
        <w:rPr>
          <w:rFonts w:ascii="Arial" w:hAnsi="Arial" w:cs="Arial"/>
          <w:sz w:val="20"/>
          <w:szCs w:val="20"/>
        </w:rPr>
        <w:t>Klarmann</w:t>
      </w:r>
      <w:proofErr w:type="spellEnd"/>
      <w:r w:rsidRPr="001F2037">
        <w:rPr>
          <w:rFonts w:ascii="Arial" w:hAnsi="Arial" w:cs="Arial"/>
          <w:sz w:val="20"/>
          <w:szCs w:val="20"/>
        </w:rPr>
        <w:t xml:space="preserve"> &amp; Passau GmbH </w:t>
      </w:r>
    </w:p>
    <w:p w:rsidR="009B2614" w:rsidRPr="001F2037" w:rsidRDefault="009B2614" w:rsidP="001F2037">
      <w:pPr>
        <w:spacing w:after="0" w:line="240" w:lineRule="auto"/>
        <w:jc w:val="both"/>
        <w:rPr>
          <w:rFonts w:ascii="Arial" w:hAnsi="Arial" w:cs="Arial"/>
          <w:sz w:val="20"/>
          <w:szCs w:val="20"/>
        </w:rPr>
      </w:pPr>
      <w:r w:rsidRPr="001F2037">
        <w:rPr>
          <w:rFonts w:ascii="Arial" w:hAnsi="Arial" w:cs="Arial"/>
          <w:sz w:val="20"/>
          <w:szCs w:val="20"/>
        </w:rPr>
        <w:t xml:space="preserve">Rechtsberatung und Steuerberatung </w:t>
      </w:r>
    </w:p>
    <w:p w:rsidR="009B2614" w:rsidRPr="001F2037" w:rsidRDefault="009B2614" w:rsidP="001F2037">
      <w:pPr>
        <w:spacing w:after="0" w:line="240" w:lineRule="auto"/>
        <w:jc w:val="both"/>
        <w:rPr>
          <w:rFonts w:ascii="Arial" w:hAnsi="Arial" w:cs="Arial"/>
          <w:sz w:val="20"/>
          <w:szCs w:val="20"/>
        </w:rPr>
      </w:pPr>
      <w:r w:rsidRPr="001F2037">
        <w:rPr>
          <w:rFonts w:ascii="Arial" w:hAnsi="Arial" w:cs="Arial"/>
          <w:sz w:val="20"/>
          <w:szCs w:val="20"/>
        </w:rPr>
        <w:t>Eckernförder Str. 315          24119 Kronshagen/Kiel</w:t>
      </w:r>
    </w:p>
    <w:p w:rsidR="009B2614" w:rsidRPr="001F2037" w:rsidRDefault="009B2614" w:rsidP="001F2037">
      <w:pPr>
        <w:spacing w:after="0" w:line="240" w:lineRule="auto"/>
        <w:jc w:val="both"/>
        <w:rPr>
          <w:rFonts w:ascii="Arial" w:hAnsi="Arial" w:cs="Arial"/>
          <w:sz w:val="20"/>
          <w:szCs w:val="20"/>
        </w:rPr>
      </w:pPr>
      <w:r w:rsidRPr="001F2037">
        <w:rPr>
          <w:rFonts w:ascii="Arial" w:hAnsi="Arial" w:cs="Arial"/>
          <w:sz w:val="20"/>
          <w:szCs w:val="20"/>
        </w:rPr>
        <w:t>Telefon: 0431-97991613      Telefax: 0431-97991617</w:t>
      </w:r>
    </w:p>
    <w:p w:rsidR="009B2614" w:rsidRPr="001F2037" w:rsidRDefault="009B2614" w:rsidP="001F2037">
      <w:pPr>
        <w:spacing w:after="0" w:line="240" w:lineRule="auto"/>
        <w:jc w:val="both"/>
        <w:rPr>
          <w:rFonts w:ascii="Arial" w:hAnsi="Arial" w:cs="Arial"/>
          <w:sz w:val="20"/>
          <w:szCs w:val="20"/>
        </w:rPr>
      </w:pPr>
      <w:proofErr w:type="gramStart"/>
      <w:r w:rsidRPr="001F2037">
        <w:rPr>
          <w:rFonts w:ascii="Arial" w:hAnsi="Arial" w:cs="Arial"/>
          <w:sz w:val="20"/>
          <w:szCs w:val="20"/>
        </w:rPr>
        <w:t>Email :</w:t>
      </w:r>
      <w:proofErr w:type="gramEnd"/>
      <w:r w:rsidRPr="001F2037">
        <w:rPr>
          <w:rFonts w:ascii="Arial" w:hAnsi="Arial" w:cs="Arial"/>
          <w:sz w:val="20"/>
          <w:szCs w:val="20"/>
        </w:rPr>
        <w:t xml:space="preserve"> </w:t>
      </w:r>
      <w:hyperlink r:id="rId7" w:tgtFrame="_blank" w:history="1">
        <w:r w:rsidRPr="001F2037">
          <w:rPr>
            <w:rStyle w:val="Hyperlink"/>
            <w:rFonts w:ascii="Arial" w:hAnsi="Arial" w:cs="Arial"/>
            <w:sz w:val="20"/>
            <w:szCs w:val="20"/>
          </w:rPr>
          <w:t>j.klarmann@kpg-kiel.de</w:t>
        </w:r>
      </w:hyperlink>
      <w:r w:rsidRPr="001F2037">
        <w:rPr>
          <w:rFonts w:ascii="Arial" w:hAnsi="Arial" w:cs="Arial"/>
          <w:sz w:val="20"/>
          <w:szCs w:val="20"/>
        </w:rPr>
        <w:t xml:space="preserve"> </w:t>
      </w:r>
    </w:p>
    <w:bookmarkEnd w:id="3"/>
    <w:p w:rsidR="003A2387" w:rsidRPr="001F2037" w:rsidRDefault="003A2387" w:rsidP="001F2037">
      <w:pPr>
        <w:spacing w:after="0" w:line="240" w:lineRule="auto"/>
        <w:jc w:val="both"/>
        <w:rPr>
          <w:rFonts w:ascii="Arial" w:hAnsi="Arial" w:cs="Arial"/>
          <w:sz w:val="20"/>
          <w:szCs w:val="20"/>
        </w:rPr>
      </w:pPr>
    </w:p>
    <w:sectPr w:rsidR="003A2387" w:rsidRPr="001F203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A4F" w:rsidRDefault="00263A4F" w:rsidP="005A26C4">
      <w:pPr>
        <w:spacing w:after="0" w:line="240" w:lineRule="auto"/>
      </w:pPr>
      <w:r>
        <w:separator/>
      </w:r>
    </w:p>
  </w:endnote>
  <w:endnote w:type="continuationSeparator" w:id="0">
    <w:p w:rsidR="00263A4F" w:rsidRDefault="00263A4F"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A4F" w:rsidRDefault="00263A4F" w:rsidP="005A26C4">
      <w:pPr>
        <w:spacing w:after="0" w:line="240" w:lineRule="auto"/>
      </w:pPr>
      <w:r>
        <w:separator/>
      </w:r>
    </w:p>
  </w:footnote>
  <w:footnote w:type="continuationSeparator" w:id="0">
    <w:p w:rsidR="00263A4F" w:rsidRDefault="00263A4F"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BC58C4">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9B2614">
      <w:rPr>
        <w:rFonts w:ascii="Arial" w:eastAsia="Calibri" w:hAnsi="Arial" w:cs="Arial"/>
        <w:b/>
        <w:bCs/>
        <w:sz w:val="28"/>
        <w:szCs w:val="28"/>
        <w:lang w:eastAsia="de-DE"/>
      </w:rPr>
      <w:t>0</w:t>
    </w:r>
    <w:r w:rsidR="0014254F">
      <w:rPr>
        <w:rFonts w:ascii="Arial" w:eastAsia="Calibri" w:hAnsi="Arial" w:cs="Arial"/>
        <w:b/>
        <w:bCs/>
        <w:sz w:val="28"/>
        <w:szCs w:val="28"/>
        <w:lang w:eastAsia="de-DE"/>
      </w:rPr>
      <w:t>6</w:t>
    </w:r>
    <w:r w:rsidRPr="00CF7AC2">
      <w:rPr>
        <w:rFonts w:ascii="Arial" w:eastAsia="Calibri" w:hAnsi="Arial" w:cs="Arial"/>
        <w:b/>
        <w:bCs/>
        <w:sz w:val="28"/>
        <w:szCs w:val="28"/>
        <w:lang w:eastAsia="de-DE"/>
      </w:rPr>
      <w:t>-202</w:t>
    </w:r>
    <w:r w:rsidR="009B2614">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4"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4"/>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B52B0"/>
    <w:rsid w:val="000C081E"/>
    <w:rsid w:val="000F264F"/>
    <w:rsid w:val="000F63D8"/>
    <w:rsid w:val="0014254F"/>
    <w:rsid w:val="001A2659"/>
    <w:rsid w:val="001B5E55"/>
    <w:rsid w:val="001F2037"/>
    <w:rsid w:val="001F47ED"/>
    <w:rsid w:val="00232ED3"/>
    <w:rsid w:val="00252DC1"/>
    <w:rsid w:val="00263A4F"/>
    <w:rsid w:val="00280686"/>
    <w:rsid w:val="00286EB0"/>
    <w:rsid w:val="002A1A1B"/>
    <w:rsid w:val="002B4E59"/>
    <w:rsid w:val="002F67F6"/>
    <w:rsid w:val="003558BF"/>
    <w:rsid w:val="00367814"/>
    <w:rsid w:val="00390ACD"/>
    <w:rsid w:val="003A2387"/>
    <w:rsid w:val="003A720A"/>
    <w:rsid w:val="00422E22"/>
    <w:rsid w:val="004A1169"/>
    <w:rsid w:val="004B78F9"/>
    <w:rsid w:val="004E1D17"/>
    <w:rsid w:val="004E5691"/>
    <w:rsid w:val="005036BB"/>
    <w:rsid w:val="0050747C"/>
    <w:rsid w:val="0051414A"/>
    <w:rsid w:val="00574F9D"/>
    <w:rsid w:val="005805F8"/>
    <w:rsid w:val="005A26C4"/>
    <w:rsid w:val="005D5092"/>
    <w:rsid w:val="006161E7"/>
    <w:rsid w:val="00632516"/>
    <w:rsid w:val="00645B26"/>
    <w:rsid w:val="00650B0C"/>
    <w:rsid w:val="006936B9"/>
    <w:rsid w:val="006B755A"/>
    <w:rsid w:val="006F372F"/>
    <w:rsid w:val="00770F81"/>
    <w:rsid w:val="007810AC"/>
    <w:rsid w:val="007B4353"/>
    <w:rsid w:val="007E2B72"/>
    <w:rsid w:val="008406B2"/>
    <w:rsid w:val="00846A64"/>
    <w:rsid w:val="008A1DB8"/>
    <w:rsid w:val="008C0513"/>
    <w:rsid w:val="00923489"/>
    <w:rsid w:val="00936146"/>
    <w:rsid w:val="00985B0C"/>
    <w:rsid w:val="00991CBA"/>
    <w:rsid w:val="0099463F"/>
    <w:rsid w:val="009A0726"/>
    <w:rsid w:val="009A15EB"/>
    <w:rsid w:val="009B2614"/>
    <w:rsid w:val="009E21A8"/>
    <w:rsid w:val="00A46258"/>
    <w:rsid w:val="00A61ABE"/>
    <w:rsid w:val="00A722BC"/>
    <w:rsid w:val="00A81404"/>
    <w:rsid w:val="00A82319"/>
    <w:rsid w:val="00A827D9"/>
    <w:rsid w:val="00AC6BBF"/>
    <w:rsid w:val="00B5447C"/>
    <w:rsid w:val="00B719BD"/>
    <w:rsid w:val="00B830A2"/>
    <w:rsid w:val="00BB442F"/>
    <w:rsid w:val="00BC512C"/>
    <w:rsid w:val="00BC58C4"/>
    <w:rsid w:val="00C77E45"/>
    <w:rsid w:val="00C95762"/>
    <w:rsid w:val="00CE17BB"/>
    <w:rsid w:val="00D1355D"/>
    <w:rsid w:val="00D13872"/>
    <w:rsid w:val="00D1712B"/>
    <w:rsid w:val="00D64924"/>
    <w:rsid w:val="00DA4959"/>
    <w:rsid w:val="00DB49BB"/>
    <w:rsid w:val="00DB65DB"/>
    <w:rsid w:val="00DC3D53"/>
    <w:rsid w:val="00E25098"/>
    <w:rsid w:val="00EA2FD9"/>
    <w:rsid w:val="00EA4B6E"/>
    <w:rsid w:val="00EB1644"/>
    <w:rsid w:val="00ED06A4"/>
    <w:rsid w:val="00F613A9"/>
    <w:rsid w:val="00F75E0D"/>
    <w:rsid w:val="00F927E5"/>
    <w:rsid w:val="00FA113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5C659"/>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1F2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1090">
      <w:bodyDiv w:val="1"/>
      <w:marLeft w:val="0"/>
      <w:marRight w:val="0"/>
      <w:marTop w:val="0"/>
      <w:marBottom w:val="0"/>
      <w:divBdr>
        <w:top w:val="none" w:sz="0" w:space="0" w:color="auto"/>
        <w:left w:val="none" w:sz="0" w:space="0" w:color="auto"/>
        <w:bottom w:val="none" w:sz="0" w:space="0" w:color="auto"/>
        <w:right w:val="none" w:sz="0" w:space="0" w:color="auto"/>
      </w:divBdr>
    </w:div>
    <w:div w:id="1029137259">
      <w:bodyDiv w:val="1"/>
      <w:marLeft w:val="0"/>
      <w:marRight w:val="0"/>
      <w:marTop w:val="0"/>
      <w:marBottom w:val="0"/>
      <w:divBdr>
        <w:top w:val="none" w:sz="0" w:space="0" w:color="auto"/>
        <w:left w:val="none" w:sz="0" w:space="0" w:color="auto"/>
        <w:bottom w:val="none" w:sz="0" w:space="0" w:color="auto"/>
        <w:right w:val="none" w:sz="0" w:space="0" w:color="auto"/>
      </w:divBdr>
    </w:div>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klarmann@kpg-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6-2026\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2840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2026-06-30T17:37:00Z</dcterms:created>
  <dcterms:modified xsi:type="dcterms:W3CDTF">2026-06-30T17:37:00Z</dcterms:modified>
</cp:coreProperties>
</file>