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4A6A99" w:rsidRDefault="00B75752" w:rsidP="004A6A9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Arbeitszeit im Unternehmen: Wann entscheidet der Gesamtbetriebsrat</w:t>
      </w:r>
    </w:p>
    <w:p w:rsidR="00B75752" w:rsidRPr="00B75752" w:rsidRDefault="00B75752" w:rsidP="004A6A9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statt des örtlichen Betriebsrats?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Cs/>
        </w:rPr>
      </w:pPr>
    </w:p>
    <w:p w:rsidR="00B75752" w:rsidRPr="00B75752" w:rsidRDefault="00B75752" w:rsidP="00B75752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  <w:r w:rsidRPr="00B75752">
        <w:rPr>
          <w:rFonts w:ascii="Arial" w:eastAsia="Calibri" w:hAnsi="Arial" w:cs="Arial"/>
        </w:rPr>
        <w:t xml:space="preserve">ein Artikel von Rechtsanwalt und Fachanwalt für Arbeitsrecht Volker </w:t>
      </w:r>
      <w:proofErr w:type="spellStart"/>
      <w:r w:rsidRPr="00B75752">
        <w:rPr>
          <w:rFonts w:ascii="Arial" w:eastAsia="Calibri" w:hAnsi="Arial" w:cs="Arial"/>
        </w:rPr>
        <w:t>Görzel</w:t>
      </w:r>
      <w:proofErr w:type="spellEnd"/>
      <w:r w:rsidRPr="00B75752">
        <w:rPr>
          <w:rFonts w:ascii="Arial" w:eastAsia="Calibri" w:hAnsi="Arial" w:cs="Arial"/>
        </w:rPr>
        <w:t>, Köln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Cs/>
        </w:rPr>
      </w:pPr>
    </w:p>
    <w:p w:rsidR="00F352F3" w:rsidRDefault="00B75752" w:rsidP="00B7575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 xml:space="preserve">Wer darf über Arbeitszeiten und Mehrarbeit mitbestimmen – der örtliche Betriebsrat 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oder der Gesamtbetriebsrat?</w:t>
      </w:r>
    </w:p>
    <w:p w:rsidR="00F352F3" w:rsidRDefault="00F352F3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Mit dieser Frage musste sich ein Gericht beschäftigen. Die Entscheidung zeigt: Arbeiten Beschäftigte verschiedener Standorte eng zusammen, kann die Zuständigkeit beim Gesamtbetriebsrat liegen.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Den Fall</w:t>
      </w:r>
      <w:r w:rsidRPr="00B75752">
        <w:rPr>
          <w:rFonts w:ascii="Arial" w:hAnsi="Arial" w:cs="Arial"/>
          <w:b/>
          <w:bCs/>
        </w:rPr>
        <w:t xml:space="preserve"> </w:t>
      </w:r>
      <w:r w:rsidRPr="00B75752">
        <w:rPr>
          <w:rFonts w:ascii="Arial" w:hAnsi="Arial" w:cs="Arial"/>
        </w:rPr>
        <w:t xml:space="preserve">erklärt der Kölner </w:t>
      </w:r>
      <w:bookmarkStart w:id="1" w:name="_Hlk121675774"/>
      <w:r w:rsidRPr="00B75752">
        <w:rPr>
          <w:rFonts w:ascii="Arial" w:hAnsi="Arial" w:cs="Arial"/>
        </w:rPr>
        <w:t xml:space="preserve">Fachanwalt für Arbeitsrecht Volker </w:t>
      </w:r>
      <w:proofErr w:type="spellStart"/>
      <w:r w:rsidRPr="00B75752">
        <w:rPr>
          <w:rFonts w:ascii="Arial" w:hAnsi="Arial" w:cs="Arial"/>
        </w:rPr>
        <w:t>Görzel</w:t>
      </w:r>
      <w:proofErr w:type="spellEnd"/>
      <w:r w:rsidRPr="00B75752">
        <w:rPr>
          <w:rFonts w:ascii="Arial" w:hAnsi="Arial" w:cs="Arial"/>
        </w:rPr>
        <w:t xml:space="preserve">, </w:t>
      </w:r>
      <w:bookmarkEnd w:id="1"/>
      <w:r w:rsidRPr="00B75752">
        <w:rPr>
          <w:rFonts w:ascii="Arial" w:hAnsi="Arial" w:cs="Arial"/>
        </w:rPr>
        <w:t xml:space="preserve">Leiter des Fachausschusses „Betriebsverfassungsrecht und Mitbestimmung“ des VDAA - Verband deutscher </w:t>
      </w:r>
      <w:proofErr w:type="spellStart"/>
      <w:r w:rsidRPr="00B75752">
        <w:rPr>
          <w:rFonts w:ascii="Arial" w:hAnsi="Arial" w:cs="Arial"/>
        </w:rPr>
        <w:t>ArbeitsrechtsAnwälte</w:t>
      </w:r>
      <w:proofErr w:type="spellEnd"/>
      <w:r w:rsidRPr="00B75752">
        <w:rPr>
          <w:rFonts w:ascii="Arial" w:hAnsi="Arial" w:cs="Arial"/>
        </w:rPr>
        <w:t xml:space="preserve"> e. V. mit Sitz in Stuttgart.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Zwei Standorte, zwei Betriebsräte – aber nur eine Zuständigkeit?</w:t>
      </w:r>
    </w:p>
    <w:p w:rsidR="00F352F3" w:rsidRDefault="00F352F3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Das betroffene Unternehmen verfügte über zwei räumlich getrennte Betriebe. An jedem Standort war ein eigener Betriebsrat gewählt worden.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Zusätzlich gab es einen Gesamtbetriebsrat.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Besonders war jedoch die Organisation der Arbeit: Beschäftigte beider Standorte arbeiteten teilweise in gemeinsamen Teams zusammen. Die Arbeitsabläufe waren deshalb eng miteinander verbunden.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Ein örtlicher Betriebsrat wollte eine Betriebsvereinbarung zu Arbeitszeiten und Mehrarbeit verhandeln. Es stellte sich jedoch die Frage, ob er dafür überhaupt zuständig war.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Cs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Streit um die Mitbestimmung bei Arbeitszeiten</w:t>
      </w:r>
    </w:p>
    <w:p w:rsidR="00F352F3" w:rsidRDefault="00F352F3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Der örtliche Betriebsrat vertrat die Auffassung, dass ihm die Mitbestimmungsrechte aus § 87 Abs. 1 Nr. 2 und Nr. 3 BetrVG zustehen.</w:t>
      </w:r>
    </w:p>
    <w:p w:rsid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 xml:space="preserve">Danach darf der Betriebsrat insbesondere </w:t>
      </w:r>
      <w:proofErr w:type="gramStart"/>
      <w:r w:rsidRPr="00B75752">
        <w:rPr>
          <w:rFonts w:ascii="Arial" w:hAnsi="Arial" w:cs="Arial"/>
        </w:rPr>
        <w:t>bei folgenden</w:t>
      </w:r>
      <w:proofErr w:type="gramEnd"/>
      <w:r w:rsidRPr="00B75752">
        <w:rPr>
          <w:rFonts w:ascii="Arial" w:hAnsi="Arial" w:cs="Arial"/>
        </w:rPr>
        <w:t xml:space="preserve"> Themen mitbestimmen: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Beginn und Ende der täglichen Arbeitszeit</w:t>
      </w:r>
    </w:p>
    <w:p w:rsidR="00B75752" w:rsidRPr="00B75752" w:rsidRDefault="00B75752" w:rsidP="00B7575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Pausenregelungen</w:t>
      </w:r>
    </w:p>
    <w:p w:rsidR="00B75752" w:rsidRPr="00B75752" w:rsidRDefault="00B75752" w:rsidP="00B7575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Verteilung der Arbeitszeit auf die Wochentage</w:t>
      </w:r>
    </w:p>
    <w:p w:rsidR="00B75752" w:rsidRPr="00B75752" w:rsidRDefault="00B75752" w:rsidP="00B7575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Vorübergehende Verlängerung oder Verkürzung der Arbeitszeit</w:t>
      </w:r>
    </w:p>
    <w:p w:rsidR="00B75752" w:rsidRPr="00B75752" w:rsidRDefault="00B75752" w:rsidP="00B7575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Mehrarbeit und Überstunden</w:t>
      </w:r>
    </w:p>
    <w:p w:rsid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Der Betriebsrat argumentierte, dass der Gesamtbetriebsrat nur dann zuständig sei, wenn unterschiedliche Arbeitszeitregelungen zu erheblichen oder sogar untragbaren Störungen im Unternehmen führen würden.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Cs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Das Gericht sieht die Sache anders</w:t>
      </w:r>
    </w:p>
    <w:p w:rsidR="00F352F3" w:rsidRDefault="00F352F3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Das Gericht folgte dieser Argumentation nicht.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Nach § 50 BetrVG ist der Gesamtbetriebsrat zuständig, wenn eine Angelegenheit mehrere Betriebe betrifft und nicht sinnvoll durch die einzelnen Betriebsräte geregelt werden kann.</w:t>
      </w:r>
    </w:p>
    <w:p w:rsid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Genau das war nach Ansicht des Gerichts hier der Fall.</w:t>
      </w:r>
    </w:p>
    <w:p w:rsidR="00F352F3" w:rsidRPr="00B75752" w:rsidRDefault="00F352F3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Die Beschäftigten arbeiteten standortübergreifend zusammen. Dadurch waren die Arbeitsabläufe technisch und organisatorisch eng miteinander verzahnt.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Eine einheitliche Arbeitszeitregelung war deshalb notwendig.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Nicht jede einheitliche Regelung rechtfertigt den Gesamtbetriebsrat</w:t>
      </w:r>
    </w:p>
    <w:p w:rsidR="00F352F3" w:rsidRDefault="00F352F3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Das Gericht stellte aber auch klar: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Der Arbeitgeber kann die Zuständigkeit des Gesamtbetriebsrats nicht einfach mit dem Wunsch nach einheitlichen Regelungen begründen.</w:t>
      </w:r>
    </w:p>
    <w:p w:rsid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Nicht ausreichend sind: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geringere Kosten</w:t>
      </w:r>
    </w:p>
    <w:p w:rsidR="00B75752" w:rsidRPr="00B75752" w:rsidRDefault="00B75752" w:rsidP="00B7575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einfachere Verwaltung</w:t>
      </w:r>
    </w:p>
    <w:p w:rsidR="00B75752" w:rsidRPr="00B75752" w:rsidRDefault="00B75752" w:rsidP="00B7575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bessere Planbarkeit</w:t>
      </w:r>
    </w:p>
    <w:p w:rsidR="00B75752" w:rsidRPr="00B75752" w:rsidRDefault="00B75752" w:rsidP="00B7575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reine Zweckmäßigkeitsüberlegungen</w:t>
      </w:r>
    </w:p>
    <w:p w:rsid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Allein der Wunsch nach einer unternehmensweiten Regelung reicht also nicht aus.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Cs/>
        </w:rPr>
      </w:pP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Wann wird der Gesamtbetriebsrat zuständig?</w:t>
      </w:r>
    </w:p>
    <w:p w:rsidR="00F352F3" w:rsidRDefault="00F352F3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Eine Zuständigkeit des Gesamtbetriebsrats kommt insbesondere dann in Betracht, wenn:</w:t>
      </w:r>
    </w:p>
    <w:p w:rsidR="00B75752" w:rsidRPr="00B75752" w:rsidRDefault="00B75752" w:rsidP="00B75752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B75752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mehrere Standorte eng zusammenarbeiten,</w:t>
      </w:r>
    </w:p>
    <w:p w:rsidR="00B75752" w:rsidRPr="00B75752" w:rsidRDefault="00B75752" w:rsidP="00B75752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Beschäftigte in gemeinsamen Teams tätig sind,</w:t>
      </w:r>
    </w:p>
    <w:p w:rsidR="00B75752" w:rsidRPr="00B75752" w:rsidRDefault="00B75752" w:rsidP="00B75752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Arbeitszeiten standortübergreifend koordiniert werden müssen,</w:t>
      </w:r>
    </w:p>
    <w:p w:rsidR="00B75752" w:rsidRPr="00B75752" w:rsidRDefault="00B75752" w:rsidP="00B75752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unterschiedliche Regelungen die Zusammenarbeit erschweren würden.</w:t>
      </w:r>
    </w:p>
    <w:p w:rsid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In solchen Fällen kann eine betriebsübergreifende Regelung objektiv erforderlich sein.</w:t>
      </w: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Wichtig dabei: Es müssen keine technischen Katastrophen oder untragbaren Betriebsstörungen drohen.</w:t>
      </w: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Es genügt, dass die Arbeitsorganisation eine einheitliche Regelung notwendig macht.</w:t>
      </w: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  <w:bCs/>
        </w:rPr>
      </w:pP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Warum verliert der örtliche Betriebsrat sein Mitbestimmungsrecht?</w:t>
      </w:r>
    </w:p>
    <w:p w:rsidR="00F352F3" w:rsidRDefault="00F352F3" w:rsidP="004A6A99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Nach Auffassung des Gerichts fehlt dem örtlichen Betriebsrat in solchen Konstellationen häufig der notwendige Überblick über die Interessen und Bedürfnisse der Beschäftigten an den anderen Standorten.</w:t>
      </w: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Die Mitbestimmung soll dann auf Ebene des Gesamtbetriebsrats erfolgen, damit alle betroffenen Beschäftigten berücksichtigt werden können.</w:t>
      </w: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  <w:bCs/>
        </w:rPr>
      </w:pP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75752">
        <w:rPr>
          <w:rFonts w:ascii="Arial" w:hAnsi="Arial" w:cs="Arial"/>
          <w:b/>
          <w:bCs/>
        </w:rPr>
        <w:t>Fazit: Standortübergreifende Teams stärken die Zuständigkeit des Gesamtbetriebsrats</w:t>
      </w:r>
    </w:p>
    <w:p w:rsidR="00F352F3" w:rsidRDefault="00F352F3" w:rsidP="004A6A99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Arbeiten Beschäftigte verschiedener Standorte eng zusammen, kann die Mitbestimmung bei Arbeitszeiten und Mehrarbeit auf den Gesamtbetriebsrat übergehen.</w:t>
      </w: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  <w:r w:rsidRPr="00B75752">
        <w:rPr>
          <w:rFonts w:ascii="Arial" w:hAnsi="Arial" w:cs="Arial"/>
        </w:rPr>
        <w:t>Entscheidend ist nicht, ob dem Arbeitgeber bei unterschiedlichen Regelungen erhebliche Probleme drohen. Maßgeblich ist vielmehr, ob eine sinnvolle Regelung überhaupt noch auf Ebene der einzelnen Betriebe möglich ist.</w:t>
      </w: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</w:p>
    <w:p w:rsidR="00B75752" w:rsidRPr="00B75752" w:rsidRDefault="00B75752" w:rsidP="004A6A99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B75752">
        <w:rPr>
          <w:rFonts w:ascii="Arial" w:hAnsi="Arial" w:cs="Arial"/>
        </w:rPr>
        <w:lastRenderedPageBreak/>
        <w:t>Görzel</w:t>
      </w:r>
      <w:proofErr w:type="spellEnd"/>
      <w:r w:rsidRPr="00B75752">
        <w:rPr>
          <w:rFonts w:ascii="Arial" w:hAnsi="Arial" w:cs="Arial"/>
        </w:rPr>
        <w:t xml:space="preserve"> empfahl, dies zu beachten und in Zweifelsfällen rechtlichen Rat einzuholen, wobei er u. a. dazu auch auf den VDAA-Verband deutscher </w:t>
      </w:r>
      <w:proofErr w:type="spellStart"/>
      <w:r w:rsidRPr="00B75752">
        <w:rPr>
          <w:rFonts w:ascii="Arial" w:hAnsi="Arial" w:cs="Arial"/>
        </w:rPr>
        <w:t>ArbeitsrechtsAnwälte</w:t>
      </w:r>
      <w:proofErr w:type="spellEnd"/>
      <w:r w:rsidRPr="00B75752">
        <w:rPr>
          <w:rFonts w:ascii="Arial" w:hAnsi="Arial" w:cs="Arial"/>
        </w:rPr>
        <w:t xml:space="preserve"> e. V. – </w:t>
      </w:r>
      <w:hyperlink r:id="rId7" w:history="1">
        <w:r w:rsidRPr="00B75752">
          <w:rPr>
            <w:rStyle w:val="Hyperlink"/>
            <w:rFonts w:ascii="Arial" w:hAnsi="Arial" w:cs="Arial"/>
          </w:rPr>
          <w:t>www.vdaa.de</w:t>
        </w:r>
      </w:hyperlink>
      <w:r w:rsidRPr="00B75752">
        <w:rPr>
          <w:rFonts w:ascii="Arial" w:hAnsi="Arial" w:cs="Arial"/>
        </w:rPr>
        <w:t xml:space="preserve"> – verwies</w:t>
      </w:r>
      <w:r w:rsidRPr="00B75752">
        <w:rPr>
          <w:rFonts w:ascii="Arial" w:hAnsi="Arial" w:cs="Arial"/>
          <w:b/>
        </w:rPr>
        <w:t>.</w:t>
      </w:r>
    </w:p>
    <w:p w:rsidR="00B83DEF" w:rsidRPr="00B75752" w:rsidRDefault="00B83DEF" w:rsidP="004A6A99">
      <w:pPr>
        <w:spacing w:after="0" w:line="240" w:lineRule="auto"/>
        <w:jc w:val="both"/>
        <w:rPr>
          <w:rFonts w:ascii="Arial" w:hAnsi="Arial" w:cs="Arial"/>
          <w:bCs/>
        </w:rPr>
      </w:pPr>
    </w:p>
    <w:p w:rsidR="00B83DEF" w:rsidRPr="00B75752" w:rsidRDefault="00B83DEF" w:rsidP="004A6A99">
      <w:pPr>
        <w:spacing w:after="0" w:line="240" w:lineRule="auto"/>
        <w:jc w:val="both"/>
        <w:rPr>
          <w:rFonts w:ascii="Arial" w:hAnsi="Arial" w:cs="Arial"/>
          <w:bCs/>
        </w:rPr>
      </w:pPr>
    </w:p>
    <w:p w:rsidR="001858A5" w:rsidRPr="00B75752" w:rsidRDefault="001858A5" w:rsidP="009C5BD5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B75752">
        <w:rPr>
          <w:rFonts w:ascii="Arial" w:eastAsia="Calibri" w:hAnsi="Arial" w:cs="Arial"/>
          <w:color w:val="000000"/>
          <w:sz w:val="20"/>
          <w:szCs w:val="20"/>
        </w:rPr>
        <w:t>Der Autor ist Mitglied des VDAA Verband deutscher Arbeitsrechtsanwälte e. V.</w:t>
      </w:r>
    </w:p>
    <w:p w:rsidR="00367814" w:rsidRPr="00B75752" w:rsidRDefault="00367814" w:rsidP="009C5B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1858A5" w:rsidRPr="00B75752" w:rsidRDefault="001858A5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5752">
        <w:rPr>
          <w:rFonts w:ascii="Arial" w:eastAsia="Calibri" w:hAnsi="Arial" w:cs="Arial"/>
          <w:color w:val="000000"/>
          <w:sz w:val="20"/>
          <w:szCs w:val="20"/>
        </w:rPr>
        <w:t>Für Rückfragen steht Ihnen der Autor gerne zur Verfügung</w:t>
      </w:r>
      <w:r w:rsidRPr="00B75752">
        <w:rPr>
          <w:rFonts w:ascii="Arial" w:hAnsi="Arial" w:cs="Arial"/>
          <w:sz w:val="20"/>
          <w:szCs w:val="20"/>
        </w:rPr>
        <w:t xml:space="preserve"> </w:t>
      </w:r>
    </w:p>
    <w:p w:rsidR="001858A5" w:rsidRPr="00B75752" w:rsidRDefault="001858A5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67814" w:rsidRPr="00B75752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5752">
        <w:rPr>
          <w:rFonts w:ascii="Arial" w:hAnsi="Arial" w:cs="Arial"/>
          <w:sz w:val="20"/>
          <w:szCs w:val="20"/>
        </w:rPr>
        <w:t xml:space="preserve">Volker </w:t>
      </w:r>
      <w:proofErr w:type="spellStart"/>
      <w:r w:rsidRPr="00B75752">
        <w:rPr>
          <w:rFonts w:ascii="Arial" w:hAnsi="Arial" w:cs="Arial"/>
          <w:sz w:val="20"/>
          <w:szCs w:val="20"/>
        </w:rPr>
        <w:t>Görzel</w:t>
      </w:r>
      <w:proofErr w:type="spellEnd"/>
    </w:p>
    <w:p w:rsidR="00367814" w:rsidRPr="00B75752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5752">
        <w:rPr>
          <w:rFonts w:ascii="Arial" w:hAnsi="Arial" w:cs="Arial"/>
          <w:sz w:val="20"/>
          <w:szCs w:val="20"/>
        </w:rPr>
        <w:t>Rechtsanwalt, Fachanwalt für Arbeitsrecht</w:t>
      </w:r>
    </w:p>
    <w:p w:rsidR="00367814" w:rsidRPr="00B75752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5752">
        <w:rPr>
          <w:rFonts w:ascii="Arial" w:hAnsi="Arial" w:cs="Arial"/>
          <w:sz w:val="20"/>
          <w:szCs w:val="20"/>
        </w:rPr>
        <w:t xml:space="preserve">HMS. </w:t>
      </w:r>
      <w:proofErr w:type="spellStart"/>
      <w:r w:rsidRPr="00B75752">
        <w:rPr>
          <w:rFonts w:ascii="Arial" w:hAnsi="Arial" w:cs="Arial"/>
          <w:sz w:val="20"/>
          <w:szCs w:val="20"/>
        </w:rPr>
        <w:t>Barthelmeß</w:t>
      </w:r>
      <w:proofErr w:type="spellEnd"/>
      <w:r w:rsidRPr="00B757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752">
        <w:rPr>
          <w:rFonts w:ascii="Arial" w:hAnsi="Arial" w:cs="Arial"/>
          <w:sz w:val="20"/>
          <w:szCs w:val="20"/>
        </w:rPr>
        <w:t>Görzel</w:t>
      </w:r>
      <w:proofErr w:type="spellEnd"/>
      <w:r w:rsidRPr="00B75752">
        <w:rPr>
          <w:rFonts w:ascii="Arial" w:hAnsi="Arial" w:cs="Arial"/>
          <w:sz w:val="20"/>
          <w:szCs w:val="20"/>
        </w:rPr>
        <w:t xml:space="preserve"> Rechtsanwälte</w:t>
      </w:r>
    </w:p>
    <w:p w:rsidR="00367814" w:rsidRPr="00B75752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75752">
        <w:rPr>
          <w:rFonts w:ascii="Arial" w:hAnsi="Arial" w:cs="Arial"/>
          <w:sz w:val="20"/>
          <w:szCs w:val="20"/>
        </w:rPr>
        <w:t>Hohenstaufenring</w:t>
      </w:r>
      <w:proofErr w:type="spellEnd"/>
      <w:r w:rsidRPr="00B75752">
        <w:rPr>
          <w:rFonts w:ascii="Arial" w:hAnsi="Arial" w:cs="Arial"/>
          <w:sz w:val="20"/>
          <w:szCs w:val="20"/>
        </w:rPr>
        <w:t xml:space="preserve"> 57 a </w:t>
      </w:r>
      <w:r w:rsidRPr="00B75752">
        <w:rPr>
          <w:rFonts w:ascii="Arial" w:hAnsi="Arial" w:cs="Arial"/>
          <w:sz w:val="20"/>
          <w:szCs w:val="20"/>
        </w:rPr>
        <w:tab/>
      </w:r>
      <w:r w:rsidRPr="00B75752">
        <w:rPr>
          <w:rFonts w:ascii="Arial" w:hAnsi="Arial" w:cs="Arial"/>
          <w:sz w:val="20"/>
          <w:szCs w:val="20"/>
        </w:rPr>
        <w:tab/>
        <w:t>50674 Köln</w:t>
      </w:r>
    </w:p>
    <w:p w:rsidR="00367814" w:rsidRPr="00B75752" w:rsidRDefault="00367814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5752">
        <w:rPr>
          <w:rFonts w:ascii="Arial" w:hAnsi="Arial" w:cs="Arial"/>
          <w:sz w:val="20"/>
          <w:szCs w:val="20"/>
        </w:rPr>
        <w:t>Telefon: 0221/ 29 21 92 0</w:t>
      </w:r>
      <w:r w:rsidRPr="00B75752">
        <w:rPr>
          <w:rFonts w:ascii="Arial" w:hAnsi="Arial" w:cs="Arial"/>
          <w:sz w:val="20"/>
          <w:szCs w:val="20"/>
        </w:rPr>
        <w:tab/>
        <w:t>Telefax: 0221/ 29 21 92 25</w:t>
      </w:r>
    </w:p>
    <w:p w:rsidR="00367814" w:rsidRPr="00B75752" w:rsidRDefault="00E71E2D" w:rsidP="009C5B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8" w:history="1">
        <w:r w:rsidR="00367814" w:rsidRPr="00B75752">
          <w:rPr>
            <w:rStyle w:val="Hyperlink"/>
            <w:rFonts w:ascii="Arial" w:hAnsi="Arial" w:cs="Arial"/>
            <w:sz w:val="20"/>
            <w:szCs w:val="20"/>
          </w:rPr>
          <w:t>goerzel@hms-bg.de</w:t>
        </w:r>
      </w:hyperlink>
      <w:r w:rsidR="00367814" w:rsidRPr="00B75752">
        <w:rPr>
          <w:rFonts w:ascii="Arial" w:hAnsi="Arial" w:cs="Arial"/>
          <w:sz w:val="20"/>
          <w:szCs w:val="20"/>
        </w:rPr>
        <w:tab/>
        <w:t xml:space="preserve"> </w:t>
      </w:r>
      <w:r w:rsidR="00367814" w:rsidRPr="00B75752">
        <w:rPr>
          <w:rFonts w:ascii="Arial" w:hAnsi="Arial" w:cs="Arial"/>
          <w:sz w:val="20"/>
          <w:szCs w:val="20"/>
        </w:rPr>
        <w:tab/>
      </w:r>
      <w:hyperlink r:id="rId9" w:history="1">
        <w:r w:rsidR="00367814" w:rsidRPr="00B75752">
          <w:rPr>
            <w:rStyle w:val="Hyperlink"/>
            <w:rFonts w:ascii="Arial" w:hAnsi="Arial" w:cs="Arial"/>
            <w:sz w:val="20"/>
            <w:szCs w:val="20"/>
          </w:rPr>
          <w:t>www.hms-bg.de</w:t>
        </w:r>
      </w:hyperlink>
    </w:p>
    <w:p w:rsidR="00A82319" w:rsidRPr="00B75752" w:rsidRDefault="00A82319" w:rsidP="009C5BD5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sectPr w:rsidR="00A82319" w:rsidRPr="00B75752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E2D" w:rsidRDefault="00E71E2D" w:rsidP="005A26C4">
      <w:pPr>
        <w:spacing w:after="0" w:line="240" w:lineRule="auto"/>
      </w:pPr>
      <w:r>
        <w:separator/>
      </w:r>
    </w:p>
  </w:endnote>
  <w:endnote w:type="continuationSeparator" w:id="0">
    <w:p w:rsidR="00E71E2D" w:rsidRDefault="00E71E2D" w:rsidP="005A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300136"/>
      <w:docPartObj>
        <w:docPartGallery w:val="Page Numbers (Bottom of Page)"/>
        <w:docPartUnique/>
      </w:docPartObj>
    </w:sdtPr>
    <w:sdtEndPr/>
    <w:sdtContent>
      <w:p w:rsidR="00BB442F" w:rsidRDefault="00BB442F">
        <w:pPr>
          <w:pStyle w:val="Fuzeile"/>
          <w:jc w:val="center"/>
        </w:pPr>
        <w:r>
          <w:rPr>
            <w:noProof/>
            <w:lang w:eastAsia="de-DE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2" name="Flussdiagramm: Verzweigung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AA0768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FGwQIAAIYFAAAOAAAAZHJzL2Uyb0RvYy54bWysVF1v0zAUfUfiP1h+75KUpG2ipdO2UkAq&#10;MGmwd9d2EgvHDrbbdEX8d66drNv4kBAiD44/7r0+9/jce35xaCXac2OFViVOzmKMuKKaCVWX+POn&#10;9WSBkXVEMSK14iW+5xZfLF++OO+7gk91oyXjBkEQZYu+K3HjXFdEkaUNb4k90x1XcFhp0xIHS1NH&#10;zJAeorcymsbxLOq1YZ3RlFsLu6vhEC9D/Kri1H2sKssdkiUGbC6MJoxbP0bLc1LUhnSNoCMM8g8o&#10;WiIUXHoKtSKOoJ0Rv4RqBTXa6sqdUd1GuqoE5SEHyCaJf8rmtiEdD7kAObY70WT/X1j6YX9jkGAl&#10;nmKkSAtPtJY7a5kgwErbFuiOm2PPRb1TNQIbxi0F/jaibhxqtBFHrRyRnsi+swXEu+1ujKfCdhtN&#10;v1ik9HVDVM0vjdF9wwkD+Im3j545+IUFV7Tt32sGOMjO6cDpoTItqqTo7ryjDw28oUN4xPvTI/KD&#10;QxQ2s3Q2f5XBW1M4S7N4kYW7SOHDeOfOWPeG6xb5SYkrqXsAaNyKU+FlHG4g+411HuOjffAlzq2F&#10;lKOvdG+1OQaHqr6WJqRt6i1M0Z54yYVvBHAy2f7Wdh2+0XY08dePV/rYUvlRaQ9hADfsQO4A1595&#10;FoLuvuXJNI2vpvlkPVvMJ+k6zSb5PF5M4iS/ymdxmqer9XcPPUmLRjDG1UYo/lADSfp3GhurcVBv&#10;qALUlzjPpllgxWopmEfrsdk/MvPMrBUOWoIUbYkXJ/pI4ZXzWjFImxSOCDnMo+fww4MBBw//wErQ&#10;mZfWINGtZvcgM6Ph8UEm0LxgAko+YtRDIyix/bojhmMk3ymQap6kqe8cYZFm8ykszNOT7dMToiiE&#10;KrHDaJheu6Hb7DrjS+ZBwUpfgrwrETTmpT+gGosCij1kMDYm302eroPVY/tc/gAAAP//AwBQSwME&#10;FAAGAAgAAAAhADGPDYjbAAAAAwEAAA8AAABkcnMvZG93bnJldi54bWxMj8FOwzAQRO9I/IO1SNyo&#10;kx5KSONUKNALgkNLJTg68TaJaq+j2G0DX8/CpVxGGs1q5m2xmpwVJxxD70lBOktAIDXe9NQq2L2v&#10;7zIQIWoy2npCBV8YYFVeXxU6N/5MGzxtYyu4hEKuFXQxDrmUoenQ6TDzAxJnez86HdmOrTSjPnO5&#10;s3KeJAvpdE+80OkBqw6bw/boFKw3by9P8+fd697XH7bKHj6r4dsrdXszPS5BRJzi5Rh+8RkdSmaq&#10;/ZFMEFYBPxL/lLNskbKtFdynIMtC/mcvfwAAAP//AwBQSwECLQAUAAYACAAAACEAtoM4kv4AAADh&#10;AQAAEwAAAAAAAAAAAAAAAAAAAAAAW0NvbnRlbnRfVHlwZXNdLnhtbFBLAQItABQABgAIAAAAIQA4&#10;/SH/1gAAAJQBAAALAAAAAAAAAAAAAAAAAC8BAABfcmVscy8ucmVsc1BLAQItABQABgAIAAAAIQCv&#10;LdFGwQIAAIYFAAAOAAAAAAAAAAAAAAAAAC4CAABkcnMvZTJvRG9jLnhtbFBLAQItABQABgAIAAAA&#10;IQAxjw2I2wAAAAMBAAAPAAAAAAAAAAAAAAAAABsFAABkcnMvZG93bnJldi54bWxQSwUGAAAAAAQA&#10;BADzAAAAI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BB442F" w:rsidRDefault="00BB442F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1858A5">
          <w:rPr>
            <w:noProof/>
          </w:rPr>
          <w:t>1</w:t>
        </w:r>
        <w:r>
          <w:fldChar w:fldCharType="end"/>
        </w:r>
      </w:p>
    </w:sdtContent>
  </w:sdt>
  <w:p w:rsidR="00BB442F" w:rsidRDefault="00BB44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E2D" w:rsidRDefault="00E71E2D" w:rsidP="005A26C4">
      <w:pPr>
        <w:spacing w:after="0" w:line="240" w:lineRule="auto"/>
      </w:pPr>
      <w:r>
        <w:separator/>
      </w:r>
    </w:p>
  </w:footnote>
  <w:footnote w:type="continuationSeparator" w:id="0">
    <w:p w:rsidR="00E71E2D" w:rsidRDefault="00E71E2D" w:rsidP="005A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6C4" w:rsidRPr="00CF7AC2" w:rsidRDefault="005A26C4" w:rsidP="005A26C4">
    <w:pPr>
      <w:tabs>
        <w:tab w:val="center" w:pos="4536"/>
        <w:tab w:val="left" w:pos="7764"/>
        <w:tab w:val="right" w:pos="9071"/>
      </w:tabs>
      <w:jc w:val="center"/>
      <w:rPr>
        <w:rFonts w:ascii="Arial" w:eastAsia="Calibri" w:hAnsi="Arial" w:cs="Arial"/>
        <w:b/>
        <w:bCs/>
        <w:sz w:val="28"/>
        <w:szCs w:val="28"/>
        <w:lang w:eastAsia="de-DE"/>
      </w:rPr>
    </w:pP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 xml:space="preserve">VDAA- </w:t>
    </w:r>
    <w:r w:rsidR="00135751">
      <w:rPr>
        <w:rFonts w:ascii="Arial" w:eastAsia="Calibri" w:hAnsi="Arial" w:cs="Arial"/>
        <w:b/>
        <w:bCs/>
        <w:sz w:val="28"/>
        <w:szCs w:val="28"/>
        <w:lang w:eastAsia="de-DE"/>
      </w:rPr>
      <w:t>Arbeitsrecht</w:t>
    </w: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 xml:space="preserve">sdepesche </w:t>
    </w:r>
    <w:r w:rsidR="00A82319">
      <w:rPr>
        <w:rFonts w:ascii="Arial" w:eastAsia="Calibri" w:hAnsi="Arial" w:cs="Arial"/>
        <w:b/>
        <w:bCs/>
        <w:sz w:val="28"/>
        <w:szCs w:val="28"/>
        <w:lang w:eastAsia="de-DE"/>
      </w:rPr>
      <w:t>0</w:t>
    </w:r>
    <w:r w:rsidR="0054515C">
      <w:rPr>
        <w:rFonts w:ascii="Arial" w:eastAsia="Calibri" w:hAnsi="Arial" w:cs="Arial"/>
        <w:b/>
        <w:bCs/>
        <w:sz w:val="28"/>
        <w:szCs w:val="28"/>
        <w:lang w:eastAsia="de-DE"/>
      </w:rPr>
      <w:t>7</w:t>
    </w: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>-202</w:t>
    </w:r>
    <w:r w:rsidR="0054515C">
      <w:rPr>
        <w:rFonts w:ascii="Arial" w:eastAsia="Calibri" w:hAnsi="Arial" w:cs="Arial"/>
        <w:b/>
        <w:bCs/>
        <w:sz w:val="28"/>
        <w:szCs w:val="28"/>
        <w:lang w:eastAsia="de-DE"/>
      </w:rPr>
      <w:t>6</w:t>
    </w:r>
  </w:p>
  <w:p w:rsidR="00232ED3" w:rsidRDefault="005A26C4" w:rsidP="005A26C4">
    <w:pPr>
      <w:pStyle w:val="Kopfzeile"/>
      <w:jc w:val="right"/>
      <w:rPr>
        <w:rFonts w:ascii="Arial" w:hAnsi="Arial" w:cs="Arial"/>
        <w:sz w:val="32"/>
        <w:szCs w:val="32"/>
      </w:rPr>
    </w:pPr>
    <w:bookmarkStart w:id="2" w:name="_Hlk22231110"/>
    <w:r w:rsidRPr="00BA78DF">
      <w:rPr>
        <w:rFonts w:ascii="Arial" w:eastAsia="Calibri" w:hAnsi="Arial" w:cs="Times New Roman"/>
        <w:noProof/>
        <w:lang w:eastAsia="de-DE"/>
      </w:rPr>
      <w:drawing>
        <wp:inline distT="0" distB="0" distL="0" distR="0" wp14:anchorId="1AF8F100" wp14:editId="5B424CC3">
          <wp:extent cx="1314450" cy="5524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:rsidR="002B4E59" w:rsidRPr="002B4E59" w:rsidRDefault="002B4E59" w:rsidP="005A26C4">
    <w:pPr>
      <w:pStyle w:val="Kopfzeile"/>
      <w:jc w:val="right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416"/>
    <w:multiLevelType w:val="multilevel"/>
    <w:tmpl w:val="14EE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3DCB"/>
    <w:multiLevelType w:val="multilevel"/>
    <w:tmpl w:val="B9CA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20323"/>
    <w:multiLevelType w:val="hybridMultilevel"/>
    <w:tmpl w:val="8B82725E"/>
    <w:lvl w:ilvl="0" w:tplc="E35834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D3895"/>
    <w:multiLevelType w:val="multilevel"/>
    <w:tmpl w:val="F064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6EE7"/>
    <w:multiLevelType w:val="multilevel"/>
    <w:tmpl w:val="AD30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F4DC0"/>
    <w:multiLevelType w:val="multilevel"/>
    <w:tmpl w:val="0D96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756A1"/>
    <w:multiLevelType w:val="multilevel"/>
    <w:tmpl w:val="5E96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F6034"/>
    <w:multiLevelType w:val="hybridMultilevel"/>
    <w:tmpl w:val="E3028888"/>
    <w:lvl w:ilvl="0" w:tplc="6122D9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15236"/>
    <w:multiLevelType w:val="multilevel"/>
    <w:tmpl w:val="71B2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907089"/>
    <w:multiLevelType w:val="multilevel"/>
    <w:tmpl w:val="0E4C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724E8"/>
    <w:multiLevelType w:val="multilevel"/>
    <w:tmpl w:val="0104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223A90"/>
    <w:multiLevelType w:val="multilevel"/>
    <w:tmpl w:val="C40E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9A51C9"/>
    <w:multiLevelType w:val="multilevel"/>
    <w:tmpl w:val="A366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EB"/>
    <w:rsid w:val="00021DB4"/>
    <w:rsid w:val="00021E80"/>
    <w:rsid w:val="000B0847"/>
    <w:rsid w:val="000C081E"/>
    <w:rsid w:val="000F264F"/>
    <w:rsid w:val="000F63D8"/>
    <w:rsid w:val="00135751"/>
    <w:rsid w:val="001858A5"/>
    <w:rsid w:val="001A2659"/>
    <w:rsid w:val="001A5A3C"/>
    <w:rsid w:val="001B5E55"/>
    <w:rsid w:val="001F47ED"/>
    <w:rsid w:val="00232ED3"/>
    <w:rsid w:val="00280686"/>
    <w:rsid w:val="00284D96"/>
    <w:rsid w:val="00286EB0"/>
    <w:rsid w:val="002A1A1B"/>
    <w:rsid w:val="002B4E59"/>
    <w:rsid w:val="002B5380"/>
    <w:rsid w:val="002F67F6"/>
    <w:rsid w:val="003558BF"/>
    <w:rsid w:val="00367814"/>
    <w:rsid w:val="00390ACD"/>
    <w:rsid w:val="003D2759"/>
    <w:rsid w:val="0047202C"/>
    <w:rsid w:val="004A1169"/>
    <w:rsid w:val="004A6A99"/>
    <w:rsid w:val="004B78F9"/>
    <w:rsid w:val="004E1D17"/>
    <w:rsid w:val="004E5691"/>
    <w:rsid w:val="004F55A9"/>
    <w:rsid w:val="005036BB"/>
    <w:rsid w:val="0050747C"/>
    <w:rsid w:val="0054515C"/>
    <w:rsid w:val="00574F9D"/>
    <w:rsid w:val="005805F8"/>
    <w:rsid w:val="005A26C4"/>
    <w:rsid w:val="005D5092"/>
    <w:rsid w:val="00632516"/>
    <w:rsid w:val="00645B26"/>
    <w:rsid w:val="00650B0C"/>
    <w:rsid w:val="006749DC"/>
    <w:rsid w:val="006936B9"/>
    <w:rsid w:val="006B755A"/>
    <w:rsid w:val="006F372F"/>
    <w:rsid w:val="007810AC"/>
    <w:rsid w:val="007B4353"/>
    <w:rsid w:val="007C37DB"/>
    <w:rsid w:val="007E2B72"/>
    <w:rsid w:val="008406B2"/>
    <w:rsid w:val="00846A64"/>
    <w:rsid w:val="008A1DB8"/>
    <w:rsid w:val="008C0513"/>
    <w:rsid w:val="00901B66"/>
    <w:rsid w:val="009040E3"/>
    <w:rsid w:val="00920920"/>
    <w:rsid w:val="0092715F"/>
    <w:rsid w:val="009331BC"/>
    <w:rsid w:val="00936146"/>
    <w:rsid w:val="00985B0C"/>
    <w:rsid w:val="00991CBA"/>
    <w:rsid w:val="0099463F"/>
    <w:rsid w:val="009A15EB"/>
    <w:rsid w:val="009B05CC"/>
    <w:rsid w:val="009C5BD5"/>
    <w:rsid w:val="009E21A8"/>
    <w:rsid w:val="00A36EB4"/>
    <w:rsid w:val="00A42CF9"/>
    <w:rsid w:val="00A50F9C"/>
    <w:rsid w:val="00A722BC"/>
    <w:rsid w:val="00A81404"/>
    <w:rsid w:val="00A82319"/>
    <w:rsid w:val="00A827D9"/>
    <w:rsid w:val="00AC6B8A"/>
    <w:rsid w:val="00AE79E3"/>
    <w:rsid w:val="00B5447C"/>
    <w:rsid w:val="00B75752"/>
    <w:rsid w:val="00B830A2"/>
    <w:rsid w:val="00B83DEF"/>
    <w:rsid w:val="00BB442F"/>
    <w:rsid w:val="00BC512C"/>
    <w:rsid w:val="00C32A03"/>
    <w:rsid w:val="00C77E45"/>
    <w:rsid w:val="00C95762"/>
    <w:rsid w:val="00D079B6"/>
    <w:rsid w:val="00D1355D"/>
    <w:rsid w:val="00D13872"/>
    <w:rsid w:val="00D1712B"/>
    <w:rsid w:val="00D64924"/>
    <w:rsid w:val="00DB3F7E"/>
    <w:rsid w:val="00DB65DB"/>
    <w:rsid w:val="00DC3D53"/>
    <w:rsid w:val="00E104A4"/>
    <w:rsid w:val="00E71E2D"/>
    <w:rsid w:val="00EA2FD9"/>
    <w:rsid w:val="00EB1644"/>
    <w:rsid w:val="00ED06A4"/>
    <w:rsid w:val="00ED7186"/>
    <w:rsid w:val="00F0476D"/>
    <w:rsid w:val="00F352F3"/>
    <w:rsid w:val="00F613A9"/>
    <w:rsid w:val="00F703A9"/>
    <w:rsid w:val="00FB06BB"/>
    <w:rsid w:val="00FD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BFDE5"/>
  <w15:chartTrackingRefBased/>
  <w15:docId w15:val="{80E65160-106C-4715-AC60-CDC5C7E1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C3D53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A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26C4"/>
  </w:style>
  <w:style w:type="paragraph" w:styleId="Fuzeile">
    <w:name w:val="footer"/>
    <w:basedOn w:val="Standard"/>
    <w:link w:val="FuzeileZchn"/>
    <w:uiPriority w:val="99"/>
    <w:unhideWhenUsed/>
    <w:rsid w:val="005A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26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2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2ED3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7D9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B755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081E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CF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99"/>
    <w:qFormat/>
    <w:rsid w:val="00DB3F7E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erzel@hms-bg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M&#228;rkle\Documents\Unternehmensdepesche\Depeschen%20bearbeitet\07-2026\www.vdaa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ms-bg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Unternehmensdepesche</vt:lpstr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Arbeitsrechtsdepesche</dc:title>
  <dc:subject/>
  <dc:creator>VDAA</dc:creator>
  <cp:keywords/>
  <dc:description/>
  <cp:lastModifiedBy>Märkle</cp:lastModifiedBy>
  <cp:revision>3</cp:revision>
  <cp:lastPrinted>2023-09-28T17:26:00Z</cp:lastPrinted>
  <dcterms:created xsi:type="dcterms:W3CDTF">2026-08-06T17:29:00Z</dcterms:created>
  <dcterms:modified xsi:type="dcterms:W3CDTF">2026-08-06T17:29:00Z</dcterms:modified>
</cp:coreProperties>
</file>