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480DC" w14:textId="77777777" w:rsidR="00DB3F7E" w:rsidRPr="00EA6353" w:rsidRDefault="00DB3F7E" w:rsidP="00EA6353">
      <w:pPr>
        <w:spacing w:after="0" w:line="240" w:lineRule="auto"/>
        <w:jc w:val="both"/>
        <w:rPr>
          <w:rFonts w:ascii="Arial" w:hAnsi="Arial" w:cs="Arial"/>
          <w:bCs/>
        </w:rPr>
      </w:pPr>
    </w:p>
    <w:p w14:paraId="52305894" w14:textId="77777777" w:rsidR="00EA6353" w:rsidRPr="00EA6353" w:rsidRDefault="00EA6353" w:rsidP="00EA6353">
      <w:pPr>
        <w:spacing w:after="0" w:line="240" w:lineRule="auto"/>
        <w:jc w:val="center"/>
        <w:rPr>
          <w:rFonts w:ascii="Arial" w:hAnsi="Arial" w:cs="Arial"/>
          <w:b/>
          <w:bCs/>
        </w:rPr>
      </w:pPr>
      <w:r w:rsidRPr="00EA6353">
        <w:rPr>
          <w:rFonts w:ascii="Arial" w:hAnsi="Arial" w:cs="Arial"/>
          <w:b/>
          <w:bCs/>
        </w:rPr>
        <w:t>Einigungsstelle ohne Vorverhandlungen – wann ist das zulässig?</w:t>
      </w:r>
    </w:p>
    <w:p w14:paraId="23C30BBF" w14:textId="77777777" w:rsidR="00EA6353" w:rsidRPr="00EA6353" w:rsidRDefault="00EA6353" w:rsidP="00EA6353">
      <w:pPr>
        <w:spacing w:after="0" w:line="240" w:lineRule="auto"/>
        <w:jc w:val="both"/>
        <w:rPr>
          <w:rFonts w:ascii="Arial" w:hAnsi="Arial" w:cs="Arial"/>
          <w:bCs/>
        </w:rPr>
      </w:pPr>
    </w:p>
    <w:p w14:paraId="0CA65A08" w14:textId="77777777" w:rsidR="00EA6353" w:rsidRPr="00EA6353" w:rsidRDefault="00EA6353" w:rsidP="00EA6353">
      <w:pPr>
        <w:spacing w:after="0" w:line="240" w:lineRule="auto"/>
        <w:jc w:val="both"/>
        <w:outlineLvl w:val="0"/>
        <w:rPr>
          <w:rFonts w:ascii="Arial" w:eastAsia="Calibri" w:hAnsi="Arial" w:cs="Arial"/>
        </w:rPr>
      </w:pPr>
      <w:r w:rsidRPr="00EA6353">
        <w:rPr>
          <w:rFonts w:ascii="Arial" w:eastAsia="Calibri" w:hAnsi="Arial" w:cs="Arial"/>
        </w:rPr>
        <w:t>ein Artikel von Rechtsanwalt und Fachanwalt für Arbeitsrecht Volker Görzel, Köln</w:t>
      </w:r>
    </w:p>
    <w:p w14:paraId="64D8AEDC" w14:textId="77777777" w:rsidR="00EA6353" w:rsidRPr="00EA6353" w:rsidRDefault="00EA6353" w:rsidP="00EA6353">
      <w:pPr>
        <w:spacing w:after="0" w:line="240" w:lineRule="auto"/>
        <w:jc w:val="both"/>
        <w:rPr>
          <w:rFonts w:ascii="Arial" w:hAnsi="Arial" w:cs="Arial"/>
          <w:bCs/>
        </w:rPr>
      </w:pPr>
    </w:p>
    <w:p w14:paraId="67B91279" w14:textId="77777777" w:rsidR="00EA6353" w:rsidRPr="00EA6353" w:rsidRDefault="00EA6353" w:rsidP="00EA6353">
      <w:pPr>
        <w:spacing w:after="0" w:line="240" w:lineRule="auto"/>
        <w:jc w:val="both"/>
        <w:rPr>
          <w:rFonts w:ascii="Arial" w:hAnsi="Arial" w:cs="Arial"/>
          <w:b/>
          <w:bCs/>
        </w:rPr>
      </w:pPr>
      <w:r w:rsidRPr="00EA6353">
        <w:rPr>
          <w:rFonts w:ascii="Arial" w:hAnsi="Arial" w:cs="Arial"/>
          <w:b/>
          <w:bCs/>
        </w:rPr>
        <w:t>Das Verhandlungsgebot gilt – aber nicht ohne Ausnahme</w:t>
      </w:r>
    </w:p>
    <w:p w14:paraId="4206A305" w14:textId="77777777" w:rsidR="00EA6353" w:rsidRPr="00EA6353" w:rsidRDefault="00EA6353" w:rsidP="00EA6353">
      <w:pPr>
        <w:spacing w:after="0" w:line="240" w:lineRule="auto"/>
        <w:jc w:val="both"/>
        <w:rPr>
          <w:rFonts w:ascii="Arial" w:hAnsi="Arial" w:cs="Arial"/>
          <w:bCs/>
        </w:rPr>
      </w:pPr>
    </w:p>
    <w:p w14:paraId="13A8C259" w14:textId="77777777" w:rsidR="00EA6353" w:rsidRPr="00EA6353" w:rsidRDefault="00EA6353" w:rsidP="00EA6353">
      <w:pPr>
        <w:spacing w:after="0" w:line="240" w:lineRule="auto"/>
        <w:jc w:val="both"/>
        <w:rPr>
          <w:rFonts w:ascii="Arial" w:hAnsi="Arial" w:cs="Arial"/>
          <w:b/>
          <w:bCs/>
        </w:rPr>
      </w:pPr>
      <w:r w:rsidRPr="00EA6353">
        <w:rPr>
          <w:rFonts w:ascii="Arial" w:hAnsi="Arial" w:cs="Arial"/>
          <w:b/>
          <w:bCs/>
        </w:rPr>
        <w:t>Restrukturierungen, wirtschaftlicher Druck und der Einsatz Künstlicher Intelligenz sorgen in vielen Unternehmen für schwierige Verhandlungen zwischen Arbeitgeber und Betriebsrat. Informationsansprüche nehmen zu, Entscheidungen werden intensiv hinterfragt und Verhandlungen ziehen sich häufig über Wochen oder sogar Monate hin.</w:t>
      </w:r>
    </w:p>
    <w:p w14:paraId="4C348767" w14:textId="77777777" w:rsidR="00EA6353" w:rsidRPr="00EA6353" w:rsidRDefault="00EA6353" w:rsidP="00EA6353">
      <w:pPr>
        <w:spacing w:after="0" w:line="240" w:lineRule="auto"/>
        <w:jc w:val="both"/>
        <w:rPr>
          <w:rFonts w:ascii="Arial" w:hAnsi="Arial" w:cs="Arial"/>
          <w:bCs/>
        </w:rPr>
      </w:pPr>
    </w:p>
    <w:p w14:paraId="163B67AB" w14:textId="77777777" w:rsidR="00EA6353" w:rsidRPr="00EA6353" w:rsidRDefault="00EA6353" w:rsidP="00EA6353">
      <w:pPr>
        <w:spacing w:after="0" w:line="240" w:lineRule="auto"/>
        <w:jc w:val="both"/>
        <w:rPr>
          <w:rFonts w:ascii="Arial" w:hAnsi="Arial" w:cs="Arial"/>
        </w:rPr>
      </w:pPr>
      <w:r w:rsidRPr="00EA6353">
        <w:rPr>
          <w:rFonts w:ascii="Arial" w:hAnsi="Arial" w:cs="Arial"/>
        </w:rPr>
        <w:t>In dieser Situation stellt sich für viele Arbeitgeber eine entscheidende Frage:</w:t>
      </w:r>
    </w:p>
    <w:p w14:paraId="0004B828" w14:textId="77777777" w:rsidR="00EA6353" w:rsidRPr="00EA6353" w:rsidRDefault="00EA6353" w:rsidP="00EA6353">
      <w:pPr>
        <w:spacing w:after="0" w:line="240" w:lineRule="auto"/>
        <w:jc w:val="both"/>
        <w:rPr>
          <w:rFonts w:ascii="Arial" w:hAnsi="Arial" w:cs="Arial"/>
        </w:rPr>
      </w:pPr>
    </w:p>
    <w:p w14:paraId="50199060" w14:textId="77777777" w:rsidR="00EA6353" w:rsidRPr="00EA6353" w:rsidRDefault="00EA6353" w:rsidP="00EA6353">
      <w:pPr>
        <w:spacing w:after="0" w:line="240" w:lineRule="auto"/>
        <w:jc w:val="both"/>
        <w:rPr>
          <w:rFonts w:ascii="Arial" w:hAnsi="Arial" w:cs="Arial"/>
        </w:rPr>
      </w:pPr>
      <w:r w:rsidRPr="00EA6353">
        <w:rPr>
          <w:rFonts w:ascii="Arial" w:hAnsi="Arial" w:cs="Arial"/>
        </w:rPr>
        <w:t>Muss zunächst endlos weiterverhandelt werden oder darf die Einigungsstelle auch ohne vorherige Verhandlungen angerufen werden?</w:t>
      </w:r>
    </w:p>
    <w:p w14:paraId="7FC49567" w14:textId="77777777" w:rsidR="00EA6353" w:rsidRPr="00EA6353" w:rsidRDefault="00EA6353" w:rsidP="00EA6353">
      <w:pPr>
        <w:spacing w:after="0" w:line="240" w:lineRule="auto"/>
        <w:jc w:val="both"/>
        <w:rPr>
          <w:rFonts w:ascii="Arial" w:hAnsi="Arial" w:cs="Arial"/>
        </w:rPr>
      </w:pPr>
    </w:p>
    <w:p w14:paraId="33A49903" w14:textId="77777777" w:rsidR="00EA6353" w:rsidRPr="00EA6353" w:rsidRDefault="00EA6353" w:rsidP="00EA6353">
      <w:pPr>
        <w:spacing w:after="0" w:line="240" w:lineRule="auto"/>
        <w:jc w:val="both"/>
        <w:rPr>
          <w:rFonts w:ascii="Arial" w:hAnsi="Arial" w:cs="Arial"/>
        </w:rPr>
      </w:pPr>
      <w:r w:rsidRPr="00EA6353">
        <w:rPr>
          <w:rFonts w:ascii="Arial" w:hAnsi="Arial" w:cs="Arial"/>
        </w:rPr>
        <w:t>Die Antwort lautet: Grundsätzlich muss verhandelt werden – aber es gibt wichtige Ausnahmen.</w:t>
      </w:r>
    </w:p>
    <w:p w14:paraId="4C8EE706" w14:textId="77777777" w:rsidR="00EA6353" w:rsidRPr="00EA6353" w:rsidRDefault="00EA6353" w:rsidP="00EA6353">
      <w:pPr>
        <w:spacing w:after="0" w:line="240" w:lineRule="auto"/>
        <w:jc w:val="both"/>
        <w:rPr>
          <w:rFonts w:ascii="Arial" w:hAnsi="Arial" w:cs="Arial"/>
        </w:rPr>
      </w:pPr>
    </w:p>
    <w:p w14:paraId="2141B057" w14:textId="77777777" w:rsidR="00EA6353" w:rsidRPr="00EA6353" w:rsidRDefault="00EA6353" w:rsidP="00EA6353">
      <w:pPr>
        <w:spacing w:after="0" w:line="240" w:lineRule="auto"/>
        <w:jc w:val="both"/>
        <w:rPr>
          <w:rFonts w:ascii="Arial" w:hAnsi="Arial" w:cs="Arial"/>
        </w:rPr>
      </w:pPr>
      <w:r w:rsidRPr="00EA6353">
        <w:rPr>
          <w:rFonts w:ascii="Arial" w:hAnsi="Arial" w:cs="Arial"/>
        </w:rPr>
        <w:t xml:space="preserve">Die Rechtslage erläutert der Kölner </w:t>
      </w:r>
      <w:bookmarkStart w:id="0" w:name="_Hlk121675774"/>
      <w:r w:rsidRPr="00EA6353">
        <w:rPr>
          <w:rFonts w:ascii="Arial" w:hAnsi="Arial" w:cs="Arial"/>
        </w:rPr>
        <w:t xml:space="preserve">Fachanwalt für Arbeitsrecht Volker Görzel, </w:t>
      </w:r>
      <w:bookmarkEnd w:id="0"/>
      <w:r w:rsidRPr="00EA6353">
        <w:rPr>
          <w:rFonts w:ascii="Arial" w:hAnsi="Arial" w:cs="Arial"/>
        </w:rPr>
        <w:t>Leiter des Fachausschusses „Betriebsverfassungsrecht und Mitbestimmung“ des VDAA - Verband deutscher ArbeitsrechtsAnwälte e. V. mit Sitz in Stuttgart.</w:t>
      </w:r>
    </w:p>
    <w:p w14:paraId="7016C74E" w14:textId="77777777" w:rsidR="00EA6353" w:rsidRPr="00EA6353" w:rsidRDefault="00EA6353" w:rsidP="00EA6353">
      <w:pPr>
        <w:spacing w:after="0" w:line="240" w:lineRule="auto"/>
        <w:jc w:val="both"/>
        <w:rPr>
          <w:rFonts w:ascii="Arial" w:hAnsi="Arial" w:cs="Arial"/>
        </w:rPr>
      </w:pPr>
    </w:p>
    <w:p w14:paraId="34E8E30A" w14:textId="77777777" w:rsidR="00EA6353" w:rsidRPr="00EA6353" w:rsidRDefault="00EA6353" w:rsidP="00EA6353">
      <w:pPr>
        <w:spacing w:after="0" w:line="240" w:lineRule="auto"/>
        <w:jc w:val="both"/>
        <w:rPr>
          <w:rFonts w:ascii="Arial" w:hAnsi="Arial" w:cs="Arial"/>
          <w:b/>
          <w:bCs/>
        </w:rPr>
      </w:pPr>
      <w:r w:rsidRPr="00EA6353">
        <w:rPr>
          <w:rFonts w:ascii="Arial" w:hAnsi="Arial" w:cs="Arial"/>
          <w:b/>
          <w:bCs/>
        </w:rPr>
        <w:t>Grundsatz: Erst verhandeln, dann die Einigungsstelle</w:t>
      </w:r>
    </w:p>
    <w:p w14:paraId="655AB918" w14:textId="77777777" w:rsidR="00EA6353" w:rsidRPr="00EA6353" w:rsidRDefault="00EA6353" w:rsidP="00EA6353">
      <w:pPr>
        <w:spacing w:after="0" w:line="240" w:lineRule="auto"/>
        <w:jc w:val="both"/>
        <w:rPr>
          <w:rFonts w:ascii="Arial" w:hAnsi="Arial" w:cs="Arial"/>
          <w:bCs/>
        </w:rPr>
      </w:pPr>
    </w:p>
    <w:p w14:paraId="647BABFA" w14:textId="77777777" w:rsidR="00EA6353" w:rsidRPr="00EA6353" w:rsidRDefault="00EA6353" w:rsidP="00EA6353">
      <w:pPr>
        <w:spacing w:after="0" w:line="240" w:lineRule="auto"/>
        <w:jc w:val="both"/>
        <w:rPr>
          <w:rFonts w:ascii="Arial" w:hAnsi="Arial" w:cs="Arial"/>
        </w:rPr>
      </w:pPr>
      <w:r w:rsidRPr="00EA6353">
        <w:rPr>
          <w:rFonts w:ascii="Arial" w:hAnsi="Arial" w:cs="Arial"/>
        </w:rPr>
        <w:t>Das Betriebsverfassungsrecht setzt auf Zusammenarbeit.</w:t>
      </w:r>
    </w:p>
    <w:p w14:paraId="778182FD" w14:textId="77777777" w:rsidR="00EA6353" w:rsidRPr="00EA6353" w:rsidRDefault="00EA6353" w:rsidP="00EA6353">
      <w:pPr>
        <w:spacing w:after="0" w:line="240" w:lineRule="auto"/>
        <w:jc w:val="both"/>
        <w:rPr>
          <w:rFonts w:ascii="Arial" w:hAnsi="Arial" w:cs="Arial"/>
        </w:rPr>
      </w:pPr>
      <w:r w:rsidRPr="00EA6353">
        <w:rPr>
          <w:rFonts w:ascii="Arial" w:hAnsi="Arial" w:cs="Arial"/>
        </w:rPr>
        <w:t>Arbeitgeber und Betriebsrat sind verpflichtet, ernsthaft nach einer gemeinsamen Lösung zu suchen. Deshalb darf die Einigungsstelle grundsätzlich nicht allein deshalb angerufen werden, weil Verhandlungen mühsam verlaufen oder eine Seite schneller zu einer Entscheidung kommen möchte.</w:t>
      </w:r>
    </w:p>
    <w:p w14:paraId="3E8B16B3" w14:textId="77777777" w:rsidR="00EA6353" w:rsidRPr="00EA6353" w:rsidRDefault="00EA6353" w:rsidP="00EA6353">
      <w:pPr>
        <w:spacing w:after="0" w:line="240" w:lineRule="auto"/>
        <w:jc w:val="both"/>
        <w:rPr>
          <w:rFonts w:ascii="Arial" w:hAnsi="Arial" w:cs="Arial"/>
        </w:rPr>
      </w:pPr>
      <w:r w:rsidRPr="00EA6353">
        <w:rPr>
          <w:rFonts w:ascii="Arial" w:hAnsi="Arial" w:cs="Arial"/>
        </w:rPr>
        <w:t>Vor der Einigungsstelle steht daher regelmäßig der Versuch, eine Einigung am Verhandlungstisch zu erreichen.</w:t>
      </w:r>
    </w:p>
    <w:p w14:paraId="78F2B55A" w14:textId="77777777" w:rsidR="00EA6353" w:rsidRPr="00EA6353" w:rsidRDefault="00EA6353" w:rsidP="00EA6353">
      <w:pPr>
        <w:spacing w:after="0" w:line="240" w:lineRule="auto"/>
        <w:jc w:val="both"/>
        <w:rPr>
          <w:rFonts w:ascii="Arial" w:hAnsi="Arial" w:cs="Arial"/>
        </w:rPr>
      </w:pPr>
    </w:p>
    <w:p w14:paraId="12244638" w14:textId="77777777" w:rsidR="00EA6353" w:rsidRPr="00EA6353" w:rsidRDefault="00EA6353" w:rsidP="00EA6353">
      <w:pPr>
        <w:spacing w:after="0" w:line="240" w:lineRule="auto"/>
        <w:jc w:val="both"/>
        <w:rPr>
          <w:rFonts w:ascii="Arial" w:hAnsi="Arial" w:cs="Arial"/>
          <w:b/>
          <w:bCs/>
        </w:rPr>
      </w:pPr>
      <w:r w:rsidRPr="00EA6353">
        <w:rPr>
          <w:rFonts w:ascii="Arial" w:hAnsi="Arial" w:cs="Arial"/>
          <w:b/>
          <w:bCs/>
        </w:rPr>
        <w:t>Wann sind Vorverhandlungen entbehrlich?</w:t>
      </w:r>
    </w:p>
    <w:p w14:paraId="14A68406" w14:textId="77777777" w:rsidR="00EA6353" w:rsidRPr="00EA6353" w:rsidRDefault="00EA6353" w:rsidP="00EA6353">
      <w:pPr>
        <w:spacing w:after="0" w:line="240" w:lineRule="auto"/>
        <w:jc w:val="both"/>
        <w:rPr>
          <w:rFonts w:ascii="Arial" w:hAnsi="Arial" w:cs="Arial"/>
          <w:bCs/>
        </w:rPr>
      </w:pPr>
    </w:p>
    <w:p w14:paraId="53239E10" w14:textId="77777777" w:rsidR="00EA6353" w:rsidRPr="00EA6353" w:rsidRDefault="00EA6353" w:rsidP="00EA6353">
      <w:pPr>
        <w:spacing w:after="0" w:line="240" w:lineRule="auto"/>
        <w:jc w:val="both"/>
        <w:rPr>
          <w:rFonts w:ascii="Arial" w:hAnsi="Arial" w:cs="Arial"/>
        </w:rPr>
      </w:pPr>
      <w:r w:rsidRPr="00EA6353">
        <w:rPr>
          <w:rFonts w:ascii="Arial" w:hAnsi="Arial" w:cs="Arial"/>
        </w:rPr>
        <w:t>Der Grundsatz gilt jedoch nicht uneingeschränkt.</w:t>
      </w:r>
    </w:p>
    <w:p w14:paraId="1873BB62" w14:textId="77777777" w:rsidR="00EA6353" w:rsidRPr="00EA6353" w:rsidRDefault="00EA6353" w:rsidP="00EA6353">
      <w:pPr>
        <w:spacing w:after="0" w:line="240" w:lineRule="auto"/>
        <w:jc w:val="both"/>
        <w:rPr>
          <w:rFonts w:ascii="Arial" w:hAnsi="Arial" w:cs="Arial"/>
        </w:rPr>
      </w:pPr>
      <w:r w:rsidRPr="00EA6353">
        <w:rPr>
          <w:rFonts w:ascii="Arial" w:hAnsi="Arial" w:cs="Arial"/>
        </w:rPr>
        <w:t>Sind Verhandlungen erkennbar aussichtslos oder werden sie gezielt blockiert, kann die Einigungsstelle auch ohne weitere Gesprächsrunden zulässig sein.</w:t>
      </w:r>
    </w:p>
    <w:p w14:paraId="2AE863D6" w14:textId="77777777" w:rsidR="00EA6353" w:rsidRDefault="00EA6353" w:rsidP="00EA6353">
      <w:pPr>
        <w:spacing w:after="0" w:line="240" w:lineRule="auto"/>
        <w:jc w:val="both"/>
        <w:rPr>
          <w:rFonts w:ascii="Arial" w:hAnsi="Arial" w:cs="Arial"/>
        </w:rPr>
      </w:pPr>
      <w:r w:rsidRPr="00EA6353">
        <w:rPr>
          <w:rFonts w:ascii="Arial" w:hAnsi="Arial" w:cs="Arial"/>
        </w:rPr>
        <w:t>Das kommt insbesondere in folgenden Fällen in Betracht:</w:t>
      </w:r>
    </w:p>
    <w:p w14:paraId="304ADC4A" w14:textId="77777777" w:rsidR="00EA6353" w:rsidRPr="00EA6353" w:rsidRDefault="00EA6353" w:rsidP="00EA6353">
      <w:pPr>
        <w:spacing w:after="0" w:line="240" w:lineRule="auto"/>
        <w:jc w:val="both"/>
        <w:rPr>
          <w:rFonts w:ascii="Arial" w:hAnsi="Arial" w:cs="Arial"/>
        </w:rPr>
      </w:pPr>
    </w:p>
    <w:p w14:paraId="42F1CAAA" w14:textId="77777777" w:rsidR="00EA6353" w:rsidRPr="00EA6353" w:rsidRDefault="00EA6353" w:rsidP="00EA6353">
      <w:pPr>
        <w:numPr>
          <w:ilvl w:val="0"/>
          <w:numId w:val="11"/>
        </w:numPr>
        <w:spacing w:after="0" w:line="240" w:lineRule="auto"/>
        <w:ind w:left="714" w:hanging="357"/>
        <w:jc w:val="both"/>
        <w:rPr>
          <w:rFonts w:ascii="Arial" w:hAnsi="Arial" w:cs="Arial"/>
        </w:rPr>
      </w:pPr>
      <w:r w:rsidRPr="00EA6353">
        <w:rPr>
          <w:rFonts w:ascii="Arial" w:hAnsi="Arial" w:cs="Arial"/>
        </w:rPr>
        <w:t>eine Seite verweigert Verhandlungen ausdrücklich oder durch ihr Verhalten,</w:t>
      </w:r>
    </w:p>
    <w:p w14:paraId="50F8B60C" w14:textId="77777777" w:rsidR="00EA6353" w:rsidRPr="00EA6353" w:rsidRDefault="00EA6353" w:rsidP="00EA6353">
      <w:pPr>
        <w:numPr>
          <w:ilvl w:val="0"/>
          <w:numId w:val="11"/>
        </w:numPr>
        <w:spacing w:after="0" w:line="240" w:lineRule="auto"/>
        <w:ind w:left="714" w:hanging="357"/>
        <w:jc w:val="both"/>
        <w:rPr>
          <w:rFonts w:ascii="Arial" w:hAnsi="Arial" w:cs="Arial"/>
        </w:rPr>
      </w:pPr>
      <w:r w:rsidRPr="00EA6353">
        <w:rPr>
          <w:rFonts w:ascii="Arial" w:hAnsi="Arial" w:cs="Arial"/>
        </w:rPr>
        <w:t>Gespräche werden ohne sachlichen Grund immer weiter verzögert,</w:t>
      </w:r>
    </w:p>
    <w:p w14:paraId="706CBF7A" w14:textId="77777777" w:rsidR="00EA6353" w:rsidRPr="00EA6353" w:rsidRDefault="00EA6353" w:rsidP="00EA6353">
      <w:pPr>
        <w:numPr>
          <w:ilvl w:val="0"/>
          <w:numId w:val="11"/>
        </w:numPr>
        <w:spacing w:after="0" w:line="240" w:lineRule="auto"/>
        <w:ind w:left="714" w:hanging="357"/>
        <w:jc w:val="both"/>
        <w:rPr>
          <w:rFonts w:ascii="Arial" w:hAnsi="Arial" w:cs="Arial"/>
        </w:rPr>
      </w:pPr>
      <w:r w:rsidRPr="00EA6353">
        <w:rPr>
          <w:rFonts w:ascii="Arial" w:hAnsi="Arial" w:cs="Arial"/>
        </w:rPr>
        <w:t>die Positionen sind vollständig festgefahren,</w:t>
      </w:r>
    </w:p>
    <w:p w14:paraId="16FA9259" w14:textId="77777777" w:rsidR="00EA6353" w:rsidRPr="00EA6353" w:rsidRDefault="00EA6353" w:rsidP="00EA6353">
      <w:pPr>
        <w:numPr>
          <w:ilvl w:val="0"/>
          <w:numId w:val="11"/>
        </w:numPr>
        <w:spacing w:after="0" w:line="240" w:lineRule="auto"/>
        <w:ind w:left="714" w:hanging="357"/>
        <w:jc w:val="both"/>
        <w:rPr>
          <w:rFonts w:ascii="Arial" w:hAnsi="Arial" w:cs="Arial"/>
        </w:rPr>
      </w:pPr>
      <w:r w:rsidRPr="00EA6353">
        <w:rPr>
          <w:rFonts w:ascii="Arial" w:hAnsi="Arial" w:cs="Arial"/>
        </w:rPr>
        <w:t>Verhandlungen werden von unzulässigen Vorbedingungen abhängig gemacht.</w:t>
      </w:r>
    </w:p>
    <w:p w14:paraId="25CD30E2" w14:textId="77777777" w:rsidR="00EA6353" w:rsidRDefault="00EA6353" w:rsidP="004C1828">
      <w:pPr>
        <w:spacing w:after="0" w:line="240" w:lineRule="auto"/>
        <w:jc w:val="both"/>
        <w:rPr>
          <w:rFonts w:ascii="Arial" w:hAnsi="Arial" w:cs="Arial"/>
        </w:rPr>
      </w:pPr>
    </w:p>
    <w:p w14:paraId="4BD90BB1" w14:textId="77777777" w:rsidR="00EA6353" w:rsidRPr="00EA6353" w:rsidRDefault="00EA6353" w:rsidP="004C1828">
      <w:pPr>
        <w:spacing w:after="0" w:line="240" w:lineRule="auto"/>
        <w:jc w:val="both"/>
        <w:rPr>
          <w:rFonts w:ascii="Arial" w:hAnsi="Arial" w:cs="Arial"/>
        </w:rPr>
      </w:pPr>
      <w:r w:rsidRPr="00EA6353">
        <w:rPr>
          <w:rFonts w:ascii="Arial" w:hAnsi="Arial" w:cs="Arial"/>
        </w:rPr>
        <w:t>Gerade bei Betriebsänderungen nach § 111 BetrVG spielt die Einigungsstelle deshalb häufig eine zentrale Rolle – insbesondere bei Verhandlungen über Interessenausgleich und Sozialplan.</w:t>
      </w:r>
    </w:p>
    <w:p w14:paraId="027AA3D8" w14:textId="77777777" w:rsidR="0062056A" w:rsidRDefault="0062056A" w:rsidP="004C1828">
      <w:pPr>
        <w:spacing w:after="0" w:line="240" w:lineRule="auto"/>
        <w:jc w:val="both"/>
        <w:rPr>
          <w:rFonts w:ascii="Arial" w:hAnsi="Arial" w:cs="Arial"/>
          <w:b/>
          <w:bCs/>
        </w:rPr>
      </w:pPr>
    </w:p>
    <w:p w14:paraId="51EEE551" w14:textId="35686F17" w:rsidR="00EA6353" w:rsidRPr="00EA6353" w:rsidRDefault="00EA6353" w:rsidP="004C1828">
      <w:pPr>
        <w:spacing w:after="0" w:line="240" w:lineRule="auto"/>
        <w:jc w:val="both"/>
        <w:rPr>
          <w:rFonts w:ascii="Arial" w:hAnsi="Arial" w:cs="Arial"/>
          <w:b/>
          <w:bCs/>
        </w:rPr>
      </w:pPr>
      <w:r w:rsidRPr="00EA6353">
        <w:rPr>
          <w:rFonts w:ascii="Arial" w:hAnsi="Arial" w:cs="Arial"/>
          <w:b/>
          <w:bCs/>
        </w:rPr>
        <w:t>Der endlose Fragenkatalog: Kein Freibrief für Verzögerungen</w:t>
      </w:r>
    </w:p>
    <w:p w14:paraId="54E02EDD" w14:textId="77777777" w:rsidR="00EA6353" w:rsidRPr="00EA6353" w:rsidRDefault="00EA6353" w:rsidP="004C1828">
      <w:pPr>
        <w:spacing w:after="0" w:line="240" w:lineRule="auto"/>
        <w:jc w:val="both"/>
        <w:rPr>
          <w:rFonts w:ascii="Arial" w:hAnsi="Arial" w:cs="Arial"/>
          <w:bCs/>
        </w:rPr>
      </w:pPr>
    </w:p>
    <w:p w14:paraId="3772B757" w14:textId="77777777" w:rsidR="00EA6353" w:rsidRPr="00EA6353" w:rsidRDefault="00EA6353" w:rsidP="004C1828">
      <w:pPr>
        <w:spacing w:after="0" w:line="240" w:lineRule="auto"/>
        <w:jc w:val="both"/>
        <w:rPr>
          <w:rFonts w:ascii="Arial" w:hAnsi="Arial" w:cs="Arial"/>
        </w:rPr>
      </w:pPr>
      <w:r w:rsidRPr="00EA6353">
        <w:rPr>
          <w:rFonts w:ascii="Arial" w:hAnsi="Arial" w:cs="Arial"/>
        </w:rPr>
        <w:t>In der Praxis werden Verhandlungen häufig nicht offen verweigert.</w:t>
      </w:r>
    </w:p>
    <w:p w14:paraId="46F06364" w14:textId="77777777" w:rsidR="00EA6353" w:rsidRPr="00EA6353" w:rsidRDefault="00EA6353" w:rsidP="004C1828">
      <w:pPr>
        <w:spacing w:after="0" w:line="240" w:lineRule="auto"/>
        <w:jc w:val="both"/>
        <w:rPr>
          <w:rFonts w:ascii="Arial" w:hAnsi="Arial" w:cs="Arial"/>
        </w:rPr>
      </w:pPr>
      <w:r w:rsidRPr="00EA6353">
        <w:rPr>
          <w:rFonts w:ascii="Arial" w:hAnsi="Arial" w:cs="Arial"/>
        </w:rPr>
        <w:t>Stattdessen werden immer neue Fragen gestellt, weitere Unterlagen verlangt oder zusätzliche Informationen eingefordert.</w:t>
      </w:r>
    </w:p>
    <w:p w14:paraId="0F21C48E" w14:textId="77777777" w:rsidR="00EA6353" w:rsidRPr="00EA6353" w:rsidRDefault="00EA6353" w:rsidP="004C1828">
      <w:pPr>
        <w:spacing w:after="0" w:line="240" w:lineRule="auto"/>
        <w:jc w:val="both"/>
        <w:rPr>
          <w:rFonts w:ascii="Arial" w:hAnsi="Arial" w:cs="Arial"/>
        </w:rPr>
      </w:pPr>
    </w:p>
    <w:p w14:paraId="1D7E2B2B" w14:textId="77777777" w:rsidR="00EA6353" w:rsidRPr="00EA6353" w:rsidRDefault="00EA6353" w:rsidP="004C1828">
      <w:pPr>
        <w:spacing w:after="0" w:line="240" w:lineRule="auto"/>
        <w:jc w:val="both"/>
        <w:rPr>
          <w:rFonts w:ascii="Arial" w:hAnsi="Arial" w:cs="Arial"/>
        </w:rPr>
      </w:pPr>
      <w:r w:rsidRPr="00EA6353">
        <w:rPr>
          <w:rFonts w:ascii="Arial" w:hAnsi="Arial" w:cs="Arial"/>
        </w:rPr>
        <w:t>Informationsrechte des Betriebsrats sind selbstverständlich zu beachten. Sie dürfen jedoch nicht dazu führen, dass Verhandlungen auf unbestimmte Zeit hinausgeschoben werden.</w:t>
      </w:r>
    </w:p>
    <w:p w14:paraId="0C4AD136" w14:textId="77777777" w:rsidR="00EA6353" w:rsidRPr="00EA6353" w:rsidRDefault="00EA6353" w:rsidP="004C1828">
      <w:pPr>
        <w:spacing w:after="0" w:line="240" w:lineRule="auto"/>
        <w:jc w:val="both"/>
        <w:rPr>
          <w:rFonts w:ascii="Arial" w:hAnsi="Arial" w:cs="Arial"/>
        </w:rPr>
      </w:pPr>
      <w:r w:rsidRPr="00EA6353">
        <w:rPr>
          <w:rFonts w:ascii="Arial" w:hAnsi="Arial" w:cs="Arial"/>
        </w:rPr>
        <w:t>Die Rechtsprechung macht deutlich:</w:t>
      </w:r>
    </w:p>
    <w:p w14:paraId="2D48CE20" w14:textId="77777777" w:rsidR="00EA6353" w:rsidRPr="00EA6353" w:rsidRDefault="00EA6353" w:rsidP="004C1828">
      <w:pPr>
        <w:spacing w:after="0" w:line="240" w:lineRule="auto"/>
        <w:jc w:val="both"/>
        <w:rPr>
          <w:rFonts w:ascii="Arial" w:hAnsi="Arial" w:cs="Arial"/>
        </w:rPr>
      </w:pPr>
    </w:p>
    <w:p w14:paraId="5D185C5E" w14:textId="77777777" w:rsidR="00EA6353" w:rsidRPr="00EA6353" w:rsidRDefault="00EA6353" w:rsidP="004C1828">
      <w:pPr>
        <w:spacing w:after="0" w:line="240" w:lineRule="auto"/>
        <w:jc w:val="both"/>
        <w:rPr>
          <w:rFonts w:ascii="Arial" w:hAnsi="Arial" w:cs="Arial"/>
        </w:rPr>
      </w:pPr>
      <w:r w:rsidRPr="00EA6353">
        <w:rPr>
          <w:rFonts w:ascii="Arial" w:hAnsi="Arial" w:cs="Arial"/>
        </w:rPr>
        <w:t>Informationen können auch während eines laufenden Einigungsstellenverfahrens nachgereicht werden. Ein vollständig abgeschlossener Informationsprozess ist daher grundsätzlich keine Voraussetzung für die Aufnahme oder Fortsetzung von Verhandlungen.</w:t>
      </w:r>
    </w:p>
    <w:p w14:paraId="0A9C6B93" w14:textId="77777777" w:rsidR="00EA6353" w:rsidRPr="00EA6353" w:rsidRDefault="00EA6353" w:rsidP="004C1828">
      <w:pPr>
        <w:spacing w:after="0" w:line="240" w:lineRule="auto"/>
        <w:jc w:val="both"/>
        <w:rPr>
          <w:rFonts w:ascii="Arial" w:hAnsi="Arial" w:cs="Arial"/>
        </w:rPr>
      </w:pPr>
      <w:r w:rsidRPr="00EA6353">
        <w:rPr>
          <w:rFonts w:ascii="Arial" w:hAnsi="Arial" w:cs="Arial"/>
        </w:rPr>
        <w:t>Mit anderen Worten:</w:t>
      </w:r>
    </w:p>
    <w:p w14:paraId="2DD7AFAF" w14:textId="77777777" w:rsidR="00EA6353" w:rsidRPr="00EA6353" w:rsidRDefault="00EA6353" w:rsidP="004C1828">
      <w:pPr>
        <w:spacing w:after="0" w:line="240" w:lineRule="auto"/>
        <w:jc w:val="both"/>
        <w:rPr>
          <w:rFonts w:ascii="Arial" w:hAnsi="Arial" w:cs="Arial"/>
        </w:rPr>
      </w:pPr>
    </w:p>
    <w:p w14:paraId="467B98C7" w14:textId="77777777" w:rsidR="00EA6353" w:rsidRPr="00EA6353" w:rsidRDefault="00EA6353" w:rsidP="004C1828">
      <w:pPr>
        <w:spacing w:after="0" w:line="240" w:lineRule="auto"/>
        <w:jc w:val="both"/>
        <w:rPr>
          <w:rFonts w:ascii="Arial" w:hAnsi="Arial" w:cs="Arial"/>
        </w:rPr>
      </w:pPr>
      <w:r w:rsidRPr="00EA6353">
        <w:rPr>
          <w:rFonts w:ascii="Arial" w:hAnsi="Arial" w:cs="Arial"/>
        </w:rPr>
        <w:t>Information und Verhandlung können parallel stattfinden.</w:t>
      </w:r>
    </w:p>
    <w:p w14:paraId="0EA0D9B8" w14:textId="77777777" w:rsidR="00EA6353" w:rsidRPr="00EA6353" w:rsidRDefault="00EA6353" w:rsidP="004C1828">
      <w:pPr>
        <w:spacing w:after="0" w:line="240" w:lineRule="auto"/>
        <w:jc w:val="both"/>
        <w:rPr>
          <w:rFonts w:ascii="Arial" w:hAnsi="Arial" w:cs="Arial"/>
        </w:rPr>
      </w:pPr>
    </w:p>
    <w:p w14:paraId="4BCD3000" w14:textId="77777777" w:rsidR="00EA6353" w:rsidRPr="00EA6353" w:rsidRDefault="00EA6353" w:rsidP="004C1828">
      <w:pPr>
        <w:spacing w:after="0" w:line="240" w:lineRule="auto"/>
        <w:jc w:val="both"/>
        <w:rPr>
          <w:rFonts w:ascii="Arial" w:hAnsi="Arial" w:cs="Arial"/>
          <w:b/>
          <w:bCs/>
        </w:rPr>
      </w:pPr>
      <w:r w:rsidRPr="00EA6353">
        <w:rPr>
          <w:rFonts w:ascii="Arial" w:hAnsi="Arial" w:cs="Arial"/>
          <w:b/>
          <w:bCs/>
        </w:rPr>
        <w:t>Die gerichtliche Einsetzung der Einigungsstelle</w:t>
      </w:r>
    </w:p>
    <w:p w14:paraId="19B746C5" w14:textId="77777777" w:rsidR="00EA6353" w:rsidRPr="00EA6353" w:rsidRDefault="00EA6353" w:rsidP="004C1828">
      <w:pPr>
        <w:spacing w:after="0" w:line="240" w:lineRule="auto"/>
        <w:jc w:val="both"/>
        <w:rPr>
          <w:rFonts w:ascii="Arial" w:hAnsi="Arial" w:cs="Arial"/>
          <w:bCs/>
        </w:rPr>
      </w:pPr>
    </w:p>
    <w:p w14:paraId="2722B415" w14:textId="77777777" w:rsidR="00EA6353" w:rsidRPr="00EA6353" w:rsidRDefault="00EA6353" w:rsidP="004C1828">
      <w:pPr>
        <w:spacing w:after="0" w:line="240" w:lineRule="auto"/>
        <w:jc w:val="both"/>
        <w:rPr>
          <w:rFonts w:ascii="Arial" w:hAnsi="Arial" w:cs="Arial"/>
        </w:rPr>
      </w:pPr>
      <w:r w:rsidRPr="00EA6353">
        <w:rPr>
          <w:rFonts w:ascii="Arial" w:hAnsi="Arial" w:cs="Arial"/>
        </w:rPr>
        <w:t>Lehnt eine Betriebspartei die Einigungsstelle ab, kann sie gerichtlich eingesetzt werden.</w:t>
      </w:r>
    </w:p>
    <w:p w14:paraId="79634C29" w14:textId="77777777" w:rsidR="00EA6353" w:rsidRPr="00EA6353" w:rsidRDefault="00EA6353" w:rsidP="004C1828">
      <w:pPr>
        <w:spacing w:after="0" w:line="240" w:lineRule="auto"/>
        <w:jc w:val="both"/>
        <w:rPr>
          <w:rFonts w:ascii="Arial" w:hAnsi="Arial" w:cs="Arial"/>
        </w:rPr>
      </w:pPr>
      <w:r w:rsidRPr="00EA6353">
        <w:rPr>
          <w:rFonts w:ascii="Arial" w:hAnsi="Arial" w:cs="Arial"/>
        </w:rPr>
        <w:t>Dabei prüft das Arbeitsgericht nicht, wie viele Gespräche bereits geführt wurden.</w:t>
      </w:r>
    </w:p>
    <w:p w14:paraId="716DCC7C" w14:textId="77777777" w:rsidR="00EA6353" w:rsidRPr="00EA6353" w:rsidRDefault="00EA6353" w:rsidP="004C1828">
      <w:pPr>
        <w:spacing w:after="0" w:line="240" w:lineRule="auto"/>
        <w:jc w:val="both"/>
        <w:rPr>
          <w:rFonts w:ascii="Arial" w:hAnsi="Arial" w:cs="Arial"/>
        </w:rPr>
      </w:pPr>
      <w:r w:rsidRPr="00EA6353">
        <w:rPr>
          <w:rFonts w:ascii="Arial" w:hAnsi="Arial" w:cs="Arial"/>
        </w:rPr>
        <w:t>Entscheidend ist vielmehr, ob die Einsetzung der Einigungsstelle offensichtlich unbegründet wäre.</w:t>
      </w:r>
    </w:p>
    <w:p w14:paraId="1C4A9A2C" w14:textId="77777777" w:rsidR="00EA6353" w:rsidRPr="00EA6353" w:rsidRDefault="00EA6353" w:rsidP="004C1828">
      <w:pPr>
        <w:spacing w:after="0" w:line="240" w:lineRule="auto"/>
        <w:jc w:val="both"/>
        <w:rPr>
          <w:rFonts w:ascii="Arial" w:hAnsi="Arial" w:cs="Arial"/>
        </w:rPr>
      </w:pPr>
    </w:p>
    <w:p w14:paraId="75095DD4" w14:textId="77777777" w:rsidR="00EA6353" w:rsidRPr="00EA6353" w:rsidRDefault="00EA6353" w:rsidP="004C1828">
      <w:pPr>
        <w:spacing w:after="0" w:line="240" w:lineRule="auto"/>
        <w:jc w:val="both"/>
        <w:rPr>
          <w:rFonts w:ascii="Arial" w:hAnsi="Arial" w:cs="Arial"/>
        </w:rPr>
      </w:pPr>
      <w:r w:rsidRPr="00EA6353">
        <w:rPr>
          <w:rFonts w:ascii="Arial" w:hAnsi="Arial" w:cs="Arial"/>
        </w:rPr>
        <w:t>Der Gesetzgeber verfolgt damit ein klares Ziel: Verfahren sollen beschleunigt und festgefahrene Konflikte gelöst werden.</w:t>
      </w:r>
    </w:p>
    <w:p w14:paraId="036171AD" w14:textId="77777777" w:rsidR="00EA6353" w:rsidRPr="00EA6353" w:rsidRDefault="00EA6353" w:rsidP="004C1828">
      <w:pPr>
        <w:spacing w:after="0" w:line="240" w:lineRule="auto"/>
        <w:jc w:val="both"/>
        <w:rPr>
          <w:rFonts w:ascii="Arial" w:hAnsi="Arial" w:cs="Arial"/>
        </w:rPr>
      </w:pPr>
      <w:r w:rsidRPr="00EA6353">
        <w:rPr>
          <w:rFonts w:ascii="Arial" w:hAnsi="Arial" w:cs="Arial"/>
        </w:rPr>
        <w:t>Die Einigungsstelle soll gerade dann helfen, wenn Verhandlungen nicht mehr vorankommen.</w:t>
      </w:r>
    </w:p>
    <w:p w14:paraId="4C529D70" w14:textId="77777777" w:rsidR="00EA6353" w:rsidRPr="00EA6353" w:rsidRDefault="00EA6353" w:rsidP="004C1828">
      <w:pPr>
        <w:spacing w:after="0" w:line="240" w:lineRule="auto"/>
        <w:jc w:val="both"/>
        <w:rPr>
          <w:rFonts w:ascii="Arial" w:hAnsi="Arial" w:cs="Arial"/>
          <w:bCs/>
        </w:rPr>
      </w:pPr>
    </w:p>
    <w:p w14:paraId="186EB63E" w14:textId="77777777" w:rsidR="00EA6353" w:rsidRPr="00EA6353" w:rsidRDefault="00EA6353" w:rsidP="004C1828">
      <w:pPr>
        <w:spacing w:after="0" w:line="240" w:lineRule="auto"/>
        <w:jc w:val="both"/>
        <w:rPr>
          <w:rFonts w:ascii="Arial" w:hAnsi="Arial" w:cs="Arial"/>
          <w:b/>
          <w:bCs/>
        </w:rPr>
      </w:pPr>
      <w:r w:rsidRPr="00EA6353">
        <w:rPr>
          <w:rFonts w:ascii="Arial" w:hAnsi="Arial" w:cs="Arial"/>
          <w:b/>
          <w:bCs/>
        </w:rPr>
        <w:t>Praktische Empfehlungen für Arbeitgeber</w:t>
      </w:r>
    </w:p>
    <w:p w14:paraId="6A523938" w14:textId="77777777" w:rsidR="00EA6353" w:rsidRPr="00EA6353" w:rsidRDefault="00EA6353" w:rsidP="004C1828">
      <w:pPr>
        <w:spacing w:after="0" w:line="240" w:lineRule="auto"/>
        <w:jc w:val="both"/>
        <w:rPr>
          <w:rFonts w:ascii="Arial" w:hAnsi="Arial" w:cs="Arial"/>
          <w:bCs/>
        </w:rPr>
      </w:pPr>
    </w:p>
    <w:p w14:paraId="6F6A0B3B" w14:textId="77777777" w:rsidR="00EA6353" w:rsidRPr="00EA6353" w:rsidRDefault="00EA6353" w:rsidP="004C1828">
      <w:pPr>
        <w:spacing w:after="0" w:line="240" w:lineRule="auto"/>
        <w:jc w:val="both"/>
        <w:rPr>
          <w:rFonts w:ascii="Arial" w:hAnsi="Arial" w:cs="Arial"/>
        </w:rPr>
      </w:pPr>
      <w:r w:rsidRPr="00EA6353">
        <w:rPr>
          <w:rFonts w:ascii="Arial" w:hAnsi="Arial" w:cs="Arial"/>
        </w:rPr>
        <w:t>Arbeitgeber sollten sich auf mögliche Streitigkeiten frühzeitig vorbereiten.</w:t>
      </w:r>
    </w:p>
    <w:p w14:paraId="523DDA3B" w14:textId="77777777" w:rsidR="00EA6353" w:rsidRDefault="00EA6353" w:rsidP="004C1828">
      <w:pPr>
        <w:spacing w:after="0" w:line="240" w:lineRule="auto"/>
        <w:jc w:val="both"/>
        <w:rPr>
          <w:rFonts w:ascii="Arial" w:hAnsi="Arial" w:cs="Arial"/>
        </w:rPr>
      </w:pPr>
      <w:r w:rsidRPr="00EA6353">
        <w:rPr>
          <w:rFonts w:ascii="Arial" w:hAnsi="Arial" w:cs="Arial"/>
        </w:rPr>
        <w:t>Dabei haben sich insbesondere folgende Punkte bewährt:</w:t>
      </w:r>
    </w:p>
    <w:p w14:paraId="29E9F6C1" w14:textId="77777777" w:rsidR="004C1828" w:rsidRPr="00EA6353" w:rsidRDefault="004C1828" w:rsidP="004C1828">
      <w:pPr>
        <w:spacing w:after="0" w:line="240" w:lineRule="auto"/>
        <w:jc w:val="both"/>
        <w:rPr>
          <w:rFonts w:ascii="Arial" w:hAnsi="Arial" w:cs="Arial"/>
        </w:rPr>
      </w:pPr>
    </w:p>
    <w:p w14:paraId="0FAC247B" w14:textId="77777777" w:rsidR="00EA6353" w:rsidRPr="00EA6353" w:rsidRDefault="00EA6353" w:rsidP="004C1828">
      <w:pPr>
        <w:numPr>
          <w:ilvl w:val="0"/>
          <w:numId w:val="12"/>
        </w:numPr>
        <w:spacing w:after="0" w:line="240" w:lineRule="auto"/>
        <w:jc w:val="both"/>
        <w:rPr>
          <w:rFonts w:ascii="Arial" w:hAnsi="Arial" w:cs="Arial"/>
        </w:rPr>
      </w:pPr>
      <w:r w:rsidRPr="00EA6353">
        <w:rPr>
          <w:rFonts w:ascii="Arial" w:hAnsi="Arial" w:cs="Arial"/>
        </w:rPr>
        <w:t>Verhandlungsbereitschaft dokumentieren.</w:t>
      </w:r>
    </w:p>
    <w:p w14:paraId="5A003868" w14:textId="77777777" w:rsidR="00EA6353" w:rsidRPr="00EA6353" w:rsidRDefault="00EA6353" w:rsidP="004C1828">
      <w:pPr>
        <w:numPr>
          <w:ilvl w:val="0"/>
          <w:numId w:val="12"/>
        </w:numPr>
        <w:spacing w:after="0" w:line="240" w:lineRule="auto"/>
        <w:jc w:val="both"/>
        <w:rPr>
          <w:rFonts w:ascii="Arial" w:hAnsi="Arial" w:cs="Arial"/>
        </w:rPr>
      </w:pPr>
      <w:r w:rsidRPr="00EA6353">
        <w:rPr>
          <w:rFonts w:ascii="Arial" w:hAnsi="Arial" w:cs="Arial"/>
        </w:rPr>
        <w:t>Konkrete Termine und Lösungsvorschläge unterbreiten.</w:t>
      </w:r>
    </w:p>
    <w:p w14:paraId="5580D0B0" w14:textId="77777777" w:rsidR="00EA6353" w:rsidRPr="00EA6353" w:rsidRDefault="00EA6353" w:rsidP="004C1828">
      <w:pPr>
        <w:numPr>
          <w:ilvl w:val="0"/>
          <w:numId w:val="12"/>
        </w:numPr>
        <w:spacing w:after="0" w:line="240" w:lineRule="auto"/>
        <w:jc w:val="both"/>
        <w:rPr>
          <w:rFonts w:ascii="Arial" w:hAnsi="Arial" w:cs="Arial"/>
        </w:rPr>
      </w:pPr>
      <w:r w:rsidRPr="00EA6353">
        <w:rPr>
          <w:rFonts w:ascii="Arial" w:hAnsi="Arial" w:cs="Arial"/>
        </w:rPr>
        <w:t>Informationen frühzeitig zur Verfügung stellen.</w:t>
      </w:r>
    </w:p>
    <w:p w14:paraId="49D2C0C9" w14:textId="77777777" w:rsidR="00EA6353" w:rsidRPr="00EA6353" w:rsidRDefault="00EA6353" w:rsidP="004C1828">
      <w:pPr>
        <w:numPr>
          <w:ilvl w:val="0"/>
          <w:numId w:val="12"/>
        </w:numPr>
        <w:spacing w:after="0" w:line="240" w:lineRule="auto"/>
        <w:jc w:val="both"/>
        <w:rPr>
          <w:rFonts w:ascii="Arial" w:hAnsi="Arial" w:cs="Arial"/>
        </w:rPr>
      </w:pPr>
      <w:r w:rsidRPr="00EA6353">
        <w:rPr>
          <w:rFonts w:ascii="Arial" w:hAnsi="Arial" w:cs="Arial"/>
        </w:rPr>
        <w:t>Unzulässige Vorbedingungen konsequent zurückweisen.</w:t>
      </w:r>
    </w:p>
    <w:p w14:paraId="353AB87C" w14:textId="77777777" w:rsidR="00EA6353" w:rsidRPr="00EA6353" w:rsidRDefault="00EA6353" w:rsidP="004C1828">
      <w:pPr>
        <w:numPr>
          <w:ilvl w:val="0"/>
          <w:numId w:val="12"/>
        </w:numPr>
        <w:spacing w:after="0" w:line="240" w:lineRule="auto"/>
        <w:jc w:val="both"/>
        <w:rPr>
          <w:rFonts w:ascii="Arial" w:hAnsi="Arial" w:cs="Arial"/>
        </w:rPr>
      </w:pPr>
      <w:r w:rsidRPr="00EA6353">
        <w:rPr>
          <w:rFonts w:ascii="Arial" w:hAnsi="Arial" w:cs="Arial"/>
        </w:rPr>
        <w:t>Blockadeverhalten des Betriebsrats sorgfältig dokumentieren.</w:t>
      </w:r>
    </w:p>
    <w:p w14:paraId="28C4423E" w14:textId="77777777" w:rsidR="00EA6353" w:rsidRPr="00EA6353" w:rsidRDefault="00EA6353" w:rsidP="004C1828">
      <w:pPr>
        <w:numPr>
          <w:ilvl w:val="0"/>
          <w:numId w:val="12"/>
        </w:numPr>
        <w:spacing w:after="0" w:line="240" w:lineRule="auto"/>
        <w:jc w:val="both"/>
        <w:rPr>
          <w:rFonts w:ascii="Arial" w:hAnsi="Arial" w:cs="Arial"/>
        </w:rPr>
      </w:pPr>
      <w:r w:rsidRPr="00EA6353">
        <w:rPr>
          <w:rFonts w:ascii="Arial" w:hAnsi="Arial" w:cs="Arial"/>
        </w:rPr>
        <w:t>Die Einigungsstelle frühzeitig strategisch in die Überlegungen einbeziehen und nicht erst als letzten Ausweg betrachten.</w:t>
      </w:r>
    </w:p>
    <w:p w14:paraId="0C2E0C29" w14:textId="77777777" w:rsidR="00EA6353" w:rsidRPr="00EA6353" w:rsidRDefault="00EA6353" w:rsidP="004C1828">
      <w:pPr>
        <w:spacing w:after="0" w:line="240" w:lineRule="auto"/>
        <w:jc w:val="both"/>
        <w:rPr>
          <w:rFonts w:ascii="Arial" w:hAnsi="Arial" w:cs="Arial"/>
        </w:rPr>
      </w:pPr>
    </w:p>
    <w:p w14:paraId="5D9526E2" w14:textId="77777777" w:rsidR="00EA6353" w:rsidRPr="00EA6353" w:rsidRDefault="00EA6353" w:rsidP="004C1828">
      <w:pPr>
        <w:spacing w:after="0" w:line="240" w:lineRule="auto"/>
        <w:jc w:val="both"/>
        <w:rPr>
          <w:rFonts w:ascii="Arial" w:hAnsi="Arial" w:cs="Arial"/>
          <w:b/>
          <w:bCs/>
        </w:rPr>
      </w:pPr>
      <w:r w:rsidRPr="00EA6353">
        <w:rPr>
          <w:rFonts w:ascii="Arial" w:hAnsi="Arial" w:cs="Arial"/>
          <w:b/>
          <w:bCs/>
        </w:rPr>
        <w:t>Fazit</w:t>
      </w:r>
    </w:p>
    <w:p w14:paraId="3E018976" w14:textId="77777777" w:rsidR="00EA6353" w:rsidRPr="00EA6353" w:rsidRDefault="00EA6353" w:rsidP="004C1828">
      <w:pPr>
        <w:spacing w:after="0" w:line="240" w:lineRule="auto"/>
        <w:jc w:val="both"/>
        <w:rPr>
          <w:rFonts w:ascii="Arial" w:hAnsi="Arial" w:cs="Arial"/>
          <w:bCs/>
        </w:rPr>
      </w:pPr>
    </w:p>
    <w:p w14:paraId="5C035A25" w14:textId="77777777" w:rsidR="00EA6353" w:rsidRPr="00EA6353" w:rsidRDefault="00EA6353" w:rsidP="004C1828">
      <w:pPr>
        <w:spacing w:after="0" w:line="240" w:lineRule="auto"/>
        <w:jc w:val="both"/>
        <w:rPr>
          <w:rFonts w:ascii="Arial" w:hAnsi="Arial" w:cs="Arial"/>
        </w:rPr>
      </w:pPr>
      <w:r w:rsidRPr="00EA6353">
        <w:rPr>
          <w:rFonts w:ascii="Arial" w:hAnsi="Arial" w:cs="Arial"/>
        </w:rPr>
        <w:t>Die Einigungsstelle setzt grundsätzlich voraus, dass Arbeitgeber und Betriebsrat ernsthaft miteinander verhandeln. Dieser Grundsatz gilt jedoch nicht grenzenlos.</w:t>
      </w:r>
    </w:p>
    <w:p w14:paraId="07A614F6" w14:textId="77777777" w:rsidR="00EA6353" w:rsidRPr="00EA6353" w:rsidRDefault="00EA6353" w:rsidP="004C1828">
      <w:pPr>
        <w:spacing w:after="0" w:line="240" w:lineRule="auto"/>
        <w:jc w:val="both"/>
        <w:rPr>
          <w:rFonts w:ascii="Arial" w:hAnsi="Arial" w:cs="Arial"/>
        </w:rPr>
      </w:pPr>
      <w:r w:rsidRPr="00EA6353">
        <w:rPr>
          <w:rFonts w:ascii="Arial" w:hAnsi="Arial" w:cs="Arial"/>
        </w:rPr>
        <w:t>Werden Verhandlungen blockiert oder sind sie offensichtlich aussichtslos, kann die Einigungsstelle auch ohne weitere Gesprächsrunden zulässig sein. Für Arbeitgeber ist es deshalb wichtig, Verhandlungsbemühungen sorgfältig zu dokumentieren und die Einigungsstelle frühzeitig als strategisches Instrument in Betracht zu ziehen.</w:t>
      </w:r>
    </w:p>
    <w:p w14:paraId="097EDAD7" w14:textId="77777777" w:rsidR="00EA6353" w:rsidRPr="00EA6353" w:rsidRDefault="00EA6353" w:rsidP="004C1828">
      <w:pPr>
        <w:spacing w:after="0" w:line="240" w:lineRule="auto"/>
        <w:jc w:val="both"/>
        <w:rPr>
          <w:rFonts w:ascii="Arial" w:hAnsi="Arial" w:cs="Arial"/>
        </w:rPr>
      </w:pPr>
    </w:p>
    <w:p w14:paraId="629E29CB" w14:textId="77777777" w:rsidR="00EA6353" w:rsidRPr="00EA6353" w:rsidRDefault="00EA6353" w:rsidP="004C1828">
      <w:pPr>
        <w:spacing w:after="0" w:line="240" w:lineRule="auto"/>
        <w:jc w:val="both"/>
        <w:rPr>
          <w:rFonts w:ascii="Arial" w:hAnsi="Arial" w:cs="Arial"/>
        </w:rPr>
      </w:pPr>
      <w:r w:rsidRPr="00EA6353">
        <w:rPr>
          <w:rFonts w:ascii="Arial" w:hAnsi="Arial" w:cs="Arial"/>
        </w:rPr>
        <w:lastRenderedPageBreak/>
        <w:t xml:space="preserve">Görzel empfahl, dies zu beachten und in Zweifelsfällen rechtlichen Rat einzuholen, wobei er u. a. dazu auch auf den VDAA-Verband deutscher ArbeitsrechtsAnwälte e. V. – </w:t>
      </w:r>
      <w:hyperlink r:id="rId7" w:history="1">
        <w:r w:rsidRPr="00EA6353">
          <w:rPr>
            <w:rStyle w:val="Hyperlink"/>
            <w:rFonts w:ascii="Arial" w:hAnsi="Arial" w:cs="Arial"/>
          </w:rPr>
          <w:t>www.vdaa.de</w:t>
        </w:r>
      </w:hyperlink>
      <w:r w:rsidRPr="00EA6353">
        <w:rPr>
          <w:rFonts w:ascii="Arial" w:hAnsi="Arial" w:cs="Arial"/>
        </w:rPr>
        <w:t xml:space="preserve"> – verwies</w:t>
      </w:r>
      <w:r w:rsidRPr="00EA6353">
        <w:rPr>
          <w:rFonts w:ascii="Arial" w:hAnsi="Arial" w:cs="Arial"/>
          <w:b/>
        </w:rPr>
        <w:t>.</w:t>
      </w:r>
    </w:p>
    <w:p w14:paraId="68B639B8" w14:textId="77777777" w:rsidR="00B83DEF" w:rsidRPr="00EA6353" w:rsidRDefault="00B83DEF" w:rsidP="004C1828">
      <w:pPr>
        <w:spacing w:after="0" w:line="240" w:lineRule="auto"/>
        <w:jc w:val="both"/>
        <w:rPr>
          <w:rFonts w:ascii="Arial" w:hAnsi="Arial" w:cs="Arial"/>
          <w:bCs/>
        </w:rPr>
      </w:pPr>
    </w:p>
    <w:p w14:paraId="31D1340B" w14:textId="77777777" w:rsidR="00B83DEF" w:rsidRPr="00EA6353" w:rsidRDefault="00B83DEF" w:rsidP="004C1828">
      <w:pPr>
        <w:spacing w:after="0" w:line="240" w:lineRule="auto"/>
        <w:jc w:val="both"/>
        <w:rPr>
          <w:rFonts w:ascii="Arial" w:hAnsi="Arial" w:cs="Arial"/>
          <w:bCs/>
        </w:rPr>
      </w:pPr>
    </w:p>
    <w:p w14:paraId="41C64890" w14:textId="77777777" w:rsidR="001858A5" w:rsidRPr="00EA6353" w:rsidRDefault="001858A5" w:rsidP="009C5BD5">
      <w:pPr>
        <w:spacing w:after="0" w:line="240" w:lineRule="auto"/>
        <w:jc w:val="both"/>
        <w:rPr>
          <w:rFonts w:ascii="Arial" w:eastAsia="Calibri" w:hAnsi="Arial" w:cs="Arial"/>
          <w:color w:val="000000"/>
          <w:sz w:val="20"/>
          <w:szCs w:val="20"/>
        </w:rPr>
      </w:pPr>
      <w:r w:rsidRPr="00EA6353">
        <w:rPr>
          <w:rFonts w:ascii="Arial" w:eastAsia="Calibri" w:hAnsi="Arial" w:cs="Arial"/>
          <w:color w:val="000000"/>
          <w:sz w:val="20"/>
          <w:szCs w:val="20"/>
        </w:rPr>
        <w:t>Der Autor ist Mitglied des VDAA Verband deutscher Arbeitsrechtsanwälte e. V.</w:t>
      </w:r>
    </w:p>
    <w:p w14:paraId="6EDA897C" w14:textId="77777777" w:rsidR="00367814" w:rsidRPr="00EA6353" w:rsidRDefault="00367814" w:rsidP="009C5BD5">
      <w:pPr>
        <w:spacing w:after="0" w:line="240" w:lineRule="auto"/>
        <w:jc w:val="both"/>
        <w:rPr>
          <w:rFonts w:ascii="Arial" w:eastAsia="Times New Roman" w:hAnsi="Arial" w:cs="Arial"/>
          <w:sz w:val="20"/>
          <w:szCs w:val="20"/>
          <w:lang w:eastAsia="de-DE"/>
        </w:rPr>
      </w:pPr>
    </w:p>
    <w:p w14:paraId="50D95DB2" w14:textId="77777777" w:rsidR="001858A5" w:rsidRPr="00EA6353" w:rsidRDefault="001858A5" w:rsidP="009C5BD5">
      <w:pPr>
        <w:spacing w:after="0" w:line="240" w:lineRule="auto"/>
        <w:jc w:val="both"/>
        <w:rPr>
          <w:rFonts w:ascii="Arial" w:hAnsi="Arial" w:cs="Arial"/>
          <w:sz w:val="20"/>
          <w:szCs w:val="20"/>
        </w:rPr>
      </w:pPr>
      <w:r w:rsidRPr="00EA6353">
        <w:rPr>
          <w:rFonts w:ascii="Arial" w:eastAsia="Calibri" w:hAnsi="Arial" w:cs="Arial"/>
          <w:color w:val="000000"/>
          <w:sz w:val="20"/>
          <w:szCs w:val="20"/>
        </w:rPr>
        <w:t>Für Rückfragen steht Ihnen der Autor gerne zur Verfügung</w:t>
      </w:r>
      <w:r w:rsidRPr="00EA6353">
        <w:rPr>
          <w:rFonts w:ascii="Arial" w:hAnsi="Arial" w:cs="Arial"/>
          <w:sz w:val="20"/>
          <w:szCs w:val="20"/>
        </w:rPr>
        <w:t xml:space="preserve"> </w:t>
      </w:r>
    </w:p>
    <w:p w14:paraId="3DEC550C" w14:textId="77777777" w:rsidR="001858A5" w:rsidRPr="00EA6353" w:rsidRDefault="001858A5" w:rsidP="009C5BD5">
      <w:pPr>
        <w:spacing w:after="0" w:line="240" w:lineRule="auto"/>
        <w:jc w:val="both"/>
        <w:rPr>
          <w:rFonts w:ascii="Arial" w:hAnsi="Arial" w:cs="Arial"/>
          <w:sz w:val="20"/>
          <w:szCs w:val="20"/>
        </w:rPr>
      </w:pPr>
    </w:p>
    <w:p w14:paraId="2E878FF7" w14:textId="77777777" w:rsidR="00367814" w:rsidRPr="00EA6353" w:rsidRDefault="00367814" w:rsidP="009C5BD5">
      <w:pPr>
        <w:spacing w:after="0" w:line="240" w:lineRule="auto"/>
        <w:jc w:val="both"/>
        <w:rPr>
          <w:rFonts w:ascii="Arial" w:hAnsi="Arial" w:cs="Arial"/>
          <w:sz w:val="20"/>
          <w:szCs w:val="20"/>
        </w:rPr>
      </w:pPr>
      <w:r w:rsidRPr="00EA6353">
        <w:rPr>
          <w:rFonts w:ascii="Arial" w:hAnsi="Arial" w:cs="Arial"/>
          <w:sz w:val="20"/>
          <w:szCs w:val="20"/>
        </w:rPr>
        <w:t>Volker Görzel</w:t>
      </w:r>
    </w:p>
    <w:p w14:paraId="21AAD212" w14:textId="77777777" w:rsidR="00367814" w:rsidRPr="00EA6353" w:rsidRDefault="00367814" w:rsidP="009C5BD5">
      <w:pPr>
        <w:spacing w:after="0" w:line="240" w:lineRule="auto"/>
        <w:jc w:val="both"/>
        <w:rPr>
          <w:rFonts w:ascii="Arial" w:hAnsi="Arial" w:cs="Arial"/>
          <w:sz w:val="20"/>
          <w:szCs w:val="20"/>
        </w:rPr>
      </w:pPr>
      <w:r w:rsidRPr="00EA6353">
        <w:rPr>
          <w:rFonts w:ascii="Arial" w:hAnsi="Arial" w:cs="Arial"/>
          <w:sz w:val="20"/>
          <w:szCs w:val="20"/>
        </w:rPr>
        <w:t>Rechtsanwalt, Fachanwalt für Arbeitsrecht</w:t>
      </w:r>
    </w:p>
    <w:p w14:paraId="3149C020" w14:textId="77777777" w:rsidR="00367814" w:rsidRPr="00EA6353" w:rsidRDefault="00367814" w:rsidP="009C5BD5">
      <w:pPr>
        <w:spacing w:after="0" w:line="240" w:lineRule="auto"/>
        <w:jc w:val="both"/>
        <w:rPr>
          <w:rFonts w:ascii="Arial" w:hAnsi="Arial" w:cs="Arial"/>
          <w:sz w:val="20"/>
          <w:szCs w:val="20"/>
        </w:rPr>
      </w:pPr>
      <w:r w:rsidRPr="00EA6353">
        <w:rPr>
          <w:rFonts w:ascii="Arial" w:hAnsi="Arial" w:cs="Arial"/>
          <w:sz w:val="20"/>
          <w:szCs w:val="20"/>
        </w:rPr>
        <w:t>HMS. Barthelmeß Görzel Rechtsanwälte</w:t>
      </w:r>
    </w:p>
    <w:p w14:paraId="755C5F51" w14:textId="77777777" w:rsidR="00367814" w:rsidRPr="00EA6353" w:rsidRDefault="00367814" w:rsidP="009C5BD5">
      <w:pPr>
        <w:spacing w:after="0" w:line="240" w:lineRule="auto"/>
        <w:jc w:val="both"/>
        <w:rPr>
          <w:rFonts w:ascii="Arial" w:hAnsi="Arial" w:cs="Arial"/>
          <w:sz w:val="20"/>
          <w:szCs w:val="20"/>
        </w:rPr>
      </w:pPr>
      <w:r w:rsidRPr="00EA6353">
        <w:rPr>
          <w:rFonts w:ascii="Arial" w:hAnsi="Arial" w:cs="Arial"/>
          <w:sz w:val="20"/>
          <w:szCs w:val="20"/>
        </w:rPr>
        <w:t xml:space="preserve">Hohenstaufenring 57 a </w:t>
      </w:r>
      <w:r w:rsidRPr="00EA6353">
        <w:rPr>
          <w:rFonts w:ascii="Arial" w:hAnsi="Arial" w:cs="Arial"/>
          <w:sz w:val="20"/>
          <w:szCs w:val="20"/>
        </w:rPr>
        <w:tab/>
      </w:r>
      <w:r w:rsidRPr="00EA6353">
        <w:rPr>
          <w:rFonts w:ascii="Arial" w:hAnsi="Arial" w:cs="Arial"/>
          <w:sz w:val="20"/>
          <w:szCs w:val="20"/>
        </w:rPr>
        <w:tab/>
        <w:t>50674 Köln</w:t>
      </w:r>
    </w:p>
    <w:p w14:paraId="73C1A281" w14:textId="77777777" w:rsidR="00367814" w:rsidRPr="00EA6353" w:rsidRDefault="00367814" w:rsidP="009C5BD5">
      <w:pPr>
        <w:spacing w:after="0" w:line="240" w:lineRule="auto"/>
        <w:jc w:val="both"/>
        <w:rPr>
          <w:rFonts w:ascii="Arial" w:hAnsi="Arial" w:cs="Arial"/>
          <w:sz w:val="20"/>
          <w:szCs w:val="20"/>
        </w:rPr>
      </w:pPr>
      <w:r w:rsidRPr="00EA6353">
        <w:rPr>
          <w:rFonts w:ascii="Arial" w:hAnsi="Arial" w:cs="Arial"/>
          <w:sz w:val="20"/>
          <w:szCs w:val="20"/>
        </w:rPr>
        <w:t>Telefon: 0221/ 29 21 92 0</w:t>
      </w:r>
      <w:r w:rsidRPr="00EA6353">
        <w:rPr>
          <w:rFonts w:ascii="Arial" w:hAnsi="Arial" w:cs="Arial"/>
          <w:sz w:val="20"/>
          <w:szCs w:val="20"/>
        </w:rPr>
        <w:tab/>
        <w:t>Telefax: 0221/ 29 21 92 25</w:t>
      </w:r>
    </w:p>
    <w:p w14:paraId="66842745" w14:textId="77777777" w:rsidR="00367814" w:rsidRPr="00EA6353" w:rsidRDefault="0062056A" w:rsidP="009C5BD5">
      <w:pPr>
        <w:spacing w:after="0" w:line="240" w:lineRule="auto"/>
        <w:jc w:val="both"/>
        <w:rPr>
          <w:rFonts w:ascii="Arial" w:hAnsi="Arial" w:cs="Arial"/>
          <w:sz w:val="20"/>
          <w:szCs w:val="20"/>
        </w:rPr>
      </w:pPr>
      <w:hyperlink r:id="rId8" w:history="1">
        <w:r w:rsidR="00367814" w:rsidRPr="00EA6353">
          <w:rPr>
            <w:rStyle w:val="Hyperlink"/>
            <w:rFonts w:ascii="Arial" w:hAnsi="Arial" w:cs="Arial"/>
            <w:sz w:val="20"/>
            <w:szCs w:val="20"/>
          </w:rPr>
          <w:t>goerzel@hms-bg.de</w:t>
        </w:r>
      </w:hyperlink>
      <w:r w:rsidR="00367814" w:rsidRPr="00EA6353">
        <w:rPr>
          <w:rFonts w:ascii="Arial" w:hAnsi="Arial" w:cs="Arial"/>
          <w:sz w:val="20"/>
          <w:szCs w:val="20"/>
        </w:rPr>
        <w:tab/>
        <w:t xml:space="preserve"> </w:t>
      </w:r>
      <w:r w:rsidR="00367814" w:rsidRPr="00EA6353">
        <w:rPr>
          <w:rFonts w:ascii="Arial" w:hAnsi="Arial" w:cs="Arial"/>
          <w:sz w:val="20"/>
          <w:szCs w:val="20"/>
        </w:rPr>
        <w:tab/>
      </w:r>
      <w:hyperlink r:id="rId9" w:history="1">
        <w:r w:rsidR="00367814" w:rsidRPr="00EA6353">
          <w:rPr>
            <w:rStyle w:val="Hyperlink"/>
            <w:rFonts w:ascii="Arial" w:hAnsi="Arial" w:cs="Arial"/>
            <w:sz w:val="20"/>
            <w:szCs w:val="20"/>
          </w:rPr>
          <w:t>www.hms-bg.de</w:t>
        </w:r>
      </w:hyperlink>
    </w:p>
    <w:p w14:paraId="76E37E5F" w14:textId="77777777" w:rsidR="00A82319" w:rsidRPr="00EA6353" w:rsidRDefault="00A82319" w:rsidP="009C5BD5">
      <w:pPr>
        <w:spacing w:after="0" w:line="240" w:lineRule="auto"/>
        <w:jc w:val="both"/>
        <w:rPr>
          <w:rFonts w:ascii="Arial" w:eastAsia="Calibri" w:hAnsi="Arial" w:cs="Arial"/>
          <w:color w:val="000000"/>
          <w:sz w:val="20"/>
          <w:szCs w:val="20"/>
        </w:rPr>
      </w:pPr>
    </w:p>
    <w:sectPr w:rsidR="00A82319" w:rsidRPr="00EA6353">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677B0" w14:textId="77777777" w:rsidR="000814DF" w:rsidRDefault="000814DF" w:rsidP="005A26C4">
      <w:pPr>
        <w:spacing w:after="0" w:line="240" w:lineRule="auto"/>
      </w:pPr>
      <w:r>
        <w:separator/>
      </w:r>
    </w:p>
  </w:endnote>
  <w:endnote w:type="continuationSeparator" w:id="0">
    <w:p w14:paraId="5151BCA4" w14:textId="77777777" w:rsidR="000814DF" w:rsidRDefault="000814DF" w:rsidP="005A2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2300136"/>
      <w:docPartObj>
        <w:docPartGallery w:val="Page Numbers (Bottom of Page)"/>
        <w:docPartUnique/>
      </w:docPartObj>
    </w:sdtPr>
    <w:sdtEndPr/>
    <w:sdtContent>
      <w:p w14:paraId="2FC547C1" w14:textId="77777777" w:rsidR="00BB442F" w:rsidRDefault="00BB442F">
        <w:pPr>
          <w:pStyle w:val="Fuzeile"/>
          <w:jc w:val="center"/>
        </w:pPr>
        <w:r>
          <w:rPr>
            <w:noProof/>
            <w:lang w:eastAsia="de-DE"/>
          </w:rPr>
          <mc:AlternateContent>
            <mc:Choice Requires="wps">
              <w:drawing>
                <wp:inline distT="0" distB="0" distL="0" distR="0" wp14:anchorId="338DF4EB" wp14:editId="67F9A7DF">
                  <wp:extent cx="5467350" cy="45085"/>
                  <wp:effectExtent l="0" t="9525" r="0" b="2540"/>
                  <wp:docPr id="2" name="Flussdiagramm: Verzweigung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1AA0768A" id="_x0000_t110" coordsize="21600,21600" o:spt="110" path="m10800,l,10800,10800,21600,21600,10800xe">
                  <v:stroke joinstyle="miter"/>
                  <v:path gradientshapeok="t" o:connecttype="rect" textboxrect="5400,5400,16200,16200"/>
                </v:shapetype>
                <v:shape id="Flussdiagramm: Verzweigung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" fillcolor="black" stroked="f">
                  <v:fill r:id="rId1" o:title="" type="pattern"/>
                  <w10:anchorlock/>
                </v:shape>
              </w:pict>
            </mc:Fallback>
          </mc:AlternateContent>
        </w:r>
      </w:p>
      <w:p w14:paraId="3E5E7441" w14:textId="77777777" w:rsidR="00BB442F" w:rsidRDefault="00BB442F">
        <w:pPr>
          <w:pStyle w:val="Fuzeile"/>
          <w:jc w:val="center"/>
        </w:pPr>
        <w:r>
          <w:fldChar w:fldCharType="begin"/>
        </w:r>
        <w:r>
          <w:instrText>PAGE    \* MERGEFORMAT</w:instrText>
        </w:r>
        <w:r>
          <w:fldChar w:fldCharType="separate"/>
        </w:r>
        <w:r w:rsidR="001858A5">
          <w:rPr>
            <w:noProof/>
          </w:rPr>
          <w:t>1</w:t>
        </w:r>
        <w:r>
          <w:fldChar w:fldCharType="end"/>
        </w:r>
      </w:p>
    </w:sdtContent>
  </w:sdt>
  <w:p w14:paraId="489EC3D8" w14:textId="77777777" w:rsidR="00BB442F" w:rsidRDefault="00BB44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043E2" w14:textId="77777777" w:rsidR="000814DF" w:rsidRDefault="000814DF" w:rsidP="005A26C4">
      <w:pPr>
        <w:spacing w:after="0" w:line="240" w:lineRule="auto"/>
      </w:pPr>
      <w:r>
        <w:separator/>
      </w:r>
    </w:p>
  </w:footnote>
  <w:footnote w:type="continuationSeparator" w:id="0">
    <w:p w14:paraId="207C80A0" w14:textId="77777777" w:rsidR="000814DF" w:rsidRDefault="000814DF" w:rsidP="005A2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EEF69" w14:textId="77777777" w:rsidR="005A26C4" w:rsidRPr="00CF7AC2" w:rsidRDefault="005A26C4" w:rsidP="005A26C4">
    <w:pPr>
      <w:tabs>
        <w:tab w:val="center" w:pos="4536"/>
        <w:tab w:val="left" w:pos="7764"/>
        <w:tab w:val="right" w:pos="9071"/>
      </w:tabs>
      <w:jc w:val="center"/>
      <w:rPr>
        <w:rFonts w:ascii="Arial" w:eastAsia="Calibri" w:hAnsi="Arial" w:cs="Arial"/>
        <w:b/>
        <w:bCs/>
        <w:sz w:val="28"/>
        <w:szCs w:val="28"/>
        <w:lang w:eastAsia="de-DE"/>
      </w:rPr>
    </w:pPr>
    <w:r w:rsidRPr="00CF7AC2">
      <w:rPr>
        <w:rFonts w:ascii="Arial" w:eastAsia="Calibri" w:hAnsi="Arial" w:cs="Arial"/>
        <w:b/>
        <w:bCs/>
        <w:sz w:val="28"/>
        <w:szCs w:val="28"/>
        <w:lang w:eastAsia="de-DE"/>
      </w:rPr>
      <w:t xml:space="preserve">VDAA- </w:t>
    </w:r>
    <w:r w:rsidR="005602D0">
      <w:rPr>
        <w:rFonts w:ascii="Arial" w:eastAsia="Calibri" w:hAnsi="Arial" w:cs="Arial"/>
        <w:b/>
        <w:bCs/>
        <w:sz w:val="28"/>
        <w:szCs w:val="28"/>
        <w:lang w:eastAsia="de-DE"/>
      </w:rPr>
      <w:t>Arbeitsrecht</w:t>
    </w:r>
    <w:r w:rsidRPr="00CF7AC2">
      <w:rPr>
        <w:rFonts w:ascii="Arial" w:eastAsia="Calibri" w:hAnsi="Arial" w:cs="Arial"/>
        <w:b/>
        <w:bCs/>
        <w:sz w:val="28"/>
        <w:szCs w:val="28"/>
        <w:lang w:eastAsia="de-DE"/>
      </w:rPr>
      <w:t xml:space="preserve">sdepesche </w:t>
    </w:r>
    <w:r w:rsidR="00A82319">
      <w:rPr>
        <w:rFonts w:ascii="Arial" w:eastAsia="Calibri" w:hAnsi="Arial" w:cs="Arial"/>
        <w:b/>
        <w:bCs/>
        <w:sz w:val="28"/>
        <w:szCs w:val="28"/>
        <w:lang w:eastAsia="de-DE"/>
      </w:rPr>
      <w:t>0</w:t>
    </w:r>
    <w:r w:rsidR="006B51DF">
      <w:rPr>
        <w:rFonts w:ascii="Arial" w:eastAsia="Calibri" w:hAnsi="Arial" w:cs="Arial"/>
        <w:b/>
        <w:bCs/>
        <w:sz w:val="28"/>
        <w:szCs w:val="28"/>
        <w:lang w:eastAsia="de-DE"/>
      </w:rPr>
      <w:t>7</w:t>
    </w:r>
    <w:r w:rsidRPr="00CF7AC2">
      <w:rPr>
        <w:rFonts w:ascii="Arial" w:eastAsia="Calibri" w:hAnsi="Arial" w:cs="Arial"/>
        <w:b/>
        <w:bCs/>
        <w:sz w:val="28"/>
        <w:szCs w:val="28"/>
        <w:lang w:eastAsia="de-DE"/>
      </w:rPr>
      <w:t>-202</w:t>
    </w:r>
    <w:r w:rsidR="002B23AD">
      <w:rPr>
        <w:rFonts w:ascii="Arial" w:eastAsia="Calibri" w:hAnsi="Arial" w:cs="Arial"/>
        <w:b/>
        <w:bCs/>
        <w:sz w:val="28"/>
        <w:szCs w:val="28"/>
        <w:lang w:eastAsia="de-DE"/>
      </w:rPr>
      <w:t>6</w:t>
    </w:r>
  </w:p>
  <w:p w14:paraId="55938AC6" w14:textId="77777777" w:rsidR="00232ED3" w:rsidRDefault="005A26C4" w:rsidP="005A26C4">
    <w:pPr>
      <w:pStyle w:val="Kopfzeile"/>
      <w:jc w:val="right"/>
      <w:rPr>
        <w:rFonts w:ascii="Arial" w:hAnsi="Arial" w:cs="Arial"/>
        <w:sz w:val="32"/>
        <w:szCs w:val="32"/>
      </w:rPr>
    </w:pPr>
    <w:bookmarkStart w:id="1" w:name="_Hlk22231110"/>
    <w:r w:rsidRPr="00BA78DF">
      <w:rPr>
        <w:rFonts w:ascii="Arial" w:eastAsia="Calibri" w:hAnsi="Arial" w:cs="Times New Roman"/>
        <w:noProof/>
        <w:lang w:eastAsia="de-DE"/>
      </w:rPr>
      <w:drawing>
        <wp:inline distT="0" distB="0" distL="0" distR="0" wp14:anchorId="25B89B94" wp14:editId="36353DBB">
          <wp:extent cx="1314450" cy="5524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552450"/>
                  </a:xfrm>
                  <a:prstGeom prst="rect">
                    <a:avLst/>
                  </a:prstGeom>
                  <a:noFill/>
                  <a:ln>
                    <a:noFill/>
                  </a:ln>
                </pic:spPr>
              </pic:pic>
            </a:graphicData>
          </a:graphic>
        </wp:inline>
      </w:drawing>
    </w:r>
    <w:bookmarkEnd w:id="1"/>
  </w:p>
  <w:p w14:paraId="183FC30C" w14:textId="77777777" w:rsidR="002B4E59" w:rsidRPr="002B4E59" w:rsidRDefault="002B4E59" w:rsidP="005A26C4">
    <w:pPr>
      <w:pStyle w:val="Kopfzeile"/>
      <w:jc w:val="right"/>
      <w:rPr>
        <w:rFonts w:ascii="Arial" w:hAnsi="Arial" w:cs="Arial"/>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D5416"/>
    <w:multiLevelType w:val="multilevel"/>
    <w:tmpl w:val="14EE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C3DCB"/>
    <w:multiLevelType w:val="multilevel"/>
    <w:tmpl w:val="B9CA0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220323"/>
    <w:multiLevelType w:val="hybridMultilevel"/>
    <w:tmpl w:val="8B82725E"/>
    <w:lvl w:ilvl="0" w:tplc="E358348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82E3A06"/>
    <w:multiLevelType w:val="multilevel"/>
    <w:tmpl w:val="7F068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A96EE7"/>
    <w:multiLevelType w:val="multilevel"/>
    <w:tmpl w:val="AD30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DF4DC0"/>
    <w:multiLevelType w:val="multilevel"/>
    <w:tmpl w:val="0D96B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5B63D4"/>
    <w:multiLevelType w:val="multilevel"/>
    <w:tmpl w:val="FDFA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9756A1"/>
    <w:multiLevelType w:val="multilevel"/>
    <w:tmpl w:val="5E96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8F6034"/>
    <w:multiLevelType w:val="hybridMultilevel"/>
    <w:tmpl w:val="E3028888"/>
    <w:lvl w:ilvl="0" w:tplc="6122D9E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3907089"/>
    <w:multiLevelType w:val="multilevel"/>
    <w:tmpl w:val="0E4CB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7724E8"/>
    <w:multiLevelType w:val="multilevel"/>
    <w:tmpl w:val="01044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9A51C9"/>
    <w:multiLevelType w:val="multilevel"/>
    <w:tmpl w:val="A366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10"/>
  </w:num>
  <w:num w:numId="4">
    <w:abstractNumId w:val="7"/>
  </w:num>
  <w:num w:numId="5">
    <w:abstractNumId w:val="5"/>
  </w:num>
  <w:num w:numId="6">
    <w:abstractNumId w:val="0"/>
  </w:num>
  <w:num w:numId="7">
    <w:abstractNumId w:val="1"/>
  </w:num>
  <w:num w:numId="8">
    <w:abstractNumId w:val="4"/>
  </w:num>
  <w:num w:numId="9">
    <w:abstractNumId w:val="8"/>
  </w:num>
  <w:num w:numId="10">
    <w:abstractNumId w:val="2"/>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5EB"/>
    <w:rsid w:val="0000335F"/>
    <w:rsid w:val="00021DB4"/>
    <w:rsid w:val="00021E80"/>
    <w:rsid w:val="000814DF"/>
    <w:rsid w:val="000B0847"/>
    <w:rsid w:val="000C081E"/>
    <w:rsid w:val="000F264F"/>
    <w:rsid w:val="000F63D8"/>
    <w:rsid w:val="001858A5"/>
    <w:rsid w:val="001A2659"/>
    <w:rsid w:val="001A5A3C"/>
    <w:rsid w:val="001B5E55"/>
    <w:rsid w:val="001F47ED"/>
    <w:rsid w:val="00232ED3"/>
    <w:rsid w:val="00280686"/>
    <w:rsid w:val="00286EB0"/>
    <w:rsid w:val="002A1A1B"/>
    <w:rsid w:val="002B23AD"/>
    <w:rsid w:val="002B4E59"/>
    <w:rsid w:val="002B5380"/>
    <w:rsid w:val="002F67F6"/>
    <w:rsid w:val="003558BF"/>
    <w:rsid w:val="00367814"/>
    <w:rsid w:val="00390ACD"/>
    <w:rsid w:val="003D2759"/>
    <w:rsid w:val="0047202C"/>
    <w:rsid w:val="004A1169"/>
    <w:rsid w:val="004B78F9"/>
    <w:rsid w:val="004C1828"/>
    <w:rsid w:val="004E1D17"/>
    <w:rsid w:val="004E5691"/>
    <w:rsid w:val="004F55A9"/>
    <w:rsid w:val="005036BB"/>
    <w:rsid w:val="0050747C"/>
    <w:rsid w:val="005602D0"/>
    <w:rsid w:val="00574F9D"/>
    <w:rsid w:val="005805F8"/>
    <w:rsid w:val="005A26C4"/>
    <w:rsid w:val="005D5092"/>
    <w:rsid w:val="0062056A"/>
    <w:rsid w:val="00632516"/>
    <w:rsid w:val="00645B26"/>
    <w:rsid w:val="00650B0C"/>
    <w:rsid w:val="006749DC"/>
    <w:rsid w:val="006936B9"/>
    <w:rsid w:val="006B51DF"/>
    <w:rsid w:val="006B755A"/>
    <w:rsid w:val="006F372F"/>
    <w:rsid w:val="007810AC"/>
    <w:rsid w:val="007B4353"/>
    <w:rsid w:val="007C37DB"/>
    <w:rsid w:val="007E2B72"/>
    <w:rsid w:val="008406B2"/>
    <w:rsid w:val="00846A64"/>
    <w:rsid w:val="008A1DB8"/>
    <w:rsid w:val="008C0513"/>
    <w:rsid w:val="00901B66"/>
    <w:rsid w:val="009040E3"/>
    <w:rsid w:val="0092715F"/>
    <w:rsid w:val="009331BC"/>
    <w:rsid w:val="00936146"/>
    <w:rsid w:val="00985B0C"/>
    <w:rsid w:val="00991CBA"/>
    <w:rsid w:val="0099463F"/>
    <w:rsid w:val="009A15EB"/>
    <w:rsid w:val="009B05CC"/>
    <w:rsid w:val="009C5BD5"/>
    <w:rsid w:val="009E21A8"/>
    <w:rsid w:val="00A36EB4"/>
    <w:rsid w:val="00A42CF9"/>
    <w:rsid w:val="00A50F9C"/>
    <w:rsid w:val="00A722BC"/>
    <w:rsid w:val="00A81404"/>
    <w:rsid w:val="00A82319"/>
    <w:rsid w:val="00A827D9"/>
    <w:rsid w:val="00AC6B8A"/>
    <w:rsid w:val="00AE79E3"/>
    <w:rsid w:val="00B5447C"/>
    <w:rsid w:val="00B75962"/>
    <w:rsid w:val="00B830A2"/>
    <w:rsid w:val="00B83DEF"/>
    <w:rsid w:val="00BB442F"/>
    <w:rsid w:val="00BC512C"/>
    <w:rsid w:val="00BE2393"/>
    <w:rsid w:val="00C32A03"/>
    <w:rsid w:val="00C77E45"/>
    <w:rsid w:val="00C95762"/>
    <w:rsid w:val="00D079B6"/>
    <w:rsid w:val="00D1355D"/>
    <w:rsid w:val="00D13872"/>
    <w:rsid w:val="00D1712B"/>
    <w:rsid w:val="00D64924"/>
    <w:rsid w:val="00DB3F7E"/>
    <w:rsid w:val="00DB65DB"/>
    <w:rsid w:val="00DC3D53"/>
    <w:rsid w:val="00E104A4"/>
    <w:rsid w:val="00EA2FD9"/>
    <w:rsid w:val="00EA6353"/>
    <w:rsid w:val="00EB1644"/>
    <w:rsid w:val="00ED06A4"/>
    <w:rsid w:val="00ED7186"/>
    <w:rsid w:val="00F0476D"/>
    <w:rsid w:val="00F613A9"/>
    <w:rsid w:val="00F703A9"/>
    <w:rsid w:val="00FB06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0111BB"/>
  <w15:chartTrackingRefBased/>
  <w15:docId w15:val="{80E65160-106C-4715-AC60-CDC5C7E11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DC3D53"/>
    <w:rPr>
      <w:color w:val="0563C1"/>
      <w:u w:val="single"/>
    </w:rPr>
  </w:style>
  <w:style w:type="paragraph" w:styleId="Kopfzeile">
    <w:name w:val="header"/>
    <w:basedOn w:val="Standard"/>
    <w:link w:val="KopfzeileZchn"/>
    <w:uiPriority w:val="99"/>
    <w:unhideWhenUsed/>
    <w:rsid w:val="005A26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A26C4"/>
  </w:style>
  <w:style w:type="paragraph" w:styleId="Fuzeile">
    <w:name w:val="footer"/>
    <w:basedOn w:val="Standard"/>
    <w:link w:val="FuzeileZchn"/>
    <w:uiPriority w:val="99"/>
    <w:unhideWhenUsed/>
    <w:rsid w:val="005A26C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A26C4"/>
  </w:style>
  <w:style w:type="paragraph" w:styleId="Sprechblasentext">
    <w:name w:val="Balloon Text"/>
    <w:basedOn w:val="Standard"/>
    <w:link w:val="SprechblasentextZchn"/>
    <w:uiPriority w:val="99"/>
    <w:semiHidden/>
    <w:unhideWhenUsed/>
    <w:rsid w:val="00232ED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32ED3"/>
    <w:rPr>
      <w:rFonts w:ascii="Segoe UI" w:hAnsi="Segoe UI" w:cs="Segoe UI"/>
      <w:sz w:val="18"/>
      <w:szCs w:val="18"/>
    </w:rPr>
  </w:style>
  <w:style w:type="character" w:customStyle="1" w:styleId="NichtaufgelsteErwhnung1">
    <w:name w:val="Nicht aufgelöste Erwähnung1"/>
    <w:basedOn w:val="Absatz-Standardschriftart"/>
    <w:uiPriority w:val="99"/>
    <w:semiHidden/>
    <w:unhideWhenUsed/>
    <w:rsid w:val="00A827D9"/>
    <w:rPr>
      <w:color w:val="605E5C"/>
      <w:shd w:val="clear" w:color="auto" w:fill="E1DFDD"/>
    </w:rPr>
  </w:style>
  <w:style w:type="character" w:customStyle="1" w:styleId="NichtaufgelsteErwhnung2">
    <w:name w:val="Nicht aufgelöste Erwähnung2"/>
    <w:basedOn w:val="Absatz-Standardschriftart"/>
    <w:uiPriority w:val="99"/>
    <w:semiHidden/>
    <w:unhideWhenUsed/>
    <w:rsid w:val="006B755A"/>
    <w:rPr>
      <w:color w:val="605E5C"/>
      <w:shd w:val="clear" w:color="auto" w:fill="E1DFDD"/>
    </w:rPr>
  </w:style>
  <w:style w:type="character" w:styleId="BesuchterLink">
    <w:name w:val="FollowedHyperlink"/>
    <w:basedOn w:val="Absatz-Standardschriftart"/>
    <w:uiPriority w:val="99"/>
    <w:semiHidden/>
    <w:unhideWhenUsed/>
    <w:rsid w:val="000C081E"/>
    <w:rPr>
      <w:color w:val="954F72" w:themeColor="followedHyperlink"/>
      <w:u w:val="single"/>
    </w:rPr>
  </w:style>
  <w:style w:type="character" w:styleId="NichtaufgelsteErwhnung">
    <w:name w:val="Unresolved Mention"/>
    <w:basedOn w:val="Absatz-Standardschriftart"/>
    <w:uiPriority w:val="99"/>
    <w:semiHidden/>
    <w:unhideWhenUsed/>
    <w:rsid w:val="00A42CF9"/>
    <w:rPr>
      <w:color w:val="605E5C"/>
      <w:shd w:val="clear" w:color="auto" w:fill="E1DFDD"/>
    </w:rPr>
  </w:style>
  <w:style w:type="paragraph" w:styleId="Listenabsatz">
    <w:name w:val="List Paragraph"/>
    <w:basedOn w:val="Standard"/>
    <w:uiPriority w:val="99"/>
    <w:qFormat/>
    <w:rsid w:val="00DB3F7E"/>
    <w:pPr>
      <w:spacing w:after="0" w:line="240" w:lineRule="auto"/>
      <w:ind w:left="720"/>
    </w:pPr>
    <w:rPr>
      <w:rFonts w:ascii="Calibri" w:eastAsia="Times New Roman"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17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erzel@hms-bg.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M&#228;rkle\Documents\Unternehmensdepesche\Depeschen%20bearbeitet\07-2026\www.vdaa.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hms-bg.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627</Words>
  <Characters>4782</Characters>
  <Application>Microsoft Office Word</Application>
  <DocSecurity>0</DocSecurity>
  <Lines>106</Lines>
  <Paragraphs>45</Paragraphs>
  <ScaleCrop>false</ScaleCrop>
  <HeadingPairs>
    <vt:vector size="2" baseType="variant">
      <vt:variant>
        <vt:lpstr>Titel</vt:lpstr>
      </vt:variant>
      <vt:variant>
        <vt:i4>1</vt:i4>
      </vt:variant>
    </vt:vector>
  </HeadingPairs>
  <TitlesOfParts>
    <vt:vector size="1" baseType="lpstr">
      <vt:lpstr>Unternehmensdepesche</vt:lpstr>
    </vt:vector>
  </TitlesOfParts>
  <Company/>
  <LinksUpToDate>false</LinksUpToDate>
  <CharactersWithSpaces>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Arbeitsrechtsdepesche</dc:title>
  <dc:subject/>
  <dc:creator>VDAA</dc:creator>
  <cp:keywords/>
  <dc:description/>
  <cp:lastModifiedBy>Michael Henn</cp:lastModifiedBy>
  <cp:revision>4</cp:revision>
  <cp:lastPrinted>2023-09-28T17:26:00Z</cp:lastPrinted>
  <dcterms:created xsi:type="dcterms:W3CDTF">2026-08-06T17:30:00Z</dcterms:created>
  <dcterms:modified xsi:type="dcterms:W3CDTF">2026-08-08T14:25:00Z</dcterms:modified>
</cp:coreProperties>
</file>