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71024C" w:rsidRPr="0071024C" w:rsidRDefault="0071024C" w:rsidP="00BD712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1024C">
        <w:rPr>
          <w:rFonts w:ascii="Arial" w:hAnsi="Arial" w:cs="Arial"/>
          <w:b/>
          <w:bCs/>
        </w:rPr>
        <w:t>Homeoffice: Gewohnheit oder echter Rechtsanspruch?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Cs/>
        </w:rPr>
      </w:pPr>
    </w:p>
    <w:p w:rsidR="0071024C" w:rsidRPr="0071024C" w:rsidRDefault="0071024C" w:rsidP="00BD7128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  <w:r w:rsidRPr="0071024C">
        <w:rPr>
          <w:rFonts w:ascii="Arial" w:eastAsia="Calibri" w:hAnsi="Arial" w:cs="Arial"/>
        </w:rPr>
        <w:t xml:space="preserve">ein Artikel von Rechtsanwalt und Fachanwalt für Arbeitsrecht Volker </w:t>
      </w:r>
      <w:proofErr w:type="spellStart"/>
      <w:r w:rsidRPr="0071024C">
        <w:rPr>
          <w:rFonts w:ascii="Arial" w:eastAsia="Calibri" w:hAnsi="Arial" w:cs="Arial"/>
        </w:rPr>
        <w:t>Görzel</w:t>
      </w:r>
      <w:proofErr w:type="spellEnd"/>
      <w:r w:rsidRPr="0071024C">
        <w:rPr>
          <w:rFonts w:ascii="Arial" w:eastAsia="Calibri" w:hAnsi="Arial" w:cs="Arial"/>
        </w:rPr>
        <w:t>, Köln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Cs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1024C">
        <w:rPr>
          <w:rFonts w:ascii="Arial" w:hAnsi="Arial" w:cs="Arial"/>
          <w:b/>
          <w:bCs/>
        </w:rPr>
        <w:t>Viele Beschäftigte arbeiten seit Jahren ganz oder teilweise im Homeoffice. Deshalb glauben viele, dass daraus automatisch ein dauerhafter Anspruch entsteht. Doch stimmt das wirklich?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 xml:space="preserve">Mit genau dieser Frage musste sich jetzt ein Arbeitsgericht beschäftigen, so der Kölner </w:t>
      </w:r>
      <w:bookmarkStart w:id="1" w:name="_Hlk121675774"/>
      <w:r w:rsidRPr="0071024C">
        <w:rPr>
          <w:rFonts w:ascii="Arial" w:hAnsi="Arial" w:cs="Arial"/>
        </w:rPr>
        <w:t xml:space="preserve">Fachanwalt für Arbeitsrecht Volker </w:t>
      </w:r>
      <w:proofErr w:type="spellStart"/>
      <w:r w:rsidRPr="0071024C">
        <w:rPr>
          <w:rFonts w:ascii="Arial" w:hAnsi="Arial" w:cs="Arial"/>
        </w:rPr>
        <w:t>Görzel</w:t>
      </w:r>
      <w:proofErr w:type="spellEnd"/>
      <w:r w:rsidRPr="0071024C">
        <w:rPr>
          <w:rFonts w:ascii="Arial" w:hAnsi="Arial" w:cs="Arial"/>
        </w:rPr>
        <w:t xml:space="preserve">, </w:t>
      </w:r>
      <w:bookmarkEnd w:id="1"/>
      <w:r w:rsidRPr="0071024C">
        <w:rPr>
          <w:rFonts w:ascii="Arial" w:hAnsi="Arial" w:cs="Arial"/>
        </w:rPr>
        <w:t xml:space="preserve">Leiter des Fachausschusses „Betriebsverfassungsrecht und Mitbestimmung“ des VDAA - Verband deutscher </w:t>
      </w:r>
      <w:proofErr w:type="spellStart"/>
      <w:r w:rsidRPr="0071024C">
        <w:rPr>
          <w:rFonts w:ascii="Arial" w:hAnsi="Arial" w:cs="Arial"/>
        </w:rPr>
        <w:t>ArbeitsrechtsAnwälte</w:t>
      </w:r>
      <w:proofErr w:type="spellEnd"/>
      <w:r w:rsidRPr="0071024C">
        <w:rPr>
          <w:rFonts w:ascii="Arial" w:hAnsi="Arial" w:cs="Arial"/>
        </w:rPr>
        <w:t xml:space="preserve"> e. V. mit Sitz in Stuttgart.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Das Ergebnis überrascht viele: Allein eine langjährige Homeoffice-Praxis reicht nicht aus, um dauerhaft von zu Hause arbeiten zu dürfen. Trotzdem darf der Arbeitgeber Beschäftigte auch nicht ohne Weiteres zurück ins Büro schicken.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1024C">
        <w:rPr>
          <w:rFonts w:ascii="Arial" w:hAnsi="Arial" w:cs="Arial"/>
          <w:b/>
          <w:bCs/>
        </w:rPr>
        <w:t>Der Fall: Jahrelang Homeoffice – dann die Rückkehr ins Büro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Cs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Der Arbeitnehmer war seit 2014 als IT-Mitarbeiter beschäftigt. Über viele Jahre arbeitete er regelmäßig an mehreren Tagen pro Woche im Homeoffice.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Die Arbeit von zu Hause war nach seinem Vortrag von den damaligen Vorgesetzten genehmigt worden.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Als der Arbeitgeber später Defizite bei seiner Arbeitsleistung feststellte, ordnete er an, dass der Mitarbeiter künftig überwiegend im Betrieb arbeiten müsse.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Der Arbeitnehmer wehrte sich dagegen und verlangte weiterhin Homeoffice an der Hälfte seiner Arbeitstage.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1024C">
        <w:rPr>
          <w:rFonts w:ascii="Arial" w:hAnsi="Arial" w:cs="Arial"/>
          <w:b/>
          <w:bCs/>
        </w:rPr>
        <w:t>Kein dauerhafter Anspruch auf Homeoffice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Cs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Das Arbeitsgericht stellte zunächst klar: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Allein weil Homeoffice über viele Jahre praktiziert wurde, entsteht noch kein dauerhafter Anspruch.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Weder eine betriebliche Übung noch eine verbindliche Gesamtzusage des Arbeitgebers lagen im konkreten Fall vor.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Auch interne Hinweise zum mobilen Arbeiten reichten nicht aus. Sie enthielten lediglich organisatorische Vorgaben und standen ausdrücklich unter dem Vorbehalt einer Genehmigung durch die jeweilige Führungskraft.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Der Arbeitgeber durfte den Arbeitsort daher grundsätzlich weiterhin festlegen.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1024C">
        <w:rPr>
          <w:rFonts w:ascii="Arial" w:hAnsi="Arial" w:cs="Arial"/>
          <w:b/>
          <w:bCs/>
        </w:rPr>
        <w:t>Auch jahrelanges Homeoffice ändert den Arbeitsvertrag nicht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Cs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Besonders interessant ist die Begründung des Gerichts.</w:t>
      </w:r>
    </w:p>
    <w:p w:rsid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Selbst eine über Jahre gelebte Homeoffice-Praxis führt nicht automatisch dazu, dass sich der Arbeitsvertrag stillschweigend ändert.</w:t>
      </w:r>
    </w:p>
    <w:p w:rsidR="00BD7128" w:rsidRPr="0071024C" w:rsidRDefault="00BD7128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Dafür müssten besondere Umstände vorliegen, die beim Arbeitnehmer berechtigtes Vertrauen begründen, dauerhaft ausschließlich oder überwiegend von zu Hause arbeiten zu dürfen.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 xml:space="preserve">Solche Umstände </w:t>
      </w:r>
      <w:proofErr w:type="gramStart"/>
      <w:r w:rsidRPr="0071024C">
        <w:rPr>
          <w:rFonts w:ascii="Arial" w:hAnsi="Arial" w:cs="Arial"/>
        </w:rPr>
        <w:t>konnte</w:t>
      </w:r>
      <w:proofErr w:type="gramEnd"/>
      <w:r w:rsidRPr="0071024C">
        <w:rPr>
          <w:rFonts w:ascii="Arial" w:hAnsi="Arial" w:cs="Arial"/>
        </w:rPr>
        <w:t xml:space="preserve"> der Kläger nicht nachweisen.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1024C">
        <w:rPr>
          <w:rFonts w:ascii="Arial" w:hAnsi="Arial" w:cs="Arial"/>
          <w:b/>
          <w:bCs/>
        </w:rPr>
        <w:t>Kein Anspruch wegen Gleichbehandlung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Cs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Der Arbeitnehmer berief sich außerdem darauf, dass andere Beschäftigte weiterhin im Homeoffice arbeiten durften.</w:t>
      </w:r>
    </w:p>
    <w:p w:rsid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Auch damit hatte er keinen Erfolg.</w:t>
      </w:r>
    </w:p>
    <w:p w:rsidR="00BD7128" w:rsidRPr="0071024C" w:rsidRDefault="00BD7128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Das Gericht stellte klar, dass der arbeitsrechtliche Gleichbehandlungsgrundsatz nur greift, wenn vergleichbare Beschäftigte ohne sachlichen Grund günstiger behandelt werden.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Dies konnte der Kläger nicht darlegen.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1024C">
        <w:rPr>
          <w:rFonts w:ascii="Arial" w:hAnsi="Arial" w:cs="Arial"/>
          <w:b/>
          <w:bCs/>
        </w:rPr>
        <w:t>Trotzdem verlor der Arbeitgeber den Prozess teilweise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Cs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Obwohl der Arbeitnehmer keinen Anspruch auf Homeoffice hatte, erklärte das Gericht die konkrete Rückkehranordnung für unwirksam.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Der Grund:</w:t>
      </w:r>
    </w:p>
    <w:p w:rsid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 xml:space="preserve">Der Arbeitgeber konnte nicht nachvollziehbar begründen, warum gerade </w:t>
      </w:r>
      <w:proofErr w:type="gramStart"/>
      <w:r w:rsidRPr="0071024C">
        <w:rPr>
          <w:rFonts w:ascii="Arial" w:hAnsi="Arial" w:cs="Arial"/>
        </w:rPr>
        <w:t>die stärkere Präsenz</w:t>
      </w:r>
      <w:proofErr w:type="gramEnd"/>
      <w:r w:rsidRPr="0071024C">
        <w:rPr>
          <w:rFonts w:ascii="Arial" w:hAnsi="Arial" w:cs="Arial"/>
        </w:rPr>
        <w:t xml:space="preserve"> dieses Mitarbeiters die behaupteten Organisations- und Kommunikationsprobleme beheben sollte.</w:t>
      </w:r>
    </w:p>
    <w:p w:rsidR="00BD7128" w:rsidRPr="0071024C" w:rsidRDefault="00BD7128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Arbeitgeber dürfen zwar den Arbeitsort bestimmen.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Sie müssen ihre Entscheidung aber nach billigem Ermessen treffen und nachvollziehbar begründen.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Fehlt eine sachliche Begründung, kann die Weisung unwirksam sein.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1024C">
        <w:rPr>
          <w:rFonts w:ascii="Arial" w:hAnsi="Arial" w:cs="Arial"/>
          <w:b/>
          <w:bCs/>
        </w:rPr>
        <w:t>Was bedeutet das Urteil für Arbeitgeber?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Cs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Das Urteil stärkt grundsätzlich das Weisungsrecht des Arbeitgebers.</w:t>
      </w:r>
    </w:p>
    <w:p w:rsid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Wer keine vertragliche Homeoffice-Regelung getroffen hat, kann Beschäftigte grundsätzlich wieder ins Büro zurückholen.</w:t>
      </w:r>
    </w:p>
    <w:p w:rsidR="00BD7128" w:rsidRPr="0071024C" w:rsidRDefault="00BD7128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Die Entscheidung sollte jedoch sorgfältig vorbereitet und gut begründet werden.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Pauschale Rückkehranordnungen können unwirksam sein.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1024C">
        <w:rPr>
          <w:rFonts w:ascii="Arial" w:hAnsi="Arial" w:cs="Arial"/>
          <w:b/>
          <w:bCs/>
        </w:rPr>
        <w:t>Was bedeutet das Urteil für Arbeitnehmer?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Cs/>
        </w:rPr>
      </w:pPr>
    </w:p>
    <w:p w:rsid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Arbeitnehmer sollten nicht davon ausgehen, dass jahrelanges Homeoffice automatisch zu einem dauerhaften Anspruch führt.</w:t>
      </w:r>
    </w:p>
    <w:p w:rsidR="00BD7128" w:rsidRPr="0071024C" w:rsidRDefault="00BD7128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Besteht jedoch keine nachvollziehbare Begründung für die Rückkehr ins Büro oder werden persönliche Interessen nicht ausreichend berücksichtigt, kann eine Rückkehranordnung im Einzelfall unwirksam sein.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1024C">
        <w:rPr>
          <w:rFonts w:ascii="Arial" w:hAnsi="Arial" w:cs="Arial"/>
          <w:b/>
          <w:bCs/>
        </w:rPr>
        <w:t>Fazit: Homeoffice bleibt häufig eine Einzelfallentscheidung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  <w:bCs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Eine langjährige Homeoffice-Praxis begründet allein keinen Anspruch darauf, dauerhaft von zu Hause arbeiten zu dürfen. Arbeitgeber können den Arbeitsort grundsätzlich wieder ändern.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r w:rsidRPr="0071024C">
        <w:rPr>
          <w:rFonts w:ascii="Arial" w:hAnsi="Arial" w:cs="Arial"/>
        </w:rPr>
        <w:t>Sie müssen ihr Weisungsrecht jedoch sorgfältig und nach billigem Ermessen ausüben. Fehlt eine nachvollziehbare Begründung, kann die Rückkehr ins Büro unwirksam sein.</w:t>
      </w: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</w:p>
    <w:p w:rsidR="0071024C" w:rsidRPr="0071024C" w:rsidRDefault="0071024C" w:rsidP="00BD7128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71024C">
        <w:rPr>
          <w:rFonts w:ascii="Arial" w:hAnsi="Arial" w:cs="Arial"/>
        </w:rPr>
        <w:t>Görzel</w:t>
      </w:r>
      <w:proofErr w:type="spellEnd"/>
      <w:r w:rsidRPr="0071024C">
        <w:rPr>
          <w:rFonts w:ascii="Arial" w:hAnsi="Arial" w:cs="Arial"/>
        </w:rPr>
        <w:t xml:space="preserve"> empfahl, dies zu beachten und in Zweifelsfällen rechtlichen Rat einzuholen, wobei er u. a. dazu auch auf den VDAA-Verband deutscher </w:t>
      </w:r>
      <w:proofErr w:type="spellStart"/>
      <w:r w:rsidRPr="0071024C">
        <w:rPr>
          <w:rFonts w:ascii="Arial" w:hAnsi="Arial" w:cs="Arial"/>
        </w:rPr>
        <w:t>ArbeitsrechtsAnwälte</w:t>
      </w:r>
      <w:proofErr w:type="spellEnd"/>
      <w:r w:rsidRPr="0071024C">
        <w:rPr>
          <w:rFonts w:ascii="Arial" w:hAnsi="Arial" w:cs="Arial"/>
        </w:rPr>
        <w:t xml:space="preserve"> e. V. – </w:t>
      </w:r>
      <w:hyperlink r:id="rId7" w:history="1">
        <w:r w:rsidRPr="005B04DF">
          <w:rPr>
            <w:rStyle w:val="Hyperlink"/>
            <w:rFonts w:ascii="Arial" w:hAnsi="Arial" w:cs="Arial"/>
          </w:rPr>
          <w:t>www.vdaa.de</w:t>
        </w:r>
      </w:hyperlink>
      <w:r w:rsidRPr="0071024C">
        <w:rPr>
          <w:rFonts w:ascii="Arial" w:hAnsi="Arial" w:cs="Arial"/>
        </w:rPr>
        <w:t xml:space="preserve"> – verwies</w:t>
      </w:r>
      <w:r w:rsidRPr="0071024C">
        <w:rPr>
          <w:rFonts w:ascii="Arial" w:hAnsi="Arial" w:cs="Arial"/>
          <w:b/>
        </w:rPr>
        <w:t>.</w:t>
      </w:r>
    </w:p>
    <w:p w:rsidR="00B83DEF" w:rsidRPr="0071024C" w:rsidRDefault="00B83DEF" w:rsidP="00BD7128">
      <w:pPr>
        <w:spacing w:after="0" w:line="240" w:lineRule="auto"/>
        <w:jc w:val="both"/>
        <w:rPr>
          <w:rFonts w:ascii="Arial" w:hAnsi="Arial" w:cs="Arial"/>
          <w:bCs/>
        </w:rPr>
      </w:pPr>
    </w:p>
    <w:p w:rsidR="00B83DEF" w:rsidRPr="0071024C" w:rsidRDefault="00B83DEF" w:rsidP="00BD7128">
      <w:pPr>
        <w:spacing w:after="0" w:line="240" w:lineRule="auto"/>
        <w:jc w:val="both"/>
        <w:rPr>
          <w:rFonts w:ascii="Arial" w:hAnsi="Arial" w:cs="Arial"/>
          <w:bCs/>
        </w:rPr>
      </w:pPr>
    </w:p>
    <w:p w:rsidR="001858A5" w:rsidRPr="0071024C" w:rsidRDefault="001858A5" w:rsidP="00BD7128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1024C">
        <w:rPr>
          <w:rFonts w:ascii="Arial" w:eastAsia="Calibri" w:hAnsi="Arial" w:cs="Arial"/>
          <w:color w:val="000000"/>
          <w:sz w:val="20"/>
          <w:szCs w:val="20"/>
        </w:rPr>
        <w:t>Der Autor ist Mitglied des VDAA Verband deutscher Arbeitsrechtsanwälte e. V.</w:t>
      </w:r>
    </w:p>
    <w:p w:rsidR="00367814" w:rsidRPr="0071024C" w:rsidRDefault="00367814" w:rsidP="00BD71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1858A5" w:rsidRPr="0071024C" w:rsidRDefault="001858A5" w:rsidP="00BD71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024C">
        <w:rPr>
          <w:rFonts w:ascii="Arial" w:eastAsia="Calibri" w:hAnsi="Arial" w:cs="Arial"/>
          <w:color w:val="000000"/>
          <w:sz w:val="20"/>
          <w:szCs w:val="20"/>
        </w:rPr>
        <w:t>Für Rückfragen steht Ihnen der Autor gerne zur Verfügung</w:t>
      </w:r>
      <w:r w:rsidRPr="0071024C">
        <w:rPr>
          <w:rFonts w:ascii="Arial" w:hAnsi="Arial" w:cs="Arial"/>
          <w:sz w:val="20"/>
          <w:szCs w:val="20"/>
        </w:rPr>
        <w:t xml:space="preserve"> </w:t>
      </w:r>
    </w:p>
    <w:p w:rsidR="001858A5" w:rsidRPr="0071024C" w:rsidRDefault="001858A5" w:rsidP="00BD71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67814" w:rsidRPr="0071024C" w:rsidRDefault="00367814" w:rsidP="00BD71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024C">
        <w:rPr>
          <w:rFonts w:ascii="Arial" w:hAnsi="Arial" w:cs="Arial"/>
          <w:sz w:val="20"/>
          <w:szCs w:val="20"/>
        </w:rPr>
        <w:t xml:space="preserve">Volker </w:t>
      </w:r>
      <w:proofErr w:type="spellStart"/>
      <w:r w:rsidRPr="0071024C">
        <w:rPr>
          <w:rFonts w:ascii="Arial" w:hAnsi="Arial" w:cs="Arial"/>
          <w:sz w:val="20"/>
          <w:szCs w:val="20"/>
        </w:rPr>
        <w:t>Görzel</w:t>
      </w:r>
      <w:proofErr w:type="spellEnd"/>
    </w:p>
    <w:p w:rsidR="00367814" w:rsidRPr="0071024C" w:rsidRDefault="00367814" w:rsidP="00BD71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024C">
        <w:rPr>
          <w:rFonts w:ascii="Arial" w:hAnsi="Arial" w:cs="Arial"/>
          <w:sz w:val="20"/>
          <w:szCs w:val="20"/>
        </w:rPr>
        <w:t>Rechtsanwalt, Fachanwalt für Arbeitsrecht</w:t>
      </w:r>
    </w:p>
    <w:p w:rsidR="00367814" w:rsidRPr="0071024C" w:rsidRDefault="00367814" w:rsidP="00BD71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024C">
        <w:rPr>
          <w:rFonts w:ascii="Arial" w:hAnsi="Arial" w:cs="Arial"/>
          <w:sz w:val="20"/>
          <w:szCs w:val="20"/>
        </w:rPr>
        <w:t xml:space="preserve">HMS. </w:t>
      </w:r>
      <w:proofErr w:type="spellStart"/>
      <w:r w:rsidRPr="0071024C">
        <w:rPr>
          <w:rFonts w:ascii="Arial" w:hAnsi="Arial" w:cs="Arial"/>
          <w:sz w:val="20"/>
          <w:szCs w:val="20"/>
        </w:rPr>
        <w:t>Barthelmeß</w:t>
      </w:r>
      <w:proofErr w:type="spellEnd"/>
      <w:r w:rsidRPr="007102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1024C">
        <w:rPr>
          <w:rFonts w:ascii="Arial" w:hAnsi="Arial" w:cs="Arial"/>
          <w:sz w:val="20"/>
          <w:szCs w:val="20"/>
        </w:rPr>
        <w:t>Görzel</w:t>
      </w:r>
      <w:proofErr w:type="spellEnd"/>
      <w:r w:rsidRPr="0071024C">
        <w:rPr>
          <w:rFonts w:ascii="Arial" w:hAnsi="Arial" w:cs="Arial"/>
          <w:sz w:val="20"/>
          <w:szCs w:val="20"/>
        </w:rPr>
        <w:t xml:space="preserve"> Rechtsanwälte</w:t>
      </w:r>
    </w:p>
    <w:p w:rsidR="00367814" w:rsidRPr="0071024C" w:rsidRDefault="00367814" w:rsidP="00BD71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71024C">
        <w:rPr>
          <w:rFonts w:ascii="Arial" w:hAnsi="Arial" w:cs="Arial"/>
          <w:sz w:val="20"/>
          <w:szCs w:val="20"/>
        </w:rPr>
        <w:t>Hohenstaufenring</w:t>
      </w:r>
      <w:proofErr w:type="spellEnd"/>
      <w:r w:rsidRPr="0071024C">
        <w:rPr>
          <w:rFonts w:ascii="Arial" w:hAnsi="Arial" w:cs="Arial"/>
          <w:sz w:val="20"/>
          <w:szCs w:val="20"/>
        </w:rPr>
        <w:t xml:space="preserve"> 57 a </w:t>
      </w:r>
      <w:r w:rsidRPr="0071024C">
        <w:rPr>
          <w:rFonts w:ascii="Arial" w:hAnsi="Arial" w:cs="Arial"/>
          <w:sz w:val="20"/>
          <w:szCs w:val="20"/>
        </w:rPr>
        <w:tab/>
      </w:r>
      <w:r w:rsidRPr="0071024C">
        <w:rPr>
          <w:rFonts w:ascii="Arial" w:hAnsi="Arial" w:cs="Arial"/>
          <w:sz w:val="20"/>
          <w:szCs w:val="20"/>
        </w:rPr>
        <w:tab/>
        <w:t>50674 Köln</w:t>
      </w:r>
    </w:p>
    <w:p w:rsidR="00367814" w:rsidRPr="0071024C" w:rsidRDefault="00367814" w:rsidP="00BD71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024C">
        <w:rPr>
          <w:rFonts w:ascii="Arial" w:hAnsi="Arial" w:cs="Arial"/>
          <w:sz w:val="20"/>
          <w:szCs w:val="20"/>
        </w:rPr>
        <w:t>Telefon: 0221/ 29 21 92 0</w:t>
      </w:r>
      <w:r w:rsidRPr="0071024C">
        <w:rPr>
          <w:rFonts w:ascii="Arial" w:hAnsi="Arial" w:cs="Arial"/>
          <w:sz w:val="20"/>
          <w:szCs w:val="20"/>
        </w:rPr>
        <w:tab/>
        <w:t>Telefax: 0221/ 29 21 92 25</w:t>
      </w:r>
    </w:p>
    <w:p w:rsidR="00367814" w:rsidRPr="0071024C" w:rsidRDefault="00D61A2C" w:rsidP="00BD71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8" w:history="1">
        <w:r w:rsidR="00367814" w:rsidRPr="0071024C">
          <w:rPr>
            <w:rStyle w:val="Hyperlink"/>
            <w:rFonts w:ascii="Arial" w:hAnsi="Arial" w:cs="Arial"/>
            <w:sz w:val="20"/>
            <w:szCs w:val="20"/>
          </w:rPr>
          <w:t>goerzel@hms-bg.de</w:t>
        </w:r>
      </w:hyperlink>
      <w:r w:rsidR="00367814" w:rsidRPr="0071024C">
        <w:rPr>
          <w:rFonts w:ascii="Arial" w:hAnsi="Arial" w:cs="Arial"/>
          <w:sz w:val="20"/>
          <w:szCs w:val="20"/>
        </w:rPr>
        <w:tab/>
        <w:t xml:space="preserve"> </w:t>
      </w:r>
      <w:r w:rsidR="00367814" w:rsidRPr="0071024C">
        <w:rPr>
          <w:rFonts w:ascii="Arial" w:hAnsi="Arial" w:cs="Arial"/>
          <w:sz w:val="20"/>
          <w:szCs w:val="20"/>
        </w:rPr>
        <w:tab/>
      </w:r>
      <w:hyperlink r:id="rId9" w:history="1">
        <w:r w:rsidR="00367814" w:rsidRPr="0071024C">
          <w:rPr>
            <w:rStyle w:val="Hyperlink"/>
            <w:rFonts w:ascii="Arial" w:hAnsi="Arial" w:cs="Arial"/>
            <w:sz w:val="20"/>
            <w:szCs w:val="20"/>
          </w:rPr>
          <w:t>www.hms-bg.de</w:t>
        </w:r>
      </w:hyperlink>
    </w:p>
    <w:p w:rsidR="00A82319" w:rsidRPr="0071024C" w:rsidRDefault="00A82319" w:rsidP="00BD7128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sectPr w:rsidR="00A82319" w:rsidRPr="0071024C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A2C" w:rsidRDefault="00D61A2C" w:rsidP="005A26C4">
      <w:pPr>
        <w:spacing w:after="0" w:line="240" w:lineRule="auto"/>
      </w:pPr>
      <w:r>
        <w:separator/>
      </w:r>
    </w:p>
  </w:endnote>
  <w:endnote w:type="continuationSeparator" w:id="0">
    <w:p w:rsidR="00D61A2C" w:rsidRDefault="00D61A2C" w:rsidP="005A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2300136"/>
      <w:docPartObj>
        <w:docPartGallery w:val="Page Numbers (Bottom of Page)"/>
        <w:docPartUnique/>
      </w:docPartObj>
    </w:sdtPr>
    <w:sdtEndPr/>
    <w:sdtContent>
      <w:p w:rsidR="00BB442F" w:rsidRDefault="00BB442F">
        <w:pPr>
          <w:pStyle w:val="Fuzeile"/>
          <w:jc w:val="center"/>
        </w:pPr>
        <w:r>
          <w:rPr>
            <w:noProof/>
            <w:lang w:eastAsia="de-DE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2" name="Flussdiagramm: Verzweigung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AA0768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BB442F" w:rsidRDefault="00BB442F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1858A5">
          <w:rPr>
            <w:noProof/>
          </w:rPr>
          <w:t>1</w:t>
        </w:r>
        <w:r>
          <w:fldChar w:fldCharType="end"/>
        </w:r>
      </w:p>
    </w:sdtContent>
  </w:sdt>
  <w:p w:rsidR="00BB442F" w:rsidRDefault="00BB44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A2C" w:rsidRDefault="00D61A2C" w:rsidP="005A26C4">
      <w:pPr>
        <w:spacing w:after="0" w:line="240" w:lineRule="auto"/>
      </w:pPr>
      <w:r>
        <w:separator/>
      </w:r>
    </w:p>
  </w:footnote>
  <w:footnote w:type="continuationSeparator" w:id="0">
    <w:p w:rsidR="00D61A2C" w:rsidRDefault="00D61A2C" w:rsidP="005A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6C4" w:rsidRPr="00CF7AC2" w:rsidRDefault="005A26C4" w:rsidP="005A26C4">
    <w:pPr>
      <w:tabs>
        <w:tab w:val="center" w:pos="4536"/>
        <w:tab w:val="left" w:pos="7764"/>
        <w:tab w:val="right" w:pos="9071"/>
      </w:tabs>
      <w:jc w:val="center"/>
      <w:rPr>
        <w:rFonts w:ascii="Arial" w:eastAsia="Calibri" w:hAnsi="Arial" w:cs="Arial"/>
        <w:b/>
        <w:bCs/>
        <w:sz w:val="28"/>
        <w:szCs w:val="28"/>
        <w:lang w:eastAsia="de-DE"/>
      </w:rPr>
    </w:pPr>
    <w:r w:rsidRPr="00CF7AC2">
      <w:rPr>
        <w:rFonts w:ascii="Arial" w:eastAsia="Calibri" w:hAnsi="Arial" w:cs="Arial"/>
        <w:b/>
        <w:bCs/>
        <w:sz w:val="28"/>
        <w:szCs w:val="28"/>
        <w:lang w:eastAsia="de-DE"/>
      </w:rPr>
      <w:t xml:space="preserve">VDAA- </w:t>
    </w:r>
    <w:r w:rsidR="00863297">
      <w:rPr>
        <w:rFonts w:ascii="Arial" w:eastAsia="Calibri" w:hAnsi="Arial" w:cs="Arial"/>
        <w:b/>
        <w:bCs/>
        <w:sz w:val="28"/>
        <w:szCs w:val="28"/>
        <w:lang w:eastAsia="de-DE"/>
      </w:rPr>
      <w:t>Arbeitsrecht</w:t>
    </w:r>
    <w:r w:rsidRPr="00CF7AC2">
      <w:rPr>
        <w:rFonts w:ascii="Arial" w:eastAsia="Calibri" w:hAnsi="Arial" w:cs="Arial"/>
        <w:b/>
        <w:bCs/>
        <w:sz w:val="28"/>
        <w:szCs w:val="28"/>
        <w:lang w:eastAsia="de-DE"/>
      </w:rPr>
      <w:t xml:space="preserve">sdepesche </w:t>
    </w:r>
    <w:r w:rsidR="00A82319">
      <w:rPr>
        <w:rFonts w:ascii="Arial" w:eastAsia="Calibri" w:hAnsi="Arial" w:cs="Arial"/>
        <w:b/>
        <w:bCs/>
        <w:sz w:val="28"/>
        <w:szCs w:val="28"/>
        <w:lang w:eastAsia="de-DE"/>
      </w:rPr>
      <w:t>0</w:t>
    </w:r>
    <w:r w:rsidR="008B4399">
      <w:rPr>
        <w:rFonts w:ascii="Arial" w:eastAsia="Calibri" w:hAnsi="Arial" w:cs="Arial"/>
        <w:b/>
        <w:bCs/>
        <w:sz w:val="28"/>
        <w:szCs w:val="28"/>
        <w:lang w:eastAsia="de-DE"/>
      </w:rPr>
      <w:t>7</w:t>
    </w:r>
    <w:r w:rsidRPr="00CF7AC2">
      <w:rPr>
        <w:rFonts w:ascii="Arial" w:eastAsia="Calibri" w:hAnsi="Arial" w:cs="Arial"/>
        <w:b/>
        <w:bCs/>
        <w:sz w:val="28"/>
        <w:szCs w:val="28"/>
        <w:lang w:eastAsia="de-DE"/>
      </w:rPr>
      <w:t>-202</w:t>
    </w:r>
    <w:r w:rsidR="008B4399">
      <w:rPr>
        <w:rFonts w:ascii="Arial" w:eastAsia="Calibri" w:hAnsi="Arial" w:cs="Arial"/>
        <w:b/>
        <w:bCs/>
        <w:sz w:val="28"/>
        <w:szCs w:val="28"/>
        <w:lang w:eastAsia="de-DE"/>
      </w:rPr>
      <w:t>6</w:t>
    </w:r>
  </w:p>
  <w:p w:rsidR="00232ED3" w:rsidRDefault="005A26C4" w:rsidP="005A26C4">
    <w:pPr>
      <w:pStyle w:val="Kopfzeile"/>
      <w:jc w:val="right"/>
      <w:rPr>
        <w:rFonts w:ascii="Arial" w:hAnsi="Arial" w:cs="Arial"/>
        <w:sz w:val="32"/>
        <w:szCs w:val="32"/>
      </w:rPr>
    </w:pPr>
    <w:bookmarkStart w:id="2" w:name="_Hlk22231110"/>
    <w:r w:rsidRPr="00BA78DF">
      <w:rPr>
        <w:rFonts w:ascii="Arial" w:eastAsia="Calibri" w:hAnsi="Arial" w:cs="Times New Roman"/>
        <w:noProof/>
        <w:lang w:eastAsia="de-DE"/>
      </w:rPr>
      <w:drawing>
        <wp:inline distT="0" distB="0" distL="0" distR="0" wp14:anchorId="1AF8F100" wp14:editId="5B424CC3">
          <wp:extent cx="1314450" cy="5524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  <w:p w:rsidR="002B4E59" w:rsidRPr="002B4E59" w:rsidRDefault="002B4E59" w:rsidP="005A26C4">
    <w:pPr>
      <w:pStyle w:val="Kopfzeile"/>
      <w:jc w:val="right"/>
      <w:rPr>
        <w:rFonts w:ascii="Arial" w:hAnsi="Arial" w:cs="Arial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5416"/>
    <w:multiLevelType w:val="multilevel"/>
    <w:tmpl w:val="14EE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C3DCB"/>
    <w:multiLevelType w:val="multilevel"/>
    <w:tmpl w:val="B9CA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20323"/>
    <w:multiLevelType w:val="hybridMultilevel"/>
    <w:tmpl w:val="8B82725E"/>
    <w:lvl w:ilvl="0" w:tplc="E35834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96EE7"/>
    <w:multiLevelType w:val="multilevel"/>
    <w:tmpl w:val="AD30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F4DC0"/>
    <w:multiLevelType w:val="multilevel"/>
    <w:tmpl w:val="0D96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756A1"/>
    <w:multiLevelType w:val="multilevel"/>
    <w:tmpl w:val="5E96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F6034"/>
    <w:multiLevelType w:val="hybridMultilevel"/>
    <w:tmpl w:val="E3028888"/>
    <w:lvl w:ilvl="0" w:tplc="6122D9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07089"/>
    <w:multiLevelType w:val="multilevel"/>
    <w:tmpl w:val="0E4C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7724E8"/>
    <w:multiLevelType w:val="multilevel"/>
    <w:tmpl w:val="0104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9A51C9"/>
    <w:multiLevelType w:val="multilevel"/>
    <w:tmpl w:val="A366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5EB"/>
    <w:rsid w:val="00021DB4"/>
    <w:rsid w:val="00021E80"/>
    <w:rsid w:val="000B0847"/>
    <w:rsid w:val="000C081E"/>
    <w:rsid w:val="000F264F"/>
    <w:rsid w:val="000F63D8"/>
    <w:rsid w:val="001858A5"/>
    <w:rsid w:val="001A2659"/>
    <w:rsid w:val="001A5A3C"/>
    <w:rsid w:val="001B5E55"/>
    <w:rsid w:val="001F47ED"/>
    <w:rsid w:val="00232ED3"/>
    <w:rsid w:val="00280686"/>
    <w:rsid w:val="00286EB0"/>
    <w:rsid w:val="002A1A1B"/>
    <w:rsid w:val="002A6EE3"/>
    <w:rsid w:val="002B4E59"/>
    <w:rsid w:val="002B5380"/>
    <w:rsid w:val="002F67F6"/>
    <w:rsid w:val="00337D32"/>
    <w:rsid w:val="003558BF"/>
    <w:rsid w:val="00367814"/>
    <w:rsid w:val="00390ACD"/>
    <w:rsid w:val="003D2759"/>
    <w:rsid w:val="0047202C"/>
    <w:rsid w:val="004A1169"/>
    <w:rsid w:val="004B78F9"/>
    <w:rsid w:val="004C151D"/>
    <w:rsid w:val="004E1D17"/>
    <w:rsid w:val="004E5691"/>
    <w:rsid w:val="004F55A9"/>
    <w:rsid w:val="005036BB"/>
    <w:rsid w:val="0050747C"/>
    <w:rsid w:val="00574F9D"/>
    <w:rsid w:val="005805F8"/>
    <w:rsid w:val="005A26C4"/>
    <w:rsid w:val="005B04DF"/>
    <w:rsid w:val="005D5092"/>
    <w:rsid w:val="00632516"/>
    <w:rsid w:val="00645B26"/>
    <w:rsid w:val="00650B0C"/>
    <w:rsid w:val="006749DC"/>
    <w:rsid w:val="006936B9"/>
    <w:rsid w:val="006B755A"/>
    <w:rsid w:val="006F372F"/>
    <w:rsid w:val="0071024C"/>
    <w:rsid w:val="007810AC"/>
    <w:rsid w:val="007B4353"/>
    <w:rsid w:val="007C37DB"/>
    <w:rsid w:val="007E2B72"/>
    <w:rsid w:val="008406B2"/>
    <w:rsid w:val="00846A64"/>
    <w:rsid w:val="00863297"/>
    <w:rsid w:val="008A1DB8"/>
    <w:rsid w:val="008A6239"/>
    <w:rsid w:val="008B4399"/>
    <w:rsid w:val="008C0513"/>
    <w:rsid w:val="00901B66"/>
    <w:rsid w:val="009040E3"/>
    <w:rsid w:val="0092715F"/>
    <w:rsid w:val="009331BC"/>
    <w:rsid w:val="00936146"/>
    <w:rsid w:val="00975E58"/>
    <w:rsid w:val="00985B0C"/>
    <w:rsid w:val="00991CBA"/>
    <w:rsid w:val="0099463F"/>
    <w:rsid w:val="009A15EB"/>
    <w:rsid w:val="009B05CC"/>
    <w:rsid w:val="009C5BD5"/>
    <w:rsid w:val="009E21A8"/>
    <w:rsid w:val="00A36EB4"/>
    <w:rsid w:val="00A42CF9"/>
    <w:rsid w:val="00A50F9C"/>
    <w:rsid w:val="00A722BC"/>
    <w:rsid w:val="00A81404"/>
    <w:rsid w:val="00A82319"/>
    <w:rsid w:val="00A827D9"/>
    <w:rsid w:val="00AC6B8A"/>
    <w:rsid w:val="00AE79E3"/>
    <w:rsid w:val="00B5447C"/>
    <w:rsid w:val="00B830A2"/>
    <w:rsid w:val="00B83DEF"/>
    <w:rsid w:val="00BB442F"/>
    <w:rsid w:val="00BC512C"/>
    <w:rsid w:val="00BD7128"/>
    <w:rsid w:val="00C32A03"/>
    <w:rsid w:val="00C77E45"/>
    <w:rsid w:val="00C95762"/>
    <w:rsid w:val="00D079B6"/>
    <w:rsid w:val="00D1355D"/>
    <w:rsid w:val="00D13872"/>
    <w:rsid w:val="00D1712B"/>
    <w:rsid w:val="00D61A2C"/>
    <w:rsid w:val="00D64924"/>
    <w:rsid w:val="00DB3F7E"/>
    <w:rsid w:val="00DB65DB"/>
    <w:rsid w:val="00DC3D53"/>
    <w:rsid w:val="00E104A4"/>
    <w:rsid w:val="00EA2FD9"/>
    <w:rsid w:val="00EB1644"/>
    <w:rsid w:val="00ED06A4"/>
    <w:rsid w:val="00ED7186"/>
    <w:rsid w:val="00F0476D"/>
    <w:rsid w:val="00F613A9"/>
    <w:rsid w:val="00F703A9"/>
    <w:rsid w:val="00FB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82C44"/>
  <w15:chartTrackingRefBased/>
  <w15:docId w15:val="{80E65160-106C-4715-AC60-CDC5C7E1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C3D53"/>
    <w:rPr>
      <w:color w:val="0563C1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A2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26C4"/>
  </w:style>
  <w:style w:type="paragraph" w:styleId="Fuzeile">
    <w:name w:val="footer"/>
    <w:basedOn w:val="Standard"/>
    <w:link w:val="FuzeileZchn"/>
    <w:uiPriority w:val="99"/>
    <w:unhideWhenUsed/>
    <w:rsid w:val="005A2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26C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2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2ED3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827D9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B755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081E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2CF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99"/>
    <w:qFormat/>
    <w:rsid w:val="00DB3F7E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erzel@hms-bg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M&#228;rkle\Documents\Unternehmensdepesche\Depeschen%20bearbeitet\07-2026\www.vdaa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ms-bg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Unternehmensdepesche</vt:lpstr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Arbeitsrechtsdepesche</dc:title>
  <dc:subject/>
  <dc:creator>VDAA</dc:creator>
  <cp:keywords/>
  <dc:description/>
  <cp:lastModifiedBy>Märkle</cp:lastModifiedBy>
  <cp:revision>3</cp:revision>
  <cp:lastPrinted>2023-09-28T17:26:00Z</cp:lastPrinted>
  <dcterms:created xsi:type="dcterms:W3CDTF">2026-08-06T17:32:00Z</dcterms:created>
  <dcterms:modified xsi:type="dcterms:W3CDTF">2026-08-06T17:33:00Z</dcterms:modified>
</cp:coreProperties>
</file>