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F3471" w14:textId="77777777" w:rsidR="001329EE" w:rsidRPr="001329EE" w:rsidRDefault="001329EE" w:rsidP="001329EE">
      <w:pPr>
        <w:spacing w:after="0" w:line="240" w:lineRule="auto"/>
        <w:jc w:val="both"/>
        <w:rPr>
          <w:rFonts w:ascii="Arial" w:hAnsi="Arial" w:cs="Arial"/>
          <w:bCs/>
        </w:rPr>
      </w:pPr>
      <w:bookmarkStart w:id="0" w:name="_GoBack"/>
      <w:bookmarkEnd w:id="0"/>
    </w:p>
    <w:p w14:paraId="3DDB90F1" w14:textId="77777777" w:rsidR="001329EE" w:rsidRPr="001329EE" w:rsidRDefault="001329EE" w:rsidP="001329EE">
      <w:pPr>
        <w:spacing w:after="0" w:line="240" w:lineRule="auto"/>
        <w:jc w:val="center"/>
        <w:rPr>
          <w:rFonts w:ascii="Arial" w:hAnsi="Arial" w:cs="Arial"/>
          <w:b/>
          <w:bCs/>
        </w:rPr>
      </w:pPr>
      <w:r w:rsidRPr="001329EE">
        <w:rPr>
          <w:rFonts w:ascii="Arial" w:hAnsi="Arial" w:cs="Arial"/>
          <w:b/>
          <w:bCs/>
        </w:rPr>
        <w:t>KI-Verordnung: Neue Transparenzpflichten ab 2. August 2026</w:t>
      </w:r>
    </w:p>
    <w:p w14:paraId="2B5448BD" w14:textId="534C6F58" w:rsidR="001329EE" w:rsidRPr="001329EE" w:rsidRDefault="001329EE" w:rsidP="001329EE">
      <w:pPr>
        <w:spacing w:after="0" w:line="240" w:lineRule="auto"/>
        <w:jc w:val="both"/>
        <w:rPr>
          <w:rFonts w:ascii="Arial" w:hAnsi="Arial" w:cs="Arial"/>
          <w:bCs/>
        </w:rPr>
      </w:pPr>
    </w:p>
    <w:p w14:paraId="76634913" w14:textId="77777777" w:rsidR="001329EE" w:rsidRPr="001329EE" w:rsidRDefault="001329EE" w:rsidP="001329EE">
      <w:pPr>
        <w:spacing w:after="0" w:line="240" w:lineRule="auto"/>
        <w:jc w:val="both"/>
        <w:rPr>
          <w:rFonts w:ascii="Arial" w:eastAsia="Calibri" w:hAnsi="Arial" w:cs="Arial"/>
          <w:bCs/>
        </w:rPr>
      </w:pPr>
      <w:r w:rsidRPr="001329EE">
        <w:rPr>
          <w:rFonts w:ascii="Arial" w:eastAsia="Calibri" w:hAnsi="Arial" w:cs="Arial"/>
          <w:bCs/>
        </w:rPr>
        <w:t>ein Artikel von Rechtsanwalt und Fachanwalt für Arbeitsrecht Klaus-Dieter Franzen, Bremen</w:t>
      </w:r>
    </w:p>
    <w:p w14:paraId="36585936" w14:textId="77777777" w:rsidR="001329EE" w:rsidRPr="001329EE" w:rsidRDefault="001329EE" w:rsidP="001329EE">
      <w:pPr>
        <w:spacing w:after="0" w:line="240" w:lineRule="auto"/>
        <w:jc w:val="both"/>
        <w:rPr>
          <w:rFonts w:ascii="Arial" w:hAnsi="Arial" w:cs="Arial"/>
          <w:bCs/>
        </w:rPr>
      </w:pPr>
    </w:p>
    <w:p w14:paraId="5B7756AC" w14:textId="20C5D847" w:rsidR="001329EE" w:rsidRPr="001329EE" w:rsidRDefault="001329EE" w:rsidP="001329EE">
      <w:pPr>
        <w:spacing w:after="0" w:line="240" w:lineRule="auto"/>
        <w:jc w:val="both"/>
        <w:rPr>
          <w:rFonts w:ascii="Arial" w:hAnsi="Arial" w:cs="Arial"/>
          <w:b/>
          <w:bCs/>
        </w:rPr>
      </w:pPr>
      <w:r w:rsidRPr="001329EE">
        <w:rPr>
          <w:rFonts w:ascii="Arial" w:hAnsi="Arial" w:cs="Arial"/>
          <w:b/>
          <w:bCs/>
        </w:rPr>
        <w:t>Ab dem 2. August 2026 gelten die Transparenzpflichten des Artikels 50 der europäischen KI-Verordnung. Unternehmen müssen insbesondere offenlegen, wenn Menschen mit KI-Systemen interagieren oder mit bestimmten künstlich erzeugten Inhalten konfrontiert werden.</w:t>
      </w:r>
    </w:p>
    <w:p w14:paraId="0C44E06D" w14:textId="77777777" w:rsidR="001329EE" w:rsidRPr="001329EE" w:rsidRDefault="001329EE" w:rsidP="001329EE">
      <w:pPr>
        <w:spacing w:after="0" w:line="240" w:lineRule="auto"/>
        <w:jc w:val="both"/>
        <w:rPr>
          <w:rFonts w:ascii="Arial" w:hAnsi="Arial" w:cs="Arial"/>
        </w:rPr>
      </w:pPr>
    </w:p>
    <w:p w14:paraId="49626434" w14:textId="77777777" w:rsidR="001329EE" w:rsidRPr="001329EE" w:rsidRDefault="001329EE" w:rsidP="001329EE">
      <w:pPr>
        <w:spacing w:after="0" w:line="240" w:lineRule="auto"/>
        <w:jc w:val="both"/>
        <w:rPr>
          <w:rFonts w:ascii="Arial" w:hAnsi="Arial" w:cs="Arial"/>
        </w:rPr>
      </w:pPr>
      <w:r w:rsidRPr="001329EE">
        <w:rPr>
          <w:rFonts w:ascii="Arial" w:hAnsi="Arial" w:cs="Arial"/>
        </w:rPr>
        <w:t xml:space="preserve">Die Rechtslage erklärt Fachanwalt für Arbeitsrecht Klaus-Dieter Franzen, Bremen vom VDAA - Verband deutscher </w:t>
      </w:r>
      <w:proofErr w:type="spellStart"/>
      <w:r w:rsidRPr="001329EE">
        <w:rPr>
          <w:rFonts w:ascii="Arial" w:hAnsi="Arial" w:cs="Arial"/>
        </w:rPr>
        <w:t>ArbeitsrechtsAnwälte</w:t>
      </w:r>
      <w:proofErr w:type="spellEnd"/>
      <w:r w:rsidRPr="001329EE">
        <w:rPr>
          <w:rFonts w:ascii="Arial" w:hAnsi="Arial" w:cs="Arial"/>
        </w:rPr>
        <w:t xml:space="preserve"> e. V. mit Sitz in Stuttgart.</w:t>
      </w:r>
    </w:p>
    <w:p w14:paraId="5EAAF7FB" w14:textId="77777777" w:rsidR="001329EE" w:rsidRPr="001329EE" w:rsidRDefault="001329EE" w:rsidP="001329EE">
      <w:pPr>
        <w:spacing w:after="0" w:line="240" w:lineRule="auto"/>
        <w:jc w:val="both"/>
        <w:rPr>
          <w:rFonts w:ascii="Arial" w:hAnsi="Arial" w:cs="Arial"/>
        </w:rPr>
      </w:pPr>
    </w:p>
    <w:p w14:paraId="5FF830E6" w14:textId="77777777" w:rsidR="001329EE" w:rsidRPr="001329EE" w:rsidRDefault="001329EE" w:rsidP="001329EE">
      <w:pPr>
        <w:spacing w:after="0" w:line="240" w:lineRule="auto"/>
        <w:jc w:val="both"/>
        <w:rPr>
          <w:rFonts w:ascii="Arial" w:hAnsi="Arial" w:cs="Arial"/>
        </w:rPr>
      </w:pPr>
      <w:r w:rsidRPr="001329EE">
        <w:rPr>
          <w:rFonts w:ascii="Arial" w:hAnsi="Arial" w:cs="Arial"/>
          <w:b/>
          <w:bCs/>
        </w:rPr>
        <w:t>Worum geht es rechtlich?</w:t>
      </w:r>
    </w:p>
    <w:p w14:paraId="4F78C3CA" w14:textId="77777777" w:rsidR="001329EE" w:rsidRPr="001329EE" w:rsidRDefault="001329EE" w:rsidP="001329EE">
      <w:pPr>
        <w:spacing w:after="0" w:line="240" w:lineRule="auto"/>
        <w:jc w:val="both"/>
        <w:rPr>
          <w:rFonts w:ascii="Arial" w:hAnsi="Arial" w:cs="Arial"/>
        </w:rPr>
      </w:pPr>
    </w:p>
    <w:p w14:paraId="66FC0D39" w14:textId="77777777" w:rsidR="001329EE" w:rsidRPr="001329EE" w:rsidRDefault="001329EE" w:rsidP="001329EE">
      <w:pPr>
        <w:spacing w:after="0" w:line="240" w:lineRule="auto"/>
        <w:jc w:val="both"/>
        <w:rPr>
          <w:rFonts w:ascii="Arial" w:hAnsi="Arial" w:cs="Arial"/>
        </w:rPr>
      </w:pPr>
      <w:r w:rsidRPr="001329EE">
        <w:rPr>
          <w:rFonts w:ascii="Arial" w:hAnsi="Arial" w:cs="Arial"/>
        </w:rPr>
        <w:t>Die Pflichten richten sich an Anbieter und Betreiber von KI-Systemen. Anbieter entwickeln KI-Systeme oder bringen sie unter ihrem Namen auf den Markt. Betreiber setzen KI-Systeme in eigener Verantwortung ein. Nutzt ein Beschäftigter ein KI-System im Auftrag und unter der Kontrolle seines Unternehmens, bleibt grundsätzlich das Unternehmen Betreiber. Art und Umfang der Pflichten hängen von dieser Rollenverteilung ab.</w:t>
      </w:r>
    </w:p>
    <w:p w14:paraId="6E9432AC" w14:textId="77777777" w:rsidR="001329EE" w:rsidRPr="001329EE" w:rsidRDefault="001329EE" w:rsidP="001329EE">
      <w:pPr>
        <w:spacing w:after="0" w:line="240" w:lineRule="auto"/>
        <w:jc w:val="both"/>
        <w:rPr>
          <w:rFonts w:ascii="Arial" w:hAnsi="Arial" w:cs="Arial"/>
          <w:b/>
          <w:bCs/>
        </w:rPr>
      </w:pPr>
    </w:p>
    <w:p w14:paraId="4668F110" w14:textId="77777777" w:rsidR="001329EE" w:rsidRPr="001329EE" w:rsidRDefault="001329EE" w:rsidP="001329EE">
      <w:pPr>
        <w:spacing w:after="0" w:line="240" w:lineRule="auto"/>
        <w:jc w:val="both"/>
        <w:rPr>
          <w:rFonts w:ascii="Arial" w:hAnsi="Arial" w:cs="Arial"/>
        </w:rPr>
      </w:pPr>
      <w:r w:rsidRPr="001329EE">
        <w:rPr>
          <w:rFonts w:ascii="Arial" w:hAnsi="Arial" w:cs="Arial"/>
          <w:b/>
          <w:bCs/>
        </w:rPr>
        <w:t>Was gilt aktuell und warum</w:t>
      </w:r>
    </w:p>
    <w:p w14:paraId="42F4C0F6" w14:textId="77777777" w:rsidR="001329EE" w:rsidRPr="001329EE" w:rsidRDefault="001329EE" w:rsidP="001329EE">
      <w:pPr>
        <w:spacing w:after="0" w:line="240" w:lineRule="auto"/>
        <w:jc w:val="both"/>
        <w:rPr>
          <w:rFonts w:ascii="Arial" w:hAnsi="Arial" w:cs="Arial"/>
          <w:bCs/>
        </w:rPr>
      </w:pPr>
    </w:p>
    <w:p w14:paraId="429B8884" w14:textId="77777777" w:rsidR="001329EE" w:rsidRPr="001329EE" w:rsidRDefault="001329EE" w:rsidP="001329EE">
      <w:pPr>
        <w:spacing w:after="0" w:line="240" w:lineRule="auto"/>
        <w:jc w:val="both"/>
        <w:rPr>
          <w:rFonts w:ascii="Arial" w:hAnsi="Arial" w:cs="Arial"/>
        </w:rPr>
      </w:pPr>
      <w:r w:rsidRPr="001329EE">
        <w:rPr>
          <w:rFonts w:ascii="Arial" w:hAnsi="Arial" w:cs="Arial"/>
          <w:b/>
          <w:bCs/>
        </w:rPr>
        <w:t>Menschen müssen erkennen, wenn sie mit KI kommunizieren</w:t>
      </w:r>
    </w:p>
    <w:p w14:paraId="63D1000D" w14:textId="77777777" w:rsidR="001329EE" w:rsidRPr="001329EE" w:rsidRDefault="001329EE" w:rsidP="001329EE">
      <w:pPr>
        <w:spacing w:after="0" w:line="240" w:lineRule="auto"/>
        <w:jc w:val="both"/>
        <w:rPr>
          <w:rFonts w:ascii="Arial" w:hAnsi="Arial" w:cs="Arial"/>
        </w:rPr>
      </w:pPr>
    </w:p>
    <w:p w14:paraId="63FBD33A" w14:textId="77777777" w:rsidR="001329EE" w:rsidRPr="001329EE" w:rsidRDefault="001329EE" w:rsidP="001329EE">
      <w:pPr>
        <w:spacing w:after="0" w:line="240" w:lineRule="auto"/>
        <w:jc w:val="both"/>
        <w:rPr>
          <w:rFonts w:ascii="Arial" w:hAnsi="Arial" w:cs="Arial"/>
        </w:rPr>
      </w:pPr>
      <w:proofErr w:type="spellStart"/>
      <w:r w:rsidRPr="001329EE">
        <w:rPr>
          <w:rFonts w:ascii="Arial" w:hAnsi="Arial" w:cs="Arial"/>
        </w:rPr>
        <w:t>Chatbots</w:t>
      </w:r>
      <w:proofErr w:type="spellEnd"/>
      <w:r w:rsidRPr="001329EE">
        <w:rPr>
          <w:rFonts w:ascii="Arial" w:hAnsi="Arial" w:cs="Arial"/>
        </w:rPr>
        <w:t>, virtuelle Assistenten und vergleichbare Systeme müssen zu Beginn der ersten Interaktion klar darauf hinweisen, dass eine KI eingesetzt wird. Ein versteckter Hinweis im Impressum, in den Allgemeinen Geschäftsbedingungen oder in der Datenschutzerklärung genügt nicht. Nur wenn die KI-Interaktion offensichtlich ist, kann der Hinweis entfallen. Diese Ausnahme ist jedoch eng auszulegen. Die Information muss wahrnehmbar und barrierefrei sein. Bei Angeboten für Kinder ist ein altersgerechter Hinweis erforderlich.</w:t>
      </w:r>
    </w:p>
    <w:p w14:paraId="4EE35679" w14:textId="77777777" w:rsidR="001329EE" w:rsidRPr="001329EE" w:rsidRDefault="001329EE" w:rsidP="001329EE">
      <w:pPr>
        <w:spacing w:after="0" w:line="240" w:lineRule="auto"/>
        <w:jc w:val="both"/>
        <w:rPr>
          <w:rFonts w:ascii="Arial" w:hAnsi="Arial" w:cs="Arial"/>
          <w:bCs/>
        </w:rPr>
      </w:pPr>
    </w:p>
    <w:p w14:paraId="02794A36" w14:textId="77777777" w:rsidR="001329EE" w:rsidRPr="001329EE" w:rsidRDefault="001329EE" w:rsidP="001329EE">
      <w:pPr>
        <w:spacing w:after="0" w:line="240" w:lineRule="auto"/>
        <w:jc w:val="both"/>
        <w:rPr>
          <w:rFonts w:ascii="Arial" w:hAnsi="Arial" w:cs="Arial"/>
        </w:rPr>
      </w:pPr>
      <w:r w:rsidRPr="001329EE">
        <w:rPr>
          <w:rFonts w:ascii="Arial" w:hAnsi="Arial" w:cs="Arial"/>
          <w:b/>
          <w:bCs/>
        </w:rPr>
        <w:t>Generierte Inhalte benötigen eine technische Markierung</w:t>
      </w:r>
    </w:p>
    <w:p w14:paraId="02209C77" w14:textId="77777777" w:rsidR="001329EE" w:rsidRPr="001329EE" w:rsidRDefault="001329EE" w:rsidP="001329EE">
      <w:pPr>
        <w:spacing w:after="0" w:line="240" w:lineRule="auto"/>
        <w:jc w:val="both"/>
        <w:rPr>
          <w:rFonts w:ascii="Arial" w:hAnsi="Arial" w:cs="Arial"/>
        </w:rPr>
      </w:pPr>
    </w:p>
    <w:p w14:paraId="381F201B" w14:textId="77777777" w:rsidR="001329EE" w:rsidRPr="001329EE" w:rsidRDefault="001329EE" w:rsidP="001329EE">
      <w:pPr>
        <w:spacing w:after="0" w:line="240" w:lineRule="auto"/>
        <w:jc w:val="both"/>
        <w:rPr>
          <w:rFonts w:ascii="Arial" w:hAnsi="Arial" w:cs="Arial"/>
        </w:rPr>
      </w:pPr>
      <w:r w:rsidRPr="001329EE">
        <w:rPr>
          <w:rFonts w:ascii="Arial" w:hAnsi="Arial" w:cs="Arial"/>
        </w:rPr>
        <w:t xml:space="preserve">Anbieter generativer KI-Systeme müssen Bild-, Audio-, Video- und Textinhalte grundsätzlich so kennzeichnen, dass ihre künstliche Herkunft maschinenlesbar erkannt werden kann. In Betracht kommen etwa Metadaten oder digitale Wasserzeichen. </w:t>
      </w:r>
    </w:p>
    <w:p w14:paraId="1D1F6FFE" w14:textId="77777777" w:rsidR="001329EE" w:rsidRPr="001329EE" w:rsidRDefault="001329EE" w:rsidP="001329EE">
      <w:pPr>
        <w:spacing w:after="0" w:line="240" w:lineRule="auto"/>
        <w:jc w:val="both"/>
        <w:rPr>
          <w:rFonts w:ascii="Arial" w:hAnsi="Arial" w:cs="Arial"/>
        </w:rPr>
      </w:pPr>
    </w:p>
    <w:p w14:paraId="5A181A58" w14:textId="77777777" w:rsidR="001329EE" w:rsidRPr="001329EE" w:rsidRDefault="001329EE" w:rsidP="001329EE">
      <w:pPr>
        <w:spacing w:after="0" w:line="240" w:lineRule="auto"/>
        <w:jc w:val="both"/>
        <w:rPr>
          <w:rFonts w:ascii="Arial" w:hAnsi="Arial" w:cs="Arial"/>
        </w:rPr>
      </w:pPr>
      <w:r w:rsidRPr="001329EE">
        <w:rPr>
          <w:rFonts w:ascii="Arial" w:hAnsi="Arial" w:cs="Arial"/>
        </w:rPr>
        <w:t>Für generative KI-Systeme, die bereits vor dem 2. August 2026 auf den Markt gebracht wurden, gilt hinsichtlich dieser technischen Markierung eine begrenzte Übergangsfrist bis zum 2. Dezember 2026. Sie erfasst nicht die übrigen Transparenzpflichten. Vor dem 2. August 2026 erzeugte Inhalte müssen grundsätzlich nicht nachträglich gekennzeichnet werden.</w:t>
      </w:r>
    </w:p>
    <w:p w14:paraId="69B78F36" w14:textId="77777777" w:rsidR="001329EE" w:rsidRPr="001329EE" w:rsidRDefault="001329EE" w:rsidP="001329EE">
      <w:pPr>
        <w:spacing w:after="0" w:line="240" w:lineRule="auto"/>
        <w:jc w:val="both"/>
        <w:rPr>
          <w:rFonts w:ascii="Arial" w:hAnsi="Arial" w:cs="Arial"/>
          <w:bCs/>
        </w:rPr>
      </w:pPr>
    </w:p>
    <w:p w14:paraId="41FE0460" w14:textId="77777777" w:rsidR="001329EE" w:rsidRPr="001329EE" w:rsidRDefault="001329EE" w:rsidP="001329EE">
      <w:pPr>
        <w:spacing w:after="0" w:line="240" w:lineRule="auto"/>
        <w:jc w:val="both"/>
        <w:rPr>
          <w:rFonts w:ascii="Arial" w:hAnsi="Arial" w:cs="Arial"/>
        </w:rPr>
      </w:pPr>
      <w:proofErr w:type="spellStart"/>
      <w:r w:rsidRPr="001329EE">
        <w:rPr>
          <w:rFonts w:ascii="Arial" w:hAnsi="Arial" w:cs="Arial"/>
          <w:b/>
          <w:bCs/>
        </w:rPr>
        <w:t>Deepfakes</w:t>
      </w:r>
      <w:proofErr w:type="spellEnd"/>
      <w:r w:rsidRPr="001329EE">
        <w:rPr>
          <w:rFonts w:ascii="Arial" w:hAnsi="Arial" w:cs="Arial"/>
          <w:b/>
          <w:bCs/>
        </w:rPr>
        <w:t xml:space="preserve"> müssen sichtbar offengelegt werden:</w:t>
      </w:r>
    </w:p>
    <w:p w14:paraId="48FAB715" w14:textId="77777777" w:rsidR="001329EE" w:rsidRPr="001329EE" w:rsidRDefault="001329EE" w:rsidP="001329EE">
      <w:pPr>
        <w:spacing w:after="0" w:line="240" w:lineRule="auto"/>
        <w:jc w:val="both"/>
        <w:rPr>
          <w:rFonts w:ascii="Arial" w:hAnsi="Arial" w:cs="Arial"/>
        </w:rPr>
      </w:pPr>
    </w:p>
    <w:p w14:paraId="554E8329" w14:textId="4DBFC2C7" w:rsidR="001329EE" w:rsidRPr="001329EE" w:rsidRDefault="001329EE" w:rsidP="001329EE">
      <w:pPr>
        <w:spacing w:after="0" w:line="240" w:lineRule="auto"/>
        <w:jc w:val="both"/>
        <w:rPr>
          <w:rFonts w:ascii="Arial" w:hAnsi="Arial" w:cs="Arial"/>
        </w:rPr>
      </w:pPr>
      <w:r w:rsidRPr="001329EE">
        <w:rPr>
          <w:rFonts w:ascii="Arial" w:hAnsi="Arial" w:cs="Arial"/>
        </w:rPr>
        <w:t>Wer als Betreiber realistisch wirkende, KI-generierte oder manipulierte Bilder, Videos oder Tonaufnahmen veröffentlicht, muss spätestens beim ersten Kontakt deutlich auf die künstliche Erstellung oder Veränderung hinweisen. Eine unsichtbare technische Markierung reicht nicht aus. Der Hinweis muss ohne besondere technische Hilfsmittel erkennbar sein. Art. 50 Abs. 4 KI-VO.</w:t>
      </w:r>
    </w:p>
    <w:p w14:paraId="50A02D8D" w14:textId="77777777" w:rsidR="001329EE" w:rsidRPr="001329EE" w:rsidRDefault="001329EE" w:rsidP="001329EE">
      <w:pPr>
        <w:spacing w:after="0" w:line="240" w:lineRule="auto"/>
        <w:jc w:val="both"/>
        <w:rPr>
          <w:rFonts w:ascii="Arial" w:hAnsi="Arial" w:cs="Arial"/>
        </w:rPr>
      </w:pPr>
    </w:p>
    <w:p w14:paraId="400A9044" w14:textId="77777777" w:rsidR="001329EE" w:rsidRPr="001329EE" w:rsidRDefault="001329EE" w:rsidP="001329EE">
      <w:pPr>
        <w:spacing w:after="0" w:line="240" w:lineRule="auto"/>
        <w:jc w:val="both"/>
        <w:rPr>
          <w:rFonts w:ascii="Arial" w:hAnsi="Arial" w:cs="Arial"/>
        </w:rPr>
      </w:pPr>
      <w:r w:rsidRPr="001329EE">
        <w:rPr>
          <w:rFonts w:ascii="Arial" w:hAnsi="Arial" w:cs="Arial"/>
        </w:rPr>
        <w:t>Eine Täuschungsabsicht ist nicht erforderlich. Auch vollständig künstlich erzeugte Personen, Orte oder Ereignisse können erfasst sein, wenn sie realistisch und authentisch wirken. Eindeutig unrealistische oder comicartige Darstellungen fallen regelmäßig nicht darunter. Für fotorealistische Werbung und Produktdarstellungen sollte nicht auf die Erleichterung für künstlerische, satirische oder fiktionale Werke vertraut werden.</w:t>
      </w:r>
    </w:p>
    <w:p w14:paraId="704D4868" w14:textId="77777777" w:rsidR="001329EE" w:rsidRPr="001329EE" w:rsidRDefault="001329EE" w:rsidP="001329EE">
      <w:pPr>
        <w:spacing w:after="0" w:line="240" w:lineRule="auto"/>
        <w:jc w:val="both"/>
        <w:rPr>
          <w:rFonts w:ascii="Arial" w:hAnsi="Arial" w:cs="Arial"/>
          <w:bCs/>
        </w:rPr>
      </w:pPr>
    </w:p>
    <w:p w14:paraId="5FDFB777" w14:textId="77777777" w:rsidR="001329EE" w:rsidRPr="001329EE" w:rsidRDefault="001329EE" w:rsidP="001329EE">
      <w:pPr>
        <w:spacing w:after="0" w:line="240" w:lineRule="auto"/>
        <w:jc w:val="both"/>
        <w:rPr>
          <w:rFonts w:ascii="Arial" w:hAnsi="Arial" w:cs="Arial"/>
        </w:rPr>
      </w:pPr>
      <w:r w:rsidRPr="001329EE">
        <w:rPr>
          <w:rFonts w:ascii="Arial" w:hAnsi="Arial" w:cs="Arial"/>
          <w:b/>
          <w:bCs/>
        </w:rPr>
        <w:t>Bestimmte KI-Texte brauchen ebenfalls einen Hinweis</w:t>
      </w:r>
    </w:p>
    <w:p w14:paraId="248E2979" w14:textId="77777777" w:rsidR="001329EE" w:rsidRPr="001329EE" w:rsidRDefault="001329EE" w:rsidP="001329EE">
      <w:pPr>
        <w:spacing w:after="0" w:line="240" w:lineRule="auto"/>
        <w:jc w:val="both"/>
        <w:rPr>
          <w:rFonts w:ascii="Arial" w:hAnsi="Arial" w:cs="Arial"/>
        </w:rPr>
      </w:pPr>
    </w:p>
    <w:p w14:paraId="7CD9C73E" w14:textId="77777777" w:rsidR="001329EE" w:rsidRPr="001329EE" w:rsidRDefault="001329EE" w:rsidP="001329EE">
      <w:pPr>
        <w:spacing w:after="0" w:line="240" w:lineRule="auto"/>
        <w:jc w:val="both"/>
        <w:rPr>
          <w:rFonts w:ascii="Arial" w:hAnsi="Arial" w:cs="Arial"/>
        </w:rPr>
      </w:pPr>
      <w:r w:rsidRPr="001329EE">
        <w:rPr>
          <w:rFonts w:ascii="Arial" w:hAnsi="Arial" w:cs="Arial"/>
        </w:rPr>
        <w:t xml:space="preserve">Das betrifft KI-generierte oder wesentlich manipulierte Texte, die veröffentlicht werden, um die Öffentlichkeit über Themen von öffentlichem Interesse zu informieren. Eine Kennzeichnung kann entfallen, wenn eine fachkundige Person den Inhalt substanziell geprüft hat und eine natürliche oder juristische Person die redaktionelle Verantwortung übernimmt. Eine reine Rechtschreibkontrolle oder formale Freigabe </w:t>
      </w:r>
      <w:proofErr w:type="gramStart"/>
      <w:r w:rsidRPr="001329EE">
        <w:rPr>
          <w:rFonts w:ascii="Arial" w:hAnsi="Arial" w:cs="Arial"/>
        </w:rPr>
        <w:t>genügt</w:t>
      </w:r>
      <w:proofErr w:type="gramEnd"/>
      <w:r w:rsidRPr="001329EE">
        <w:rPr>
          <w:rFonts w:ascii="Arial" w:hAnsi="Arial" w:cs="Arial"/>
        </w:rPr>
        <w:t xml:space="preserve"> nicht. </w:t>
      </w:r>
    </w:p>
    <w:p w14:paraId="49BD8FE2" w14:textId="77777777" w:rsidR="001329EE" w:rsidRPr="001329EE" w:rsidRDefault="001329EE" w:rsidP="001329EE">
      <w:pPr>
        <w:spacing w:after="0" w:line="240" w:lineRule="auto"/>
        <w:jc w:val="both"/>
        <w:rPr>
          <w:rFonts w:ascii="Arial" w:hAnsi="Arial" w:cs="Arial"/>
          <w:bCs/>
        </w:rPr>
      </w:pPr>
    </w:p>
    <w:p w14:paraId="08459C69" w14:textId="77777777" w:rsidR="001329EE" w:rsidRPr="001329EE" w:rsidRDefault="001329EE" w:rsidP="001329EE">
      <w:pPr>
        <w:spacing w:after="0" w:line="240" w:lineRule="auto"/>
        <w:jc w:val="both"/>
        <w:rPr>
          <w:rFonts w:ascii="Arial" w:hAnsi="Arial" w:cs="Arial"/>
        </w:rPr>
      </w:pPr>
      <w:r w:rsidRPr="001329EE">
        <w:rPr>
          <w:rFonts w:ascii="Arial" w:hAnsi="Arial" w:cs="Arial"/>
          <w:b/>
          <w:bCs/>
        </w:rPr>
        <w:t>Emotionserkennung und biometrische Kategorisierung müssen offengelegt werden</w:t>
      </w:r>
    </w:p>
    <w:p w14:paraId="718E0A4F" w14:textId="77777777" w:rsidR="001329EE" w:rsidRPr="001329EE" w:rsidRDefault="001329EE" w:rsidP="001329EE">
      <w:pPr>
        <w:spacing w:after="0" w:line="240" w:lineRule="auto"/>
        <w:jc w:val="both"/>
        <w:rPr>
          <w:rFonts w:ascii="Arial" w:hAnsi="Arial" w:cs="Arial"/>
        </w:rPr>
      </w:pPr>
    </w:p>
    <w:p w14:paraId="712E724E" w14:textId="77777777" w:rsidR="001329EE" w:rsidRPr="001329EE" w:rsidRDefault="001329EE" w:rsidP="001329EE">
      <w:pPr>
        <w:spacing w:after="0" w:line="240" w:lineRule="auto"/>
        <w:jc w:val="both"/>
        <w:rPr>
          <w:rFonts w:ascii="Arial" w:hAnsi="Arial" w:cs="Arial"/>
        </w:rPr>
      </w:pPr>
      <w:r w:rsidRPr="001329EE">
        <w:rPr>
          <w:rFonts w:ascii="Arial" w:hAnsi="Arial" w:cs="Arial"/>
        </w:rPr>
        <w:t>Betreiber solcher Systeme müssen die betroffenen Personen über deren Einsatz informieren. Das gilt sowohl für eine Echtzeitauswertung als auch für eine nachträgliche Analyse. Datenschutzrechtliche Anforderungen bleiben daneben uneingeschränkt bestehen.</w:t>
      </w:r>
    </w:p>
    <w:p w14:paraId="1DE4130C" w14:textId="77777777" w:rsidR="001329EE" w:rsidRPr="001329EE" w:rsidRDefault="001329EE" w:rsidP="001329EE">
      <w:pPr>
        <w:spacing w:after="0" w:line="240" w:lineRule="auto"/>
        <w:jc w:val="both"/>
        <w:rPr>
          <w:rFonts w:ascii="Arial" w:hAnsi="Arial" w:cs="Arial"/>
          <w:b/>
          <w:bCs/>
        </w:rPr>
      </w:pPr>
    </w:p>
    <w:p w14:paraId="51BB7ED0" w14:textId="77777777" w:rsidR="001329EE" w:rsidRPr="001329EE" w:rsidRDefault="001329EE" w:rsidP="001329EE">
      <w:pPr>
        <w:spacing w:after="0" w:line="240" w:lineRule="auto"/>
        <w:jc w:val="both"/>
        <w:rPr>
          <w:rFonts w:ascii="Arial" w:hAnsi="Arial" w:cs="Arial"/>
        </w:rPr>
      </w:pPr>
      <w:r w:rsidRPr="001329EE">
        <w:rPr>
          <w:rFonts w:ascii="Arial" w:hAnsi="Arial" w:cs="Arial"/>
          <w:b/>
          <w:bCs/>
        </w:rPr>
        <w:t>Typische Fehler in der Praxis</w:t>
      </w:r>
    </w:p>
    <w:p w14:paraId="20FCC808" w14:textId="77777777" w:rsidR="001329EE" w:rsidRPr="001329EE" w:rsidRDefault="001329EE" w:rsidP="001329EE">
      <w:pPr>
        <w:spacing w:after="0" w:line="240" w:lineRule="auto"/>
        <w:jc w:val="both"/>
        <w:rPr>
          <w:rFonts w:ascii="Arial" w:hAnsi="Arial" w:cs="Arial"/>
        </w:rPr>
      </w:pPr>
    </w:p>
    <w:p w14:paraId="1C92A5E9" w14:textId="77777777" w:rsidR="001329EE" w:rsidRPr="001329EE" w:rsidRDefault="001329EE" w:rsidP="001329EE">
      <w:pPr>
        <w:spacing w:after="0" w:line="240" w:lineRule="auto"/>
        <w:jc w:val="both"/>
        <w:rPr>
          <w:rFonts w:ascii="Arial" w:hAnsi="Arial" w:cs="Arial"/>
        </w:rPr>
      </w:pPr>
      <w:r w:rsidRPr="001329EE">
        <w:rPr>
          <w:rFonts w:ascii="Arial" w:hAnsi="Arial" w:cs="Arial"/>
        </w:rPr>
        <w:t xml:space="preserve">Unternehmen sollten technische Markierung und sichtbare Offenlegung nicht verwechseln. Die maschinenlesbare Kennzeichnung ist regelmäßig Aufgabe des Anbieters. Die sichtbare Information über </w:t>
      </w:r>
      <w:proofErr w:type="spellStart"/>
      <w:r w:rsidRPr="001329EE">
        <w:rPr>
          <w:rFonts w:ascii="Arial" w:hAnsi="Arial" w:cs="Arial"/>
        </w:rPr>
        <w:t>Deepfakes</w:t>
      </w:r>
      <w:proofErr w:type="spellEnd"/>
      <w:r w:rsidRPr="001329EE">
        <w:rPr>
          <w:rFonts w:ascii="Arial" w:hAnsi="Arial" w:cs="Arial"/>
        </w:rPr>
        <w:t xml:space="preserve"> oder bestimmte KI-Texte trifft dagegen das Unternehmen, das die Inhalte veröffentlicht oder verbreitet.</w:t>
      </w:r>
    </w:p>
    <w:p w14:paraId="40F3AEAA" w14:textId="77777777" w:rsidR="001329EE" w:rsidRPr="001329EE" w:rsidRDefault="001329EE" w:rsidP="001329EE">
      <w:pPr>
        <w:spacing w:after="0" w:line="240" w:lineRule="auto"/>
        <w:jc w:val="both"/>
        <w:rPr>
          <w:rFonts w:ascii="Arial" w:hAnsi="Arial" w:cs="Arial"/>
        </w:rPr>
      </w:pPr>
    </w:p>
    <w:p w14:paraId="5F80937C" w14:textId="77777777" w:rsidR="001329EE" w:rsidRPr="001329EE" w:rsidRDefault="001329EE" w:rsidP="001329EE">
      <w:pPr>
        <w:spacing w:after="0" w:line="240" w:lineRule="auto"/>
        <w:jc w:val="both"/>
        <w:rPr>
          <w:rFonts w:ascii="Arial" w:hAnsi="Arial" w:cs="Arial"/>
        </w:rPr>
      </w:pPr>
      <w:r w:rsidRPr="001329EE">
        <w:rPr>
          <w:rFonts w:ascii="Arial" w:hAnsi="Arial" w:cs="Arial"/>
        </w:rPr>
        <w:t>Ein weiterer Fehler ist eine nur oberflächliche menschliche Prüfung. Wer sich auf die redaktionelle Ausnahme berufen will, benötigt einen dokumentierten Freigabeprozess mit fachlicher Prüfung, tatsächlicher Entscheidungsbefugnis und klarer Verantwortlichkeit.</w:t>
      </w:r>
    </w:p>
    <w:p w14:paraId="62A6F32E" w14:textId="77777777" w:rsidR="001329EE" w:rsidRPr="001329EE" w:rsidRDefault="001329EE" w:rsidP="001329EE">
      <w:pPr>
        <w:spacing w:after="0" w:line="240" w:lineRule="auto"/>
        <w:jc w:val="both"/>
        <w:rPr>
          <w:rFonts w:ascii="Arial" w:hAnsi="Arial" w:cs="Arial"/>
        </w:rPr>
      </w:pPr>
    </w:p>
    <w:p w14:paraId="39CC2492" w14:textId="77777777" w:rsidR="001329EE" w:rsidRPr="001329EE" w:rsidRDefault="001329EE" w:rsidP="001329EE">
      <w:pPr>
        <w:spacing w:after="0" w:line="240" w:lineRule="auto"/>
        <w:jc w:val="both"/>
        <w:rPr>
          <w:rFonts w:ascii="Arial" w:hAnsi="Arial" w:cs="Arial"/>
        </w:rPr>
      </w:pPr>
      <w:r w:rsidRPr="001329EE">
        <w:rPr>
          <w:rFonts w:ascii="Arial" w:hAnsi="Arial" w:cs="Arial"/>
        </w:rPr>
        <w:t>Auch die Annahme, sämtliche KI-Pflichten seien verschoben worden, ist unzutreffend. Artikel 50 KI-VO gilt ab dem 2. August 2026. Verstöße können mit Geldbußen von bis zu 15 Millionen Euro oder bis zu drei Prozent des weltweiten Jahresumsatzes des vorangegangenen Geschäftsjahres geahndet werden.</w:t>
      </w:r>
    </w:p>
    <w:p w14:paraId="67A3CE5A" w14:textId="77777777" w:rsidR="001329EE" w:rsidRPr="001329EE" w:rsidRDefault="001329EE" w:rsidP="001329EE">
      <w:pPr>
        <w:spacing w:after="0" w:line="240" w:lineRule="auto"/>
        <w:jc w:val="both"/>
        <w:rPr>
          <w:rFonts w:ascii="Arial" w:hAnsi="Arial" w:cs="Arial"/>
          <w:bCs/>
        </w:rPr>
      </w:pPr>
    </w:p>
    <w:p w14:paraId="12304052" w14:textId="77777777" w:rsidR="001329EE" w:rsidRPr="001329EE" w:rsidRDefault="001329EE" w:rsidP="001329EE">
      <w:pPr>
        <w:spacing w:after="0" w:line="240" w:lineRule="auto"/>
        <w:jc w:val="both"/>
        <w:rPr>
          <w:rFonts w:ascii="Arial" w:hAnsi="Arial" w:cs="Arial"/>
        </w:rPr>
      </w:pPr>
      <w:r w:rsidRPr="001329EE">
        <w:rPr>
          <w:rFonts w:ascii="Arial" w:hAnsi="Arial" w:cs="Arial"/>
          <w:b/>
          <w:bCs/>
        </w:rPr>
        <w:t>Was heißt das für die Praxis?</w:t>
      </w:r>
    </w:p>
    <w:p w14:paraId="6020334C" w14:textId="77777777" w:rsidR="001329EE" w:rsidRPr="001329EE" w:rsidRDefault="001329EE" w:rsidP="001329EE">
      <w:pPr>
        <w:spacing w:after="0" w:line="240" w:lineRule="auto"/>
        <w:jc w:val="both"/>
        <w:rPr>
          <w:rFonts w:ascii="Arial" w:hAnsi="Arial" w:cs="Arial"/>
        </w:rPr>
      </w:pPr>
    </w:p>
    <w:p w14:paraId="4E5CDC93" w14:textId="77777777" w:rsidR="001329EE" w:rsidRPr="001329EE" w:rsidRDefault="001329EE" w:rsidP="001329EE">
      <w:pPr>
        <w:spacing w:after="0" w:line="240" w:lineRule="auto"/>
        <w:jc w:val="both"/>
        <w:rPr>
          <w:rFonts w:ascii="Arial" w:hAnsi="Arial" w:cs="Arial"/>
        </w:rPr>
      </w:pPr>
      <w:r w:rsidRPr="001329EE">
        <w:rPr>
          <w:rFonts w:ascii="Arial" w:hAnsi="Arial" w:cs="Arial"/>
        </w:rPr>
        <w:t xml:space="preserve">Unternehmen sollten zeitnah erfassen, welche KI-Systeme sie einsetzen und welche Inhalte damit erzeugt werden. Kundenservice, Personalabteilung, Marketing und Unternehmenskommunikation sind besonders relevant. Bei </w:t>
      </w:r>
      <w:proofErr w:type="spellStart"/>
      <w:r w:rsidRPr="001329EE">
        <w:rPr>
          <w:rFonts w:ascii="Arial" w:hAnsi="Arial" w:cs="Arial"/>
        </w:rPr>
        <w:t>Chatbots</w:t>
      </w:r>
      <w:proofErr w:type="spellEnd"/>
      <w:r w:rsidRPr="001329EE">
        <w:rPr>
          <w:rFonts w:ascii="Arial" w:hAnsi="Arial" w:cs="Arial"/>
        </w:rPr>
        <w:t xml:space="preserve"> müssen klare Hinweise eingerichtet werden. Für KI-Bilder, KI-Videos und synthetische Stimmen ist ein Kennzeichnungsprozess erforderlich. Verträge mit externen Anbietern sollten regeln, ob und wie maschinenlesbare Markierungen bereitgestellt werden.</w:t>
      </w:r>
    </w:p>
    <w:p w14:paraId="5B86D7CE" w14:textId="77777777" w:rsidR="001329EE" w:rsidRPr="001329EE" w:rsidRDefault="001329EE" w:rsidP="001329EE">
      <w:pPr>
        <w:spacing w:after="0" w:line="240" w:lineRule="auto"/>
        <w:jc w:val="both"/>
        <w:rPr>
          <w:rFonts w:ascii="Arial" w:hAnsi="Arial" w:cs="Arial"/>
        </w:rPr>
      </w:pPr>
    </w:p>
    <w:p w14:paraId="5F11E2F5" w14:textId="77777777" w:rsidR="001329EE" w:rsidRPr="001329EE" w:rsidRDefault="001329EE" w:rsidP="001329EE">
      <w:pPr>
        <w:spacing w:after="0" w:line="240" w:lineRule="auto"/>
        <w:jc w:val="both"/>
        <w:rPr>
          <w:rFonts w:ascii="Arial" w:hAnsi="Arial" w:cs="Arial"/>
        </w:rPr>
      </w:pPr>
      <w:r w:rsidRPr="001329EE">
        <w:rPr>
          <w:rFonts w:ascii="Arial" w:hAnsi="Arial" w:cs="Arial"/>
        </w:rPr>
        <w:t>Für Veröffentlichungen sollte das Unternehmen bestimmen, wer Inhalte fachlich prüft, freigibt und rechtlich verantwortet. Die Prüfung sollte nachvollziehbar dokumentiert werden. Bei betrieblichen Anwendungen bleiben außerdem die Datenschutz-Grundverordnung und mögliche Beteiligungsrechte des Betriebsrats zu beachten.</w:t>
      </w:r>
    </w:p>
    <w:p w14:paraId="4C3CCB23" w14:textId="77777777" w:rsidR="001329EE" w:rsidRPr="001329EE" w:rsidRDefault="001329EE" w:rsidP="001329EE">
      <w:pPr>
        <w:spacing w:after="0" w:line="240" w:lineRule="auto"/>
        <w:jc w:val="both"/>
        <w:rPr>
          <w:rFonts w:ascii="Arial" w:hAnsi="Arial" w:cs="Arial"/>
        </w:rPr>
      </w:pPr>
    </w:p>
    <w:p w14:paraId="634F5647" w14:textId="75ADC7FE" w:rsidR="00B16216" w:rsidRDefault="00B16216" w:rsidP="001329EE">
      <w:pPr>
        <w:spacing w:after="0" w:line="240" w:lineRule="auto"/>
        <w:jc w:val="both"/>
        <w:rPr>
          <w:rFonts w:ascii="Arial" w:hAnsi="Arial" w:cs="Arial"/>
        </w:rPr>
      </w:pPr>
    </w:p>
    <w:p w14:paraId="42D9E5BB" w14:textId="77777777" w:rsidR="00B16216" w:rsidRPr="00B75752" w:rsidRDefault="00B16216" w:rsidP="00B16216">
      <w:pPr>
        <w:spacing w:after="0" w:line="240" w:lineRule="auto"/>
        <w:jc w:val="both"/>
        <w:rPr>
          <w:rFonts w:ascii="Arial" w:eastAsia="Calibri" w:hAnsi="Arial" w:cs="Arial"/>
          <w:color w:val="000000"/>
          <w:sz w:val="20"/>
          <w:szCs w:val="20"/>
        </w:rPr>
      </w:pPr>
      <w:r w:rsidRPr="00B75752">
        <w:rPr>
          <w:rFonts w:ascii="Arial" w:eastAsia="Calibri" w:hAnsi="Arial" w:cs="Arial"/>
          <w:color w:val="000000"/>
          <w:sz w:val="20"/>
          <w:szCs w:val="20"/>
        </w:rPr>
        <w:t>Der Autor ist Mitglied des VDAA Verband deutscher Arbeitsrechtsanwälte e. V.</w:t>
      </w:r>
    </w:p>
    <w:p w14:paraId="3BE10718" w14:textId="77777777" w:rsidR="00B16216" w:rsidRPr="001329EE" w:rsidRDefault="00B16216" w:rsidP="001329EE">
      <w:pPr>
        <w:spacing w:after="0" w:line="240" w:lineRule="auto"/>
        <w:jc w:val="both"/>
        <w:rPr>
          <w:rFonts w:ascii="Arial" w:hAnsi="Arial" w:cs="Arial"/>
        </w:rPr>
      </w:pPr>
    </w:p>
    <w:p w14:paraId="5F039F5B" w14:textId="77777777" w:rsidR="00203EDC" w:rsidRPr="001329EE" w:rsidRDefault="00203EDC" w:rsidP="001329EE">
      <w:pPr>
        <w:autoSpaceDE w:val="0"/>
        <w:autoSpaceDN w:val="0"/>
        <w:adjustRightInd w:val="0"/>
        <w:spacing w:after="0" w:line="240" w:lineRule="auto"/>
        <w:jc w:val="both"/>
        <w:rPr>
          <w:rFonts w:ascii="Arial" w:eastAsia="Calibri" w:hAnsi="Arial" w:cs="Arial"/>
          <w:color w:val="000000"/>
          <w:sz w:val="20"/>
          <w:szCs w:val="20"/>
        </w:rPr>
      </w:pPr>
      <w:r w:rsidRPr="001329EE">
        <w:rPr>
          <w:rFonts w:ascii="Arial" w:eastAsia="Calibri" w:hAnsi="Arial" w:cs="Arial"/>
          <w:color w:val="000000"/>
          <w:sz w:val="20"/>
          <w:szCs w:val="20"/>
        </w:rPr>
        <w:t>Für Rückfragen steht Ihnen der Autor gerne zur Verfügung.</w:t>
      </w:r>
    </w:p>
    <w:p w14:paraId="316D8023" w14:textId="50D981B3" w:rsidR="00203EDC" w:rsidRPr="001329EE" w:rsidRDefault="00203EDC" w:rsidP="001329EE">
      <w:pPr>
        <w:spacing w:after="0" w:line="240" w:lineRule="auto"/>
        <w:jc w:val="both"/>
        <w:rPr>
          <w:rFonts w:ascii="Arial" w:hAnsi="Arial" w:cs="Arial"/>
          <w:sz w:val="20"/>
          <w:szCs w:val="20"/>
        </w:rPr>
      </w:pPr>
    </w:p>
    <w:p w14:paraId="19893A9E" w14:textId="77777777" w:rsidR="00203EDC" w:rsidRPr="001329EE" w:rsidRDefault="00203EDC" w:rsidP="001329EE">
      <w:pPr>
        <w:spacing w:after="0" w:line="240" w:lineRule="auto"/>
        <w:jc w:val="both"/>
        <w:rPr>
          <w:rFonts w:ascii="Arial" w:hAnsi="Arial" w:cs="Arial"/>
          <w:sz w:val="20"/>
          <w:szCs w:val="20"/>
        </w:rPr>
      </w:pPr>
      <w:r w:rsidRPr="001329EE">
        <w:rPr>
          <w:rFonts w:ascii="Arial" w:hAnsi="Arial" w:cs="Arial"/>
          <w:sz w:val="20"/>
          <w:szCs w:val="20"/>
        </w:rPr>
        <w:t>Klaus-Dieter Franzen</w:t>
      </w:r>
    </w:p>
    <w:p w14:paraId="409A7619" w14:textId="77777777" w:rsidR="00203EDC" w:rsidRPr="001329EE" w:rsidRDefault="00203EDC" w:rsidP="001329EE">
      <w:pPr>
        <w:spacing w:after="0" w:line="240" w:lineRule="auto"/>
        <w:jc w:val="both"/>
        <w:rPr>
          <w:rFonts w:ascii="Arial" w:hAnsi="Arial" w:cs="Arial"/>
          <w:sz w:val="20"/>
          <w:szCs w:val="20"/>
        </w:rPr>
      </w:pPr>
      <w:r w:rsidRPr="001329EE">
        <w:rPr>
          <w:rFonts w:ascii="Arial" w:hAnsi="Arial" w:cs="Arial"/>
          <w:sz w:val="20"/>
          <w:szCs w:val="20"/>
        </w:rPr>
        <w:t>Rechtsanwalt</w:t>
      </w:r>
    </w:p>
    <w:p w14:paraId="00B1677D" w14:textId="77777777" w:rsidR="00203EDC" w:rsidRPr="001329EE" w:rsidRDefault="00203EDC" w:rsidP="001329EE">
      <w:pPr>
        <w:spacing w:after="0" w:line="240" w:lineRule="auto"/>
        <w:jc w:val="both"/>
        <w:rPr>
          <w:rFonts w:ascii="Arial" w:hAnsi="Arial" w:cs="Arial"/>
          <w:sz w:val="20"/>
          <w:szCs w:val="20"/>
        </w:rPr>
      </w:pPr>
      <w:r w:rsidRPr="001329EE">
        <w:rPr>
          <w:rFonts w:ascii="Arial" w:hAnsi="Arial" w:cs="Arial"/>
          <w:sz w:val="20"/>
          <w:szCs w:val="20"/>
        </w:rPr>
        <w:t>Fachanwalt für Arbeitsrecht</w:t>
      </w:r>
    </w:p>
    <w:p w14:paraId="30DBE80C" w14:textId="77777777" w:rsidR="00203EDC" w:rsidRPr="001329EE" w:rsidRDefault="00203EDC" w:rsidP="001329EE">
      <w:pPr>
        <w:spacing w:after="0" w:line="240" w:lineRule="auto"/>
        <w:jc w:val="both"/>
        <w:rPr>
          <w:rFonts w:ascii="Arial" w:hAnsi="Arial" w:cs="Arial"/>
          <w:sz w:val="20"/>
          <w:szCs w:val="20"/>
        </w:rPr>
      </w:pPr>
      <w:r w:rsidRPr="001329EE">
        <w:rPr>
          <w:rFonts w:ascii="Arial" w:hAnsi="Arial" w:cs="Arial"/>
          <w:sz w:val="20"/>
          <w:szCs w:val="20"/>
        </w:rPr>
        <w:t>Zertifizierter Datenschutzbeauftragter (DSB-TÜV)</w:t>
      </w:r>
    </w:p>
    <w:p w14:paraId="7F61F2B1" w14:textId="77777777" w:rsidR="00203EDC" w:rsidRPr="001329EE" w:rsidRDefault="00203EDC" w:rsidP="001329EE">
      <w:pPr>
        <w:spacing w:after="0" w:line="240" w:lineRule="auto"/>
        <w:jc w:val="both"/>
        <w:rPr>
          <w:rFonts w:ascii="Arial" w:hAnsi="Arial" w:cs="Arial"/>
          <w:sz w:val="20"/>
          <w:szCs w:val="20"/>
        </w:rPr>
      </w:pPr>
      <w:r w:rsidRPr="001329EE">
        <w:rPr>
          <w:rFonts w:ascii="Arial" w:hAnsi="Arial" w:cs="Arial"/>
          <w:sz w:val="20"/>
          <w:szCs w:val="20"/>
        </w:rPr>
        <w:t>--- --- --- --- --- --- --- --- --- --- --- --- --- --- --- --- ---</w:t>
      </w:r>
    </w:p>
    <w:p w14:paraId="6BA86FF0" w14:textId="77777777" w:rsidR="00203EDC" w:rsidRPr="001329EE" w:rsidRDefault="00203EDC" w:rsidP="001329EE">
      <w:pPr>
        <w:spacing w:after="0" w:line="240" w:lineRule="auto"/>
        <w:jc w:val="both"/>
        <w:rPr>
          <w:rFonts w:ascii="Arial" w:hAnsi="Arial" w:cs="Arial"/>
          <w:sz w:val="20"/>
          <w:szCs w:val="20"/>
        </w:rPr>
      </w:pPr>
      <w:proofErr w:type="spellStart"/>
      <w:r w:rsidRPr="001329EE">
        <w:rPr>
          <w:rFonts w:ascii="Arial" w:hAnsi="Arial" w:cs="Arial"/>
          <w:sz w:val="20"/>
          <w:szCs w:val="20"/>
        </w:rPr>
        <w:t>FranzenLegal</w:t>
      </w:r>
      <w:proofErr w:type="spellEnd"/>
    </w:p>
    <w:p w14:paraId="37DB478B" w14:textId="77777777" w:rsidR="00203EDC" w:rsidRPr="001329EE" w:rsidRDefault="00203EDC" w:rsidP="001329EE">
      <w:pPr>
        <w:spacing w:after="0" w:line="240" w:lineRule="auto"/>
        <w:jc w:val="both"/>
        <w:rPr>
          <w:rFonts w:ascii="Arial" w:hAnsi="Arial" w:cs="Arial"/>
          <w:sz w:val="20"/>
          <w:szCs w:val="20"/>
        </w:rPr>
      </w:pPr>
      <w:r w:rsidRPr="001329EE">
        <w:rPr>
          <w:rFonts w:ascii="Arial" w:hAnsi="Arial" w:cs="Arial"/>
          <w:sz w:val="20"/>
          <w:szCs w:val="20"/>
        </w:rPr>
        <w:t>Altenwall 6</w:t>
      </w:r>
    </w:p>
    <w:p w14:paraId="725474FD" w14:textId="77777777" w:rsidR="00203EDC" w:rsidRPr="001329EE" w:rsidRDefault="00203EDC" w:rsidP="001329EE">
      <w:pPr>
        <w:spacing w:after="0" w:line="240" w:lineRule="auto"/>
        <w:jc w:val="both"/>
        <w:rPr>
          <w:rFonts w:ascii="Arial" w:hAnsi="Arial" w:cs="Arial"/>
          <w:sz w:val="20"/>
          <w:szCs w:val="20"/>
        </w:rPr>
      </w:pPr>
      <w:r w:rsidRPr="001329EE">
        <w:rPr>
          <w:rFonts w:ascii="Arial" w:hAnsi="Arial" w:cs="Arial"/>
          <w:sz w:val="20"/>
          <w:szCs w:val="20"/>
        </w:rPr>
        <w:t>D-28195 Bremen</w:t>
      </w:r>
    </w:p>
    <w:p w14:paraId="2D18F16B" w14:textId="77777777" w:rsidR="00203EDC" w:rsidRPr="001329EE" w:rsidRDefault="00203EDC" w:rsidP="001329EE">
      <w:pPr>
        <w:spacing w:after="0" w:line="240" w:lineRule="auto"/>
        <w:jc w:val="both"/>
        <w:rPr>
          <w:rFonts w:ascii="Arial" w:hAnsi="Arial" w:cs="Arial"/>
          <w:sz w:val="20"/>
          <w:szCs w:val="20"/>
        </w:rPr>
      </w:pPr>
      <w:r w:rsidRPr="001329EE">
        <w:rPr>
          <w:rFonts w:ascii="Arial" w:hAnsi="Arial" w:cs="Arial"/>
          <w:sz w:val="20"/>
          <w:szCs w:val="20"/>
        </w:rPr>
        <w:t>Telefon: +49 (0) 421 33 78 413</w:t>
      </w:r>
    </w:p>
    <w:p w14:paraId="30F251BD" w14:textId="77777777" w:rsidR="00203EDC" w:rsidRPr="001329EE" w:rsidRDefault="00203EDC" w:rsidP="001329EE">
      <w:pPr>
        <w:spacing w:after="0" w:line="240" w:lineRule="auto"/>
        <w:jc w:val="both"/>
        <w:rPr>
          <w:rFonts w:ascii="Arial" w:hAnsi="Arial" w:cs="Arial"/>
          <w:sz w:val="20"/>
          <w:szCs w:val="20"/>
        </w:rPr>
      </w:pPr>
      <w:r w:rsidRPr="001329EE">
        <w:rPr>
          <w:rFonts w:ascii="Arial" w:hAnsi="Arial" w:cs="Arial"/>
          <w:sz w:val="20"/>
          <w:szCs w:val="20"/>
        </w:rPr>
        <w:t>Telefax: +49 (0) 421 33 78 416</w:t>
      </w:r>
    </w:p>
    <w:p w14:paraId="5B369E85" w14:textId="77777777" w:rsidR="00203EDC" w:rsidRPr="001329EE" w:rsidRDefault="00BD40DF" w:rsidP="001329EE">
      <w:pPr>
        <w:spacing w:after="0" w:line="240" w:lineRule="auto"/>
        <w:jc w:val="both"/>
        <w:rPr>
          <w:rFonts w:ascii="Arial" w:hAnsi="Arial" w:cs="Arial"/>
          <w:sz w:val="20"/>
          <w:szCs w:val="20"/>
        </w:rPr>
      </w:pPr>
      <w:hyperlink r:id="rId7" w:history="1">
        <w:r w:rsidR="00203EDC" w:rsidRPr="001329EE">
          <w:rPr>
            <w:rStyle w:val="Hyperlink"/>
            <w:rFonts w:ascii="Arial" w:hAnsi="Arial" w:cs="Arial"/>
            <w:sz w:val="20"/>
            <w:szCs w:val="20"/>
          </w:rPr>
          <w:t>www.franzen-legal.de</w:t>
        </w:r>
      </w:hyperlink>
      <w:r w:rsidR="00203EDC" w:rsidRPr="001329EE">
        <w:rPr>
          <w:rFonts w:ascii="Arial" w:hAnsi="Arial" w:cs="Arial"/>
          <w:sz w:val="20"/>
          <w:szCs w:val="20"/>
        </w:rPr>
        <w:t xml:space="preserve"> </w:t>
      </w:r>
    </w:p>
    <w:p w14:paraId="596C2C81" w14:textId="77777777" w:rsidR="00203EDC" w:rsidRPr="001329EE" w:rsidRDefault="00203EDC" w:rsidP="001329EE">
      <w:pPr>
        <w:spacing w:after="0" w:line="240" w:lineRule="auto"/>
        <w:jc w:val="both"/>
        <w:rPr>
          <w:rFonts w:ascii="Arial" w:hAnsi="Arial" w:cs="Arial"/>
          <w:sz w:val="20"/>
          <w:szCs w:val="20"/>
        </w:rPr>
      </w:pPr>
    </w:p>
    <w:sectPr w:rsidR="00203EDC" w:rsidRPr="001329EE">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BF2C9" w14:textId="77777777" w:rsidR="00BD40DF" w:rsidRDefault="00BD40DF" w:rsidP="005A26C4">
      <w:pPr>
        <w:spacing w:after="0" w:line="240" w:lineRule="auto"/>
      </w:pPr>
      <w:r>
        <w:separator/>
      </w:r>
    </w:p>
  </w:endnote>
  <w:endnote w:type="continuationSeparator" w:id="0">
    <w:p w14:paraId="1C618759" w14:textId="77777777" w:rsidR="00BD40DF" w:rsidRDefault="00BD40DF" w:rsidP="005A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300136"/>
      <w:docPartObj>
        <w:docPartGallery w:val="Page Numbers (Bottom of Page)"/>
        <w:docPartUnique/>
      </w:docPartObj>
    </w:sdtPr>
    <w:sdtEndPr/>
    <w:sdtContent>
      <w:p w14:paraId="38715260" w14:textId="77777777" w:rsidR="00BB442F" w:rsidRDefault="00BB442F">
        <w:pPr>
          <w:pStyle w:val="Fuzeile"/>
          <w:jc w:val="center"/>
        </w:pPr>
        <w:r>
          <w:rPr>
            <w:noProof/>
            <w:lang w:eastAsia="de-DE"/>
          </w:rPr>
          <mc:AlternateContent>
            <mc:Choice Requires="wps">
              <w:drawing>
                <wp:inline distT="0" distB="0" distL="0" distR="0" wp14:anchorId="16349D5A" wp14:editId="7B85350C">
                  <wp:extent cx="5467350" cy="45085"/>
                  <wp:effectExtent l="0" t="9525" r="0" b="2540"/>
                  <wp:docPr id="2" name="Flussdiagramm: Verzweigung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w:pict>
                <v:shapetype w14:anchorId="757C2020" id="_x0000_t110" coordsize="21600,21600" o:spt="110" path="m10800,l,10800,10800,21600,21600,10800xe">
                  <v:stroke joinstyle="miter"/>
                  <v:path gradientshapeok="t" o:connecttype="rect" textboxrect="5400,5400,16200,16200"/>
                </v:shapetype>
                <v:shape id="Flussdiagramm: Verzweigung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" fillcolor="black" stroked="f">
                  <v:fill r:id="rId1" o:title="" type="pattern"/>
                  <w10:anchorlock/>
                </v:shape>
              </w:pict>
            </mc:Fallback>
          </mc:AlternateContent>
        </w:r>
      </w:p>
      <w:p w14:paraId="6E71FBC6" w14:textId="77777777" w:rsidR="00BB442F" w:rsidRDefault="00BB442F">
        <w:pPr>
          <w:pStyle w:val="Fuzeile"/>
          <w:jc w:val="center"/>
        </w:pPr>
        <w:r>
          <w:fldChar w:fldCharType="begin"/>
        </w:r>
        <w:r>
          <w:instrText>PAGE    \* MERGEFORMAT</w:instrText>
        </w:r>
        <w:r>
          <w:fldChar w:fldCharType="separate"/>
        </w:r>
        <w:r w:rsidR="00A81404">
          <w:rPr>
            <w:noProof/>
          </w:rPr>
          <w:t>1</w:t>
        </w:r>
        <w:r>
          <w:fldChar w:fldCharType="end"/>
        </w:r>
      </w:p>
    </w:sdtContent>
  </w:sdt>
  <w:p w14:paraId="25D4BF09" w14:textId="77777777" w:rsidR="00BB442F" w:rsidRDefault="00BB44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87003" w14:textId="77777777" w:rsidR="00BD40DF" w:rsidRDefault="00BD40DF" w:rsidP="005A26C4">
      <w:pPr>
        <w:spacing w:after="0" w:line="240" w:lineRule="auto"/>
      </w:pPr>
      <w:r>
        <w:separator/>
      </w:r>
    </w:p>
  </w:footnote>
  <w:footnote w:type="continuationSeparator" w:id="0">
    <w:p w14:paraId="1BDB9753" w14:textId="77777777" w:rsidR="00BD40DF" w:rsidRDefault="00BD40DF" w:rsidP="005A2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231CD" w14:textId="57739C6A" w:rsidR="005A26C4" w:rsidRPr="00CF7AC2" w:rsidRDefault="005A26C4" w:rsidP="005A26C4">
    <w:pPr>
      <w:tabs>
        <w:tab w:val="center" w:pos="4536"/>
        <w:tab w:val="left" w:pos="7764"/>
        <w:tab w:val="right" w:pos="9071"/>
      </w:tabs>
      <w:jc w:val="center"/>
      <w:rPr>
        <w:rFonts w:ascii="Arial" w:eastAsia="Calibri" w:hAnsi="Arial" w:cs="Arial"/>
        <w:b/>
        <w:bCs/>
        <w:sz w:val="28"/>
        <w:szCs w:val="28"/>
        <w:lang w:eastAsia="de-DE"/>
      </w:rPr>
    </w:pPr>
    <w:r w:rsidRPr="00CF7AC2">
      <w:rPr>
        <w:rFonts w:ascii="Arial" w:eastAsia="Calibri" w:hAnsi="Arial" w:cs="Arial"/>
        <w:b/>
        <w:bCs/>
        <w:sz w:val="28"/>
        <w:szCs w:val="28"/>
        <w:lang w:eastAsia="de-DE"/>
      </w:rPr>
      <w:t xml:space="preserve">VDAA- </w:t>
    </w:r>
    <w:r w:rsidR="002B5A9E">
      <w:rPr>
        <w:rFonts w:ascii="Arial" w:eastAsia="Calibri" w:hAnsi="Arial" w:cs="Arial"/>
        <w:b/>
        <w:bCs/>
        <w:sz w:val="28"/>
        <w:szCs w:val="28"/>
        <w:lang w:eastAsia="de-DE"/>
      </w:rPr>
      <w:t>Arbeitsrecht</w:t>
    </w:r>
    <w:r w:rsidRPr="00CF7AC2">
      <w:rPr>
        <w:rFonts w:ascii="Arial" w:eastAsia="Calibri" w:hAnsi="Arial" w:cs="Arial"/>
        <w:b/>
        <w:bCs/>
        <w:sz w:val="28"/>
        <w:szCs w:val="28"/>
        <w:lang w:eastAsia="de-DE"/>
      </w:rPr>
      <w:t xml:space="preserve">sdepesche </w:t>
    </w:r>
    <w:r w:rsidR="00A82319">
      <w:rPr>
        <w:rFonts w:ascii="Arial" w:eastAsia="Calibri" w:hAnsi="Arial" w:cs="Arial"/>
        <w:b/>
        <w:bCs/>
        <w:sz w:val="28"/>
        <w:szCs w:val="28"/>
        <w:lang w:eastAsia="de-DE"/>
      </w:rPr>
      <w:t>0</w:t>
    </w:r>
    <w:r w:rsidR="00675C8C">
      <w:rPr>
        <w:rFonts w:ascii="Arial" w:eastAsia="Calibri" w:hAnsi="Arial" w:cs="Arial"/>
        <w:b/>
        <w:bCs/>
        <w:sz w:val="28"/>
        <w:szCs w:val="28"/>
        <w:lang w:eastAsia="de-DE"/>
      </w:rPr>
      <w:t>7</w:t>
    </w:r>
    <w:r w:rsidRPr="00CF7AC2">
      <w:rPr>
        <w:rFonts w:ascii="Arial" w:eastAsia="Calibri" w:hAnsi="Arial" w:cs="Arial"/>
        <w:b/>
        <w:bCs/>
        <w:sz w:val="28"/>
        <w:szCs w:val="28"/>
        <w:lang w:eastAsia="de-DE"/>
      </w:rPr>
      <w:t>-202</w:t>
    </w:r>
    <w:r w:rsidR="00675C8C">
      <w:rPr>
        <w:rFonts w:ascii="Arial" w:eastAsia="Calibri" w:hAnsi="Arial" w:cs="Arial"/>
        <w:b/>
        <w:bCs/>
        <w:sz w:val="28"/>
        <w:szCs w:val="28"/>
        <w:lang w:eastAsia="de-DE"/>
      </w:rPr>
      <w:t>6</w:t>
    </w:r>
  </w:p>
  <w:p w14:paraId="6B4D39B2" w14:textId="77777777" w:rsidR="00232ED3" w:rsidRDefault="005A26C4" w:rsidP="005A26C4">
    <w:pPr>
      <w:pStyle w:val="Kopfzeile"/>
      <w:jc w:val="right"/>
      <w:rPr>
        <w:rFonts w:ascii="Arial" w:hAnsi="Arial" w:cs="Arial"/>
        <w:sz w:val="32"/>
        <w:szCs w:val="32"/>
      </w:rPr>
    </w:pPr>
    <w:bookmarkStart w:id="1" w:name="_Hlk22231110"/>
    <w:r w:rsidRPr="00BA78DF">
      <w:rPr>
        <w:rFonts w:ascii="Arial" w:eastAsia="Calibri" w:hAnsi="Arial" w:cs="Times New Roman"/>
        <w:noProof/>
        <w:lang w:eastAsia="de-DE"/>
      </w:rPr>
      <w:drawing>
        <wp:inline distT="0" distB="0" distL="0" distR="0" wp14:anchorId="3EC49761" wp14:editId="16F027D4">
          <wp:extent cx="1314450" cy="5524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552450"/>
                  </a:xfrm>
                  <a:prstGeom prst="rect">
                    <a:avLst/>
                  </a:prstGeom>
                  <a:noFill/>
                  <a:ln>
                    <a:noFill/>
                  </a:ln>
                </pic:spPr>
              </pic:pic>
            </a:graphicData>
          </a:graphic>
        </wp:inline>
      </w:drawing>
    </w:r>
    <w:bookmarkEnd w:id="1"/>
  </w:p>
  <w:p w14:paraId="0CAB52A9" w14:textId="77777777" w:rsidR="002B4E59" w:rsidRPr="002B4E59" w:rsidRDefault="002B4E59" w:rsidP="005A26C4">
    <w:pPr>
      <w:pStyle w:val="Kopfzeile"/>
      <w:jc w:val="right"/>
      <w:rPr>
        <w:rFonts w:ascii="Arial" w:hAnsi="Arial" w:cs="Arial"/>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8F53B5"/>
    <w:multiLevelType w:val="hybridMultilevel"/>
    <w:tmpl w:val="1766EFB8"/>
    <w:lvl w:ilvl="0" w:tplc="DA4C47CE">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EB"/>
    <w:rsid w:val="00021DB4"/>
    <w:rsid w:val="00021E80"/>
    <w:rsid w:val="000B0847"/>
    <w:rsid w:val="000C081E"/>
    <w:rsid w:val="000F264F"/>
    <w:rsid w:val="000F63D8"/>
    <w:rsid w:val="001329EE"/>
    <w:rsid w:val="001A2659"/>
    <w:rsid w:val="001B5E55"/>
    <w:rsid w:val="001F47ED"/>
    <w:rsid w:val="00203EDC"/>
    <w:rsid w:val="00232ED3"/>
    <w:rsid w:val="00280686"/>
    <w:rsid w:val="00286249"/>
    <w:rsid w:val="00286EB0"/>
    <w:rsid w:val="002A1A1B"/>
    <w:rsid w:val="002B4E59"/>
    <w:rsid w:val="002B5A9E"/>
    <w:rsid w:val="002F67F6"/>
    <w:rsid w:val="003558BF"/>
    <w:rsid w:val="00390ACD"/>
    <w:rsid w:val="004A1169"/>
    <w:rsid w:val="004B78F9"/>
    <w:rsid w:val="004C4572"/>
    <w:rsid w:val="004E1D17"/>
    <w:rsid w:val="004E5691"/>
    <w:rsid w:val="005036BB"/>
    <w:rsid w:val="0050747C"/>
    <w:rsid w:val="00574F9D"/>
    <w:rsid w:val="005805F8"/>
    <w:rsid w:val="005869A8"/>
    <w:rsid w:val="005A26C4"/>
    <w:rsid w:val="005C4ADF"/>
    <w:rsid w:val="005D5092"/>
    <w:rsid w:val="00632516"/>
    <w:rsid w:val="00645B26"/>
    <w:rsid w:val="00650B0C"/>
    <w:rsid w:val="00675C8C"/>
    <w:rsid w:val="006936B9"/>
    <w:rsid w:val="006B755A"/>
    <w:rsid w:val="006F372F"/>
    <w:rsid w:val="007810AC"/>
    <w:rsid w:val="007B4353"/>
    <w:rsid w:val="007E2B72"/>
    <w:rsid w:val="008406B2"/>
    <w:rsid w:val="00846A64"/>
    <w:rsid w:val="008816A9"/>
    <w:rsid w:val="008A1DB8"/>
    <w:rsid w:val="008B1CA5"/>
    <w:rsid w:val="008C0513"/>
    <w:rsid w:val="00936146"/>
    <w:rsid w:val="00985B0C"/>
    <w:rsid w:val="00991CBA"/>
    <w:rsid w:val="0099463F"/>
    <w:rsid w:val="009A15EB"/>
    <w:rsid w:val="009E21A8"/>
    <w:rsid w:val="00A722BC"/>
    <w:rsid w:val="00A81404"/>
    <w:rsid w:val="00A82319"/>
    <w:rsid w:val="00A827D9"/>
    <w:rsid w:val="00B16216"/>
    <w:rsid w:val="00B5447C"/>
    <w:rsid w:val="00B830A2"/>
    <w:rsid w:val="00B83CF8"/>
    <w:rsid w:val="00BB442F"/>
    <w:rsid w:val="00BB47C3"/>
    <w:rsid w:val="00BC512C"/>
    <w:rsid w:val="00BD40DF"/>
    <w:rsid w:val="00C77E45"/>
    <w:rsid w:val="00C95762"/>
    <w:rsid w:val="00CC0141"/>
    <w:rsid w:val="00CE65B9"/>
    <w:rsid w:val="00D1355D"/>
    <w:rsid w:val="00D13872"/>
    <w:rsid w:val="00D1712B"/>
    <w:rsid w:val="00D64924"/>
    <w:rsid w:val="00DB65DB"/>
    <w:rsid w:val="00DC3D53"/>
    <w:rsid w:val="00DF6673"/>
    <w:rsid w:val="00EA2FD9"/>
    <w:rsid w:val="00EB1644"/>
    <w:rsid w:val="00ED06A4"/>
    <w:rsid w:val="00F613A9"/>
    <w:rsid w:val="00FB06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72C81"/>
  <w15:chartTrackingRefBased/>
  <w15:docId w15:val="{80E65160-106C-4715-AC60-CDC5C7E1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C3D53"/>
    <w:rPr>
      <w:color w:val="0563C1"/>
      <w:u w:val="single"/>
    </w:rPr>
  </w:style>
  <w:style w:type="paragraph" w:styleId="Kopfzeile">
    <w:name w:val="header"/>
    <w:basedOn w:val="Standard"/>
    <w:link w:val="KopfzeileZchn"/>
    <w:uiPriority w:val="99"/>
    <w:unhideWhenUsed/>
    <w:rsid w:val="005A26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26C4"/>
  </w:style>
  <w:style w:type="paragraph" w:styleId="Fuzeile">
    <w:name w:val="footer"/>
    <w:basedOn w:val="Standard"/>
    <w:link w:val="FuzeileZchn"/>
    <w:uiPriority w:val="99"/>
    <w:unhideWhenUsed/>
    <w:rsid w:val="005A26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26C4"/>
  </w:style>
  <w:style w:type="paragraph" w:styleId="Sprechblasentext">
    <w:name w:val="Balloon Text"/>
    <w:basedOn w:val="Standard"/>
    <w:link w:val="SprechblasentextZchn"/>
    <w:uiPriority w:val="99"/>
    <w:semiHidden/>
    <w:unhideWhenUsed/>
    <w:rsid w:val="00232E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ED3"/>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A827D9"/>
    <w:rPr>
      <w:color w:val="605E5C"/>
      <w:shd w:val="clear" w:color="auto" w:fill="E1DFDD"/>
    </w:rPr>
  </w:style>
  <w:style w:type="character" w:customStyle="1" w:styleId="NichtaufgelsteErwhnung2">
    <w:name w:val="Nicht aufgelöste Erwähnung2"/>
    <w:basedOn w:val="Absatz-Standardschriftart"/>
    <w:uiPriority w:val="99"/>
    <w:semiHidden/>
    <w:unhideWhenUsed/>
    <w:rsid w:val="006B755A"/>
    <w:rPr>
      <w:color w:val="605E5C"/>
      <w:shd w:val="clear" w:color="auto" w:fill="E1DFDD"/>
    </w:rPr>
  </w:style>
  <w:style w:type="character" w:styleId="BesuchterLink">
    <w:name w:val="FollowedHyperlink"/>
    <w:basedOn w:val="Absatz-Standardschriftart"/>
    <w:uiPriority w:val="99"/>
    <w:semiHidden/>
    <w:unhideWhenUsed/>
    <w:rsid w:val="000C081E"/>
    <w:rPr>
      <w:color w:val="954F72" w:themeColor="followedHyperlink"/>
      <w:u w:val="single"/>
    </w:rPr>
  </w:style>
  <w:style w:type="paragraph" w:styleId="Listenabsatz">
    <w:name w:val="List Paragraph"/>
    <w:basedOn w:val="Standard"/>
    <w:uiPriority w:val="99"/>
    <w:qFormat/>
    <w:rsid w:val="001329EE"/>
    <w:pPr>
      <w:spacing w:after="0" w:line="240" w:lineRule="auto"/>
      <w:ind w:left="720"/>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1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ranzen-legal.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5301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Unternehmensdepesche</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Arbeitsrechtsdepesche</dc:title>
  <dc:subject/>
  <dc:creator>VDAA</dc:creator>
  <cp:keywords/>
  <dc:description/>
  <cp:lastModifiedBy>Märkle</cp:lastModifiedBy>
  <cp:revision>3</cp:revision>
  <cp:lastPrinted>2023-09-28T17:26:00Z</cp:lastPrinted>
  <dcterms:created xsi:type="dcterms:W3CDTF">2026-08-06T17:35:00Z</dcterms:created>
  <dcterms:modified xsi:type="dcterms:W3CDTF">2026-08-06T17:35:00Z</dcterms:modified>
</cp:coreProperties>
</file>