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B265C" w:rsidRPr="00D745A5" w:rsidRDefault="00CB265C" w:rsidP="00D745A5">
      <w:pPr>
        <w:spacing w:after="0" w:line="240" w:lineRule="auto"/>
        <w:jc w:val="both"/>
        <w:rPr>
          <w:rFonts w:ascii="Arial" w:hAnsi="Arial" w:cs="Arial"/>
          <w:bCs/>
        </w:rPr>
      </w:pPr>
      <w:bookmarkStart w:id="0" w:name="_GoBack"/>
      <w:bookmarkEnd w:id="0"/>
    </w:p>
    <w:p w:rsidR="00CB265C" w:rsidRPr="00D745A5" w:rsidRDefault="00CB265C" w:rsidP="00D745A5">
      <w:pPr>
        <w:spacing w:after="0" w:line="240" w:lineRule="auto"/>
        <w:jc w:val="center"/>
        <w:rPr>
          <w:rFonts w:ascii="Arial" w:hAnsi="Arial" w:cs="Arial"/>
          <w:b/>
          <w:bCs/>
        </w:rPr>
      </w:pPr>
      <w:r w:rsidRPr="00D745A5">
        <w:rPr>
          <w:rFonts w:ascii="Arial" w:hAnsi="Arial" w:cs="Arial"/>
          <w:b/>
          <w:bCs/>
        </w:rPr>
        <w:t>Reformpaket der Bundesregierung - Was sich im Arbeitsrecht ändern soll</w:t>
      </w:r>
    </w:p>
    <w:p w:rsidR="00CB265C" w:rsidRPr="00D745A5" w:rsidRDefault="00CB265C" w:rsidP="00D745A5">
      <w:pPr>
        <w:spacing w:after="0" w:line="240" w:lineRule="auto"/>
        <w:jc w:val="both"/>
        <w:rPr>
          <w:rFonts w:ascii="Arial" w:hAnsi="Arial" w:cs="Arial"/>
          <w:bCs/>
        </w:rPr>
      </w:pPr>
    </w:p>
    <w:p w:rsidR="00CB265C" w:rsidRPr="00D745A5" w:rsidRDefault="00CB265C" w:rsidP="00D745A5">
      <w:pPr>
        <w:spacing w:after="0" w:line="240" w:lineRule="auto"/>
        <w:jc w:val="both"/>
        <w:outlineLvl w:val="0"/>
        <w:rPr>
          <w:rFonts w:ascii="Arial" w:eastAsia="Calibri" w:hAnsi="Arial" w:cs="Arial"/>
        </w:rPr>
      </w:pPr>
      <w:r w:rsidRPr="00D745A5">
        <w:rPr>
          <w:rFonts w:ascii="Arial" w:eastAsia="Calibri" w:hAnsi="Arial" w:cs="Arial"/>
        </w:rPr>
        <w:t xml:space="preserve">ein Artikel von Rechtsanwalt und Fachanwalt für Arbeitsrecht Volker </w:t>
      </w:r>
      <w:proofErr w:type="spellStart"/>
      <w:r w:rsidRPr="00D745A5">
        <w:rPr>
          <w:rFonts w:ascii="Arial" w:eastAsia="Calibri" w:hAnsi="Arial" w:cs="Arial"/>
        </w:rPr>
        <w:t>Görzel</w:t>
      </w:r>
      <w:proofErr w:type="spellEnd"/>
      <w:r w:rsidRPr="00D745A5">
        <w:rPr>
          <w:rFonts w:ascii="Arial" w:eastAsia="Calibri" w:hAnsi="Arial" w:cs="Arial"/>
        </w:rPr>
        <w:t>, Köln</w:t>
      </w:r>
    </w:p>
    <w:p w:rsidR="00CB265C" w:rsidRPr="00D745A5" w:rsidRDefault="00CB265C" w:rsidP="00D745A5">
      <w:pPr>
        <w:spacing w:after="0" w:line="240" w:lineRule="auto"/>
        <w:jc w:val="both"/>
        <w:rPr>
          <w:rFonts w:ascii="Arial" w:hAnsi="Arial" w:cs="Arial"/>
          <w:bCs/>
        </w:rPr>
      </w:pPr>
    </w:p>
    <w:p w:rsidR="00CB265C" w:rsidRPr="00D745A5" w:rsidRDefault="00CB265C" w:rsidP="00D745A5">
      <w:pPr>
        <w:spacing w:after="0" w:line="240" w:lineRule="auto"/>
        <w:jc w:val="both"/>
        <w:rPr>
          <w:rFonts w:ascii="Arial" w:hAnsi="Arial" w:cs="Arial"/>
          <w:b/>
          <w:bCs/>
        </w:rPr>
      </w:pPr>
      <w:r w:rsidRPr="00D745A5">
        <w:rPr>
          <w:rFonts w:ascii="Arial" w:hAnsi="Arial" w:cs="Arial"/>
          <w:b/>
          <w:bCs/>
        </w:rPr>
        <w:t>Die Bundesregierung hat ihr Reformprogramm „Programm für Aufschwung und Beschäftigung“ vorgestellt. Das Paket enthält mehrere arbeitsrechtlich relevante Vorhaben, die die Praxis in Unternehmen spürbar verändern könnten. Noch handelt es sich nicht um geltendes Recht. Viele Punkte müssen zunächst in konkrete Gesetze überführt werden.</w:t>
      </w:r>
    </w:p>
    <w:p w:rsidR="00CB265C" w:rsidRPr="00D745A5" w:rsidRDefault="00CB265C" w:rsidP="00D745A5">
      <w:pPr>
        <w:spacing w:after="0" w:line="240" w:lineRule="auto"/>
        <w:jc w:val="both"/>
        <w:rPr>
          <w:rFonts w:ascii="Arial" w:hAnsi="Arial" w:cs="Arial"/>
          <w:bCs/>
        </w:rPr>
      </w:pPr>
    </w:p>
    <w:p w:rsidR="00CB265C" w:rsidRPr="00D745A5" w:rsidRDefault="00CB265C" w:rsidP="00D745A5">
      <w:pPr>
        <w:spacing w:after="0" w:line="240" w:lineRule="auto"/>
        <w:jc w:val="both"/>
        <w:rPr>
          <w:rFonts w:ascii="Arial" w:hAnsi="Arial" w:cs="Arial"/>
        </w:rPr>
      </w:pPr>
      <w:r w:rsidRPr="00D745A5">
        <w:rPr>
          <w:rFonts w:ascii="Arial" w:hAnsi="Arial" w:cs="Arial"/>
        </w:rPr>
        <w:t>Kurz gesagt: Befristungen sollen erleichtert, Krankschreibungen strenger geregelt, Abfindungen steuerlich attraktiver und KI-Einführungen im Betrieb beschleunigt werden.</w:t>
      </w:r>
    </w:p>
    <w:p w:rsidR="00CB265C" w:rsidRPr="00D745A5" w:rsidRDefault="00CB265C" w:rsidP="00D745A5">
      <w:pPr>
        <w:spacing w:after="0" w:line="240" w:lineRule="auto"/>
        <w:jc w:val="both"/>
        <w:rPr>
          <w:rFonts w:ascii="Arial" w:hAnsi="Arial" w:cs="Arial"/>
        </w:rPr>
      </w:pPr>
    </w:p>
    <w:p w:rsidR="00CB265C" w:rsidRPr="00D745A5" w:rsidRDefault="00CB265C" w:rsidP="00D745A5">
      <w:pPr>
        <w:spacing w:after="0" w:line="240" w:lineRule="auto"/>
        <w:jc w:val="both"/>
        <w:rPr>
          <w:rFonts w:ascii="Arial" w:hAnsi="Arial" w:cs="Arial"/>
        </w:rPr>
      </w:pPr>
      <w:r w:rsidRPr="00D745A5">
        <w:rPr>
          <w:rFonts w:ascii="Arial" w:hAnsi="Arial" w:cs="Arial"/>
        </w:rPr>
        <w:t xml:space="preserve">Was geplant ist, erläutert der Kölner </w:t>
      </w:r>
      <w:bookmarkStart w:id="1" w:name="_Hlk121675774"/>
      <w:r w:rsidRPr="00D745A5">
        <w:rPr>
          <w:rFonts w:ascii="Arial" w:hAnsi="Arial" w:cs="Arial"/>
        </w:rPr>
        <w:t xml:space="preserve">Fachanwalt für Arbeitsrecht Volker </w:t>
      </w:r>
      <w:proofErr w:type="spellStart"/>
      <w:r w:rsidRPr="00D745A5">
        <w:rPr>
          <w:rFonts w:ascii="Arial" w:hAnsi="Arial" w:cs="Arial"/>
        </w:rPr>
        <w:t>Görzel</w:t>
      </w:r>
      <w:proofErr w:type="spellEnd"/>
      <w:r w:rsidRPr="00D745A5">
        <w:rPr>
          <w:rFonts w:ascii="Arial" w:hAnsi="Arial" w:cs="Arial"/>
        </w:rPr>
        <w:t xml:space="preserve">, </w:t>
      </w:r>
      <w:bookmarkEnd w:id="1"/>
      <w:r w:rsidRPr="00D745A5">
        <w:rPr>
          <w:rFonts w:ascii="Arial" w:hAnsi="Arial" w:cs="Arial"/>
        </w:rPr>
        <w:t xml:space="preserve">Leiter des Fachausschusses „Betriebsverfassungsrecht und Mitbestimmung“ des VDAA - Verband deutscher </w:t>
      </w:r>
      <w:proofErr w:type="spellStart"/>
      <w:r w:rsidRPr="00D745A5">
        <w:rPr>
          <w:rFonts w:ascii="Arial" w:hAnsi="Arial" w:cs="Arial"/>
        </w:rPr>
        <w:t>ArbeitsrechtsAnwälte</w:t>
      </w:r>
      <w:proofErr w:type="spellEnd"/>
      <w:r w:rsidRPr="00D745A5">
        <w:rPr>
          <w:rFonts w:ascii="Arial" w:hAnsi="Arial" w:cs="Arial"/>
        </w:rPr>
        <w:t xml:space="preserve"> e. V. mit Sitz in Stuttgart.</w:t>
      </w:r>
    </w:p>
    <w:p w:rsidR="00CB265C" w:rsidRPr="00D745A5" w:rsidRDefault="00CB265C" w:rsidP="00D745A5">
      <w:pPr>
        <w:spacing w:after="0" w:line="240" w:lineRule="auto"/>
        <w:jc w:val="both"/>
        <w:rPr>
          <w:rFonts w:ascii="Arial" w:hAnsi="Arial" w:cs="Arial"/>
        </w:rPr>
      </w:pPr>
    </w:p>
    <w:p w:rsidR="00CB265C" w:rsidRPr="00D745A5" w:rsidRDefault="00CB265C" w:rsidP="00D745A5">
      <w:pPr>
        <w:spacing w:after="0" w:line="240" w:lineRule="auto"/>
        <w:jc w:val="both"/>
        <w:rPr>
          <w:rFonts w:ascii="Arial" w:hAnsi="Arial" w:cs="Arial"/>
          <w:b/>
          <w:bCs/>
        </w:rPr>
      </w:pPr>
      <w:r w:rsidRPr="00D745A5">
        <w:rPr>
          <w:rFonts w:ascii="Arial" w:hAnsi="Arial" w:cs="Arial"/>
          <w:b/>
          <w:bCs/>
        </w:rPr>
        <w:t>1. Sachgrundlose Befristung: deutlich mehr Spielraum</w:t>
      </w:r>
    </w:p>
    <w:p w:rsidR="00CB265C" w:rsidRPr="00D745A5" w:rsidRDefault="00CB265C" w:rsidP="00D745A5">
      <w:pPr>
        <w:spacing w:after="0" w:line="240" w:lineRule="auto"/>
        <w:jc w:val="both"/>
        <w:rPr>
          <w:rFonts w:ascii="Arial" w:hAnsi="Arial" w:cs="Arial"/>
        </w:rPr>
      </w:pPr>
    </w:p>
    <w:p w:rsidR="00CB265C" w:rsidRPr="00D745A5" w:rsidRDefault="00CB265C" w:rsidP="00D745A5">
      <w:pPr>
        <w:spacing w:after="0" w:line="240" w:lineRule="auto"/>
        <w:jc w:val="both"/>
        <w:rPr>
          <w:rFonts w:ascii="Arial" w:hAnsi="Arial" w:cs="Arial"/>
        </w:rPr>
      </w:pPr>
      <w:r w:rsidRPr="00D745A5">
        <w:rPr>
          <w:rFonts w:ascii="Arial" w:hAnsi="Arial" w:cs="Arial"/>
        </w:rPr>
        <w:t>Für bis zum 31.12.2030 eingestellte Arbeitnehmer soll eine sachgrundlose Befristung künftig bis zu 48 Monate möglich sein. Zudem sollen bis zu sechs Verlängerungen zulässig werden. Auch eine erneute sachgrundlose Einstellung bei demselben Arbeitgeber soll erleichtert werden.</w:t>
      </w:r>
    </w:p>
    <w:p w:rsidR="00CB265C" w:rsidRPr="00D745A5" w:rsidRDefault="00CB265C" w:rsidP="00D745A5">
      <w:pPr>
        <w:spacing w:after="0" w:line="240" w:lineRule="auto"/>
        <w:jc w:val="both"/>
        <w:rPr>
          <w:rFonts w:ascii="Arial" w:hAnsi="Arial" w:cs="Arial"/>
          <w:bCs/>
        </w:rPr>
      </w:pPr>
    </w:p>
    <w:p w:rsidR="00CB265C" w:rsidRPr="00D745A5" w:rsidRDefault="00CB265C" w:rsidP="00D745A5">
      <w:pPr>
        <w:spacing w:after="0" w:line="240" w:lineRule="auto"/>
        <w:jc w:val="both"/>
        <w:rPr>
          <w:rFonts w:ascii="Arial" w:hAnsi="Arial" w:cs="Arial"/>
        </w:rPr>
      </w:pPr>
      <w:r w:rsidRPr="00D745A5">
        <w:rPr>
          <w:rFonts w:ascii="Arial" w:hAnsi="Arial" w:cs="Arial"/>
          <w:b/>
          <w:bCs/>
        </w:rPr>
        <w:t xml:space="preserve">Unser Blick darauf: </w:t>
      </w:r>
      <w:r w:rsidRPr="00D745A5">
        <w:rPr>
          <w:rFonts w:ascii="Arial" w:hAnsi="Arial" w:cs="Arial"/>
        </w:rPr>
        <w:t>Arbeitgeber könnten befristete Beschäftigung deutlich flexibler nutzen. Gleichzeitig steigt der Bedarf an sauberer Vertragsgestaltung, Fristenkontrolle und klarer Dokumentation.</w:t>
      </w:r>
    </w:p>
    <w:p w:rsidR="00CB265C" w:rsidRPr="00D745A5" w:rsidRDefault="00CB265C" w:rsidP="00D745A5">
      <w:pPr>
        <w:spacing w:after="0" w:line="240" w:lineRule="auto"/>
        <w:jc w:val="both"/>
        <w:rPr>
          <w:rFonts w:ascii="Arial" w:hAnsi="Arial" w:cs="Arial"/>
          <w:bCs/>
        </w:rPr>
      </w:pPr>
    </w:p>
    <w:p w:rsidR="00CB265C" w:rsidRPr="00D745A5" w:rsidRDefault="00CB265C" w:rsidP="00D745A5">
      <w:pPr>
        <w:spacing w:after="0" w:line="240" w:lineRule="auto"/>
        <w:jc w:val="both"/>
        <w:rPr>
          <w:rFonts w:ascii="Arial" w:hAnsi="Arial" w:cs="Arial"/>
          <w:b/>
          <w:bCs/>
        </w:rPr>
      </w:pPr>
      <w:r w:rsidRPr="00D745A5">
        <w:rPr>
          <w:rFonts w:ascii="Arial" w:hAnsi="Arial" w:cs="Arial"/>
          <w:b/>
          <w:bCs/>
        </w:rPr>
        <w:t>2. Hochverdiener: Beendigung mit Abfindungsoption</w:t>
      </w:r>
    </w:p>
    <w:p w:rsidR="00CB265C" w:rsidRPr="00D745A5" w:rsidRDefault="00CB265C" w:rsidP="00D745A5">
      <w:pPr>
        <w:spacing w:after="0" w:line="240" w:lineRule="auto"/>
        <w:jc w:val="both"/>
        <w:rPr>
          <w:rFonts w:ascii="Arial" w:hAnsi="Arial" w:cs="Arial"/>
        </w:rPr>
      </w:pPr>
      <w:r w:rsidRPr="00D745A5">
        <w:rPr>
          <w:rFonts w:ascii="Arial" w:hAnsi="Arial" w:cs="Arial"/>
        </w:rPr>
        <w:t>Für Beschäftigte mit Jahreseinkommen oberhalb des 1,75-fachen der Beitragsbemessungsgrenze der gesetzlichen Rentenversicherung soll eine besondere Regelung eingeführt werden, die eine Auflösung des Arbeitsverhältnisses mit Abfindungsoption ermöglicht.</w:t>
      </w:r>
    </w:p>
    <w:p w:rsidR="00CB265C" w:rsidRPr="00D745A5" w:rsidRDefault="00CB265C" w:rsidP="00D745A5">
      <w:pPr>
        <w:spacing w:after="0" w:line="240" w:lineRule="auto"/>
        <w:jc w:val="both"/>
        <w:rPr>
          <w:rFonts w:ascii="Arial" w:hAnsi="Arial" w:cs="Arial"/>
          <w:bCs/>
        </w:rPr>
      </w:pPr>
    </w:p>
    <w:p w:rsidR="00CB265C" w:rsidRPr="00D745A5" w:rsidRDefault="00CB265C" w:rsidP="00D745A5">
      <w:pPr>
        <w:spacing w:after="0" w:line="240" w:lineRule="auto"/>
        <w:jc w:val="both"/>
        <w:rPr>
          <w:rFonts w:ascii="Arial" w:hAnsi="Arial" w:cs="Arial"/>
        </w:rPr>
      </w:pPr>
      <w:r w:rsidRPr="00D745A5">
        <w:rPr>
          <w:rFonts w:ascii="Arial" w:hAnsi="Arial" w:cs="Arial"/>
          <w:b/>
          <w:bCs/>
        </w:rPr>
        <w:t xml:space="preserve">Unser Blick darauf: </w:t>
      </w:r>
      <w:r w:rsidRPr="00D745A5">
        <w:rPr>
          <w:rFonts w:ascii="Arial" w:hAnsi="Arial" w:cs="Arial"/>
        </w:rPr>
        <w:t>Sollte dieses Modell umgesetzt werden, könnte es die Trennung von sehr gut verdienenden Arbeitnehmern erheblich verändern. Entscheidend wird die konkrete gesetzliche Ausgestaltung.</w:t>
      </w:r>
    </w:p>
    <w:p w:rsidR="00CB265C" w:rsidRPr="00D745A5" w:rsidRDefault="00CB265C" w:rsidP="00D745A5">
      <w:pPr>
        <w:spacing w:after="0" w:line="240" w:lineRule="auto"/>
        <w:jc w:val="both"/>
        <w:rPr>
          <w:rFonts w:ascii="Arial" w:hAnsi="Arial" w:cs="Arial"/>
          <w:bCs/>
        </w:rPr>
      </w:pPr>
    </w:p>
    <w:p w:rsidR="00CB265C" w:rsidRPr="00D745A5" w:rsidRDefault="00CB265C" w:rsidP="00D745A5">
      <w:pPr>
        <w:spacing w:after="0" w:line="240" w:lineRule="auto"/>
        <w:jc w:val="both"/>
        <w:rPr>
          <w:rFonts w:ascii="Arial" w:hAnsi="Arial" w:cs="Arial"/>
          <w:b/>
          <w:bCs/>
        </w:rPr>
      </w:pPr>
      <w:r w:rsidRPr="00D745A5">
        <w:rPr>
          <w:rFonts w:ascii="Arial" w:hAnsi="Arial" w:cs="Arial"/>
          <w:b/>
          <w:bCs/>
        </w:rPr>
        <w:t>3. Abfindungen: steuerliche Anreize bei schnellem Jobwechsel</w:t>
      </w:r>
    </w:p>
    <w:p w:rsidR="00CB265C" w:rsidRPr="00D745A5" w:rsidRDefault="00CB265C" w:rsidP="00D745A5">
      <w:pPr>
        <w:spacing w:after="0" w:line="240" w:lineRule="auto"/>
        <w:jc w:val="both"/>
        <w:rPr>
          <w:rFonts w:ascii="Arial" w:hAnsi="Arial" w:cs="Arial"/>
        </w:rPr>
      </w:pPr>
      <w:r w:rsidRPr="00D745A5">
        <w:rPr>
          <w:rFonts w:ascii="Arial" w:hAnsi="Arial" w:cs="Arial"/>
        </w:rPr>
        <w:t>Abfindungen sollen steuerlich begünstigt werden, wenn Arbeitnehmer zügig eine neue Beschäftigung aufnehmen. Der steuerliche Vorteil soll umso größer sein, je schneller der Wechsel in eine neue Beschäftigung gelingt.</w:t>
      </w:r>
    </w:p>
    <w:p w:rsidR="00CB265C" w:rsidRPr="00D745A5" w:rsidRDefault="00CB265C" w:rsidP="00D745A5">
      <w:pPr>
        <w:spacing w:after="0" w:line="240" w:lineRule="auto"/>
        <w:jc w:val="both"/>
        <w:rPr>
          <w:rFonts w:ascii="Arial" w:hAnsi="Arial" w:cs="Arial"/>
          <w:bCs/>
        </w:rPr>
      </w:pPr>
    </w:p>
    <w:p w:rsidR="00CB265C" w:rsidRPr="00D745A5" w:rsidRDefault="00CB265C" w:rsidP="00D745A5">
      <w:pPr>
        <w:spacing w:after="0" w:line="240" w:lineRule="auto"/>
        <w:jc w:val="both"/>
        <w:rPr>
          <w:rFonts w:ascii="Arial" w:hAnsi="Arial" w:cs="Arial"/>
        </w:rPr>
      </w:pPr>
      <w:r w:rsidRPr="00D745A5">
        <w:rPr>
          <w:rFonts w:ascii="Arial" w:hAnsi="Arial" w:cs="Arial"/>
          <w:b/>
          <w:bCs/>
        </w:rPr>
        <w:t xml:space="preserve">Unser Blick darauf: </w:t>
      </w:r>
      <w:r w:rsidRPr="00D745A5">
        <w:rPr>
          <w:rFonts w:ascii="Arial" w:hAnsi="Arial" w:cs="Arial"/>
        </w:rPr>
        <w:t>Das kann Vergleichsverhandlungen, Aufhebungsverträge und Sozialplanverhandlungen beeinflussen. Abfindungsmodelle sollten künftig noch stärker mit Übergangs- und Beschäftigungsperspektiven zusammengedacht werden.</w:t>
      </w:r>
    </w:p>
    <w:p w:rsidR="00CB265C" w:rsidRPr="00D745A5" w:rsidRDefault="00CB265C" w:rsidP="00D745A5">
      <w:pPr>
        <w:spacing w:after="0" w:line="240" w:lineRule="auto"/>
        <w:jc w:val="both"/>
        <w:rPr>
          <w:rFonts w:ascii="Arial" w:hAnsi="Arial" w:cs="Arial"/>
          <w:bCs/>
        </w:rPr>
      </w:pPr>
    </w:p>
    <w:p w:rsidR="00CB265C" w:rsidRPr="00D745A5" w:rsidRDefault="00CB265C" w:rsidP="00D745A5">
      <w:pPr>
        <w:spacing w:after="0" w:line="240" w:lineRule="auto"/>
        <w:jc w:val="both"/>
        <w:rPr>
          <w:rFonts w:ascii="Arial" w:hAnsi="Arial" w:cs="Arial"/>
          <w:b/>
          <w:bCs/>
        </w:rPr>
      </w:pPr>
      <w:r w:rsidRPr="00D745A5">
        <w:rPr>
          <w:rFonts w:ascii="Arial" w:hAnsi="Arial" w:cs="Arial"/>
          <w:b/>
          <w:bCs/>
        </w:rPr>
        <w:t>4. Krankschreibung: telefonische AU soll entfallen</w:t>
      </w:r>
    </w:p>
    <w:p w:rsidR="00CB265C" w:rsidRPr="00D745A5" w:rsidRDefault="00CB265C" w:rsidP="00D745A5">
      <w:pPr>
        <w:spacing w:after="0" w:line="240" w:lineRule="auto"/>
        <w:jc w:val="both"/>
        <w:rPr>
          <w:rFonts w:ascii="Arial" w:hAnsi="Arial" w:cs="Arial"/>
        </w:rPr>
      </w:pPr>
      <w:r w:rsidRPr="00D745A5">
        <w:rPr>
          <w:rFonts w:ascii="Arial" w:hAnsi="Arial" w:cs="Arial"/>
        </w:rPr>
        <w:lastRenderedPageBreak/>
        <w:t>Die telefonische Krankschreibung soll abgeschafft werden. Zusätzlich ist vorgesehen, dass eine Arbeitsunfähigkeitsbescheinigung grundsätzlich bereits ab dem ersten Krankheitstag vorzulegen ist. Missbrauch bei AU-Bescheinigungen soll schärfer sanktioniert werden.</w:t>
      </w:r>
    </w:p>
    <w:p w:rsidR="00CB265C" w:rsidRPr="00D745A5" w:rsidRDefault="00CB265C" w:rsidP="00D745A5">
      <w:pPr>
        <w:spacing w:after="0" w:line="240" w:lineRule="auto"/>
        <w:jc w:val="both"/>
        <w:rPr>
          <w:rFonts w:ascii="Arial" w:hAnsi="Arial" w:cs="Arial"/>
          <w:bCs/>
        </w:rPr>
      </w:pPr>
    </w:p>
    <w:p w:rsidR="00CB265C" w:rsidRPr="00D745A5" w:rsidRDefault="00CB265C" w:rsidP="00D745A5">
      <w:pPr>
        <w:spacing w:after="0" w:line="240" w:lineRule="auto"/>
        <w:jc w:val="both"/>
        <w:rPr>
          <w:rFonts w:ascii="Arial" w:hAnsi="Arial" w:cs="Arial"/>
        </w:rPr>
      </w:pPr>
      <w:r w:rsidRPr="00D745A5">
        <w:rPr>
          <w:rFonts w:ascii="Arial" w:hAnsi="Arial" w:cs="Arial"/>
          <w:b/>
          <w:bCs/>
        </w:rPr>
        <w:t xml:space="preserve">Unser Blick darauf: </w:t>
      </w:r>
      <w:r w:rsidRPr="00D745A5">
        <w:rPr>
          <w:rFonts w:ascii="Arial" w:hAnsi="Arial" w:cs="Arial"/>
        </w:rPr>
        <w:t>Arbeitgeber sollten ihre internen Prozesse zur Krankmeldung, Vorlagepflicht und Kommunikation prüfen. Arbeitnehmer müssen sich auf strengere Nachweisanforderungen einstellen.</w:t>
      </w:r>
    </w:p>
    <w:p w:rsidR="00CB265C" w:rsidRPr="00D745A5" w:rsidRDefault="00CB265C" w:rsidP="00D745A5">
      <w:pPr>
        <w:spacing w:after="0" w:line="240" w:lineRule="auto"/>
        <w:jc w:val="both"/>
        <w:rPr>
          <w:rFonts w:ascii="Arial" w:hAnsi="Arial" w:cs="Arial"/>
          <w:bCs/>
        </w:rPr>
      </w:pPr>
    </w:p>
    <w:p w:rsidR="00CB265C" w:rsidRPr="00D745A5" w:rsidRDefault="00CB265C" w:rsidP="00D745A5">
      <w:pPr>
        <w:spacing w:after="0" w:line="240" w:lineRule="auto"/>
        <w:jc w:val="both"/>
        <w:rPr>
          <w:rFonts w:ascii="Arial" w:hAnsi="Arial" w:cs="Arial"/>
          <w:b/>
          <w:bCs/>
        </w:rPr>
      </w:pPr>
      <w:r w:rsidRPr="00D745A5">
        <w:rPr>
          <w:rFonts w:ascii="Arial" w:hAnsi="Arial" w:cs="Arial"/>
          <w:b/>
          <w:bCs/>
        </w:rPr>
        <w:t>5. Zuschläge: höhere steuerliche Begünstigung</w:t>
      </w:r>
    </w:p>
    <w:p w:rsidR="00CB265C" w:rsidRPr="00D745A5" w:rsidRDefault="00CB265C" w:rsidP="00D745A5">
      <w:pPr>
        <w:spacing w:after="0" w:line="240" w:lineRule="auto"/>
        <w:jc w:val="both"/>
        <w:rPr>
          <w:rFonts w:ascii="Arial" w:hAnsi="Arial" w:cs="Arial"/>
        </w:rPr>
      </w:pPr>
      <w:r w:rsidRPr="00D745A5">
        <w:rPr>
          <w:rFonts w:ascii="Arial" w:hAnsi="Arial" w:cs="Arial"/>
        </w:rPr>
        <w:t>Für steuerlich begünstigte Sonn- und Feiertagszuschläge soll die Obergrenze nach § 3b EStG bis zu einem Stundenlohn von 75 Euro angehoben werden. Steuerfreie Zuschläge im tarifvertraglichen Regelungsbereich sollen vollständig beitragsfrei gestellt werden.</w:t>
      </w:r>
    </w:p>
    <w:p w:rsidR="00CB265C" w:rsidRPr="00D745A5" w:rsidRDefault="00CB265C" w:rsidP="00D745A5">
      <w:pPr>
        <w:spacing w:after="0" w:line="240" w:lineRule="auto"/>
        <w:jc w:val="both"/>
        <w:rPr>
          <w:rFonts w:ascii="Arial" w:hAnsi="Arial" w:cs="Arial"/>
          <w:bCs/>
        </w:rPr>
      </w:pPr>
    </w:p>
    <w:p w:rsidR="00CB265C" w:rsidRPr="00D745A5" w:rsidRDefault="00CB265C" w:rsidP="00D745A5">
      <w:pPr>
        <w:spacing w:after="0" w:line="240" w:lineRule="auto"/>
        <w:jc w:val="both"/>
        <w:rPr>
          <w:rFonts w:ascii="Arial" w:hAnsi="Arial" w:cs="Arial"/>
        </w:rPr>
      </w:pPr>
      <w:r w:rsidRPr="00D745A5">
        <w:rPr>
          <w:rFonts w:ascii="Arial" w:hAnsi="Arial" w:cs="Arial"/>
          <w:b/>
          <w:bCs/>
        </w:rPr>
        <w:t xml:space="preserve">Unser Blick darauf: </w:t>
      </w:r>
      <w:r w:rsidRPr="00D745A5">
        <w:rPr>
          <w:rFonts w:ascii="Arial" w:hAnsi="Arial" w:cs="Arial"/>
        </w:rPr>
        <w:t>Besonders relevant ist dies für Unternehmen mit Schichtarbeit, Wochenendarbeit und tarifvertraglichen Zuschlagsregelungen.</w:t>
      </w:r>
    </w:p>
    <w:p w:rsidR="00CB265C" w:rsidRPr="00D745A5" w:rsidRDefault="00CB265C" w:rsidP="00D745A5">
      <w:pPr>
        <w:spacing w:after="0" w:line="240" w:lineRule="auto"/>
        <w:jc w:val="both"/>
        <w:rPr>
          <w:rFonts w:ascii="Arial" w:hAnsi="Arial" w:cs="Arial"/>
          <w:bCs/>
        </w:rPr>
      </w:pPr>
    </w:p>
    <w:p w:rsidR="00CB265C" w:rsidRPr="00D745A5" w:rsidRDefault="00CB265C" w:rsidP="00D745A5">
      <w:pPr>
        <w:spacing w:after="0" w:line="240" w:lineRule="auto"/>
        <w:jc w:val="both"/>
        <w:rPr>
          <w:rFonts w:ascii="Arial" w:hAnsi="Arial" w:cs="Arial"/>
          <w:b/>
          <w:bCs/>
        </w:rPr>
      </w:pPr>
      <w:r w:rsidRPr="00D745A5">
        <w:rPr>
          <w:rFonts w:ascii="Arial" w:hAnsi="Arial" w:cs="Arial"/>
          <w:b/>
          <w:bCs/>
        </w:rPr>
        <w:t>6. Tarifverträge: mehr Abweichungsmöglichkeiten</w:t>
      </w:r>
    </w:p>
    <w:p w:rsidR="00CB265C" w:rsidRPr="00D745A5" w:rsidRDefault="00CB265C" w:rsidP="00D745A5">
      <w:pPr>
        <w:spacing w:after="0" w:line="240" w:lineRule="auto"/>
        <w:jc w:val="both"/>
        <w:rPr>
          <w:rFonts w:ascii="Arial" w:hAnsi="Arial" w:cs="Arial"/>
        </w:rPr>
      </w:pPr>
      <w:r w:rsidRPr="00D745A5">
        <w:rPr>
          <w:rFonts w:ascii="Arial" w:hAnsi="Arial" w:cs="Arial"/>
        </w:rPr>
        <w:t>Die Bundesregierung will mit den Tarifvertragsparteien prüfen, in welchen Bereichen durch Tarifverträge von geltenden Gesetzen abgewichen werden kann. Genannt werden unter anderem Befristungsrecht und Arbeitsschutz.</w:t>
      </w:r>
    </w:p>
    <w:p w:rsidR="00CB265C" w:rsidRPr="00D745A5" w:rsidRDefault="00CB265C" w:rsidP="00D745A5">
      <w:pPr>
        <w:spacing w:after="0" w:line="240" w:lineRule="auto"/>
        <w:jc w:val="both"/>
        <w:rPr>
          <w:rFonts w:ascii="Arial" w:hAnsi="Arial" w:cs="Arial"/>
          <w:bCs/>
        </w:rPr>
      </w:pPr>
    </w:p>
    <w:p w:rsidR="00CB265C" w:rsidRPr="00D745A5" w:rsidRDefault="00CB265C" w:rsidP="00D745A5">
      <w:pPr>
        <w:spacing w:after="0" w:line="240" w:lineRule="auto"/>
        <w:jc w:val="both"/>
        <w:rPr>
          <w:rFonts w:ascii="Arial" w:hAnsi="Arial" w:cs="Arial"/>
        </w:rPr>
      </w:pPr>
      <w:r w:rsidRPr="00D745A5">
        <w:rPr>
          <w:rFonts w:ascii="Arial" w:hAnsi="Arial" w:cs="Arial"/>
          <w:b/>
          <w:bCs/>
        </w:rPr>
        <w:t xml:space="preserve">Unser Blick darauf: </w:t>
      </w:r>
      <w:r w:rsidRPr="00D745A5">
        <w:rPr>
          <w:rFonts w:ascii="Arial" w:hAnsi="Arial" w:cs="Arial"/>
        </w:rPr>
        <w:t>Tarifgebundene Unternehmen könnten künftig zusätzliche Gestaltungsspielräume erhalten. Für Betriebsräte und Gewerkschaften stellt sich die Frage, wie solche Öffnungsklauseln ausgestaltet werden.</w:t>
      </w:r>
    </w:p>
    <w:p w:rsidR="00CB265C" w:rsidRPr="00D745A5" w:rsidRDefault="00CB265C" w:rsidP="00D745A5">
      <w:pPr>
        <w:spacing w:after="0" w:line="240" w:lineRule="auto"/>
        <w:jc w:val="both"/>
        <w:rPr>
          <w:rFonts w:ascii="Arial" w:hAnsi="Arial" w:cs="Arial"/>
          <w:bCs/>
        </w:rPr>
      </w:pPr>
    </w:p>
    <w:p w:rsidR="00CB265C" w:rsidRPr="00D745A5" w:rsidRDefault="00CB265C" w:rsidP="00D745A5">
      <w:pPr>
        <w:spacing w:after="0" w:line="240" w:lineRule="auto"/>
        <w:jc w:val="both"/>
        <w:rPr>
          <w:rFonts w:ascii="Arial" w:hAnsi="Arial" w:cs="Arial"/>
          <w:b/>
          <w:bCs/>
        </w:rPr>
      </w:pPr>
      <w:r w:rsidRPr="00D745A5">
        <w:rPr>
          <w:rFonts w:ascii="Arial" w:hAnsi="Arial" w:cs="Arial"/>
          <w:b/>
          <w:bCs/>
        </w:rPr>
        <w:t>7. KI und Mitbestimmung: schneller einführen, sauber beteiligen</w:t>
      </w:r>
    </w:p>
    <w:p w:rsidR="00CB265C" w:rsidRPr="00D745A5" w:rsidRDefault="00CB265C" w:rsidP="00D745A5">
      <w:pPr>
        <w:spacing w:after="0" w:line="240" w:lineRule="auto"/>
        <w:jc w:val="both"/>
        <w:rPr>
          <w:rFonts w:ascii="Arial" w:hAnsi="Arial" w:cs="Arial"/>
        </w:rPr>
      </w:pPr>
      <w:r w:rsidRPr="00D745A5">
        <w:rPr>
          <w:rFonts w:ascii="Arial" w:hAnsi="Arial" w:cs="Arial"/>
        </w:rPr>
        <w:t>Unternehmen sollen bei der Implementierung von KI in der betrieblichen Praxis unterstützt werden. Software, Updates und technische Einrichtungen sollen einfacher und schneller im Einklang mit den Mitbestimmungsrechten des Betriebsrats eingeführt werden können.</w:t>
      </w:r>
    </w:p>
    <w:p w:rsidR="00CB265C" w:rsidRPr="00D745A5" w:rsidRDefault="00CB265C" w:rsidP="00D745A5">
      <w:pPr>
        <w:spacing w:after="0" w:line="240" w:lineRule="auto"/>
        <w:jc w:val="both"/>
        <w:rPr>
          <w:rFonts w:ascii="Arial" w:hAnsi="Arial" w:cs="Arial"/>
          <w:bCs/>
        </w:rPr>
      </w:pPr>
    </w:p>
    <w:p w:rsidR="00CB265C" w:rsidRPr="00D745A5" w:rsidRDefault="00CB265C" w:rsidP="00D745A5">
      <w:pPr>
        <w:spacing w:after="0" w:line="240" w:lineRule="auto"/>
        <w:jc w:val="both"/>
        <w:rPr>
          <w:rFonts w:ascii="Arial" w:hAnsi="Arial" w:cs="Arial"/>
        </w:rPr>
      </w:pPr>
      <w:r w:rsidRPr="00D745A5">
        <w:rPr>
          <w:rFonts w:ascii="Arial" w:hAnsi="Arial" w:cs="Arial"/>
          <w:b/>
          <w:bCs/>
        </w:rPr>
        <w:t xml:space="preserve">Unser Blick darauf: </w:t>
      </w:r>
      <w:r w:rsidRPr="00D745A5">
        <w:rPr>
          <w:rFonts w:ascii="Arial" w:hAnsi="Arial" w:cs="Arial"/>
        </w:rPr>
        <w:t>KI bleibt eines der zentralen Themen der betrieblichen Mitbestimmung. Unternehmen sollten bereits jetzt prüfen, welche KI-Systeme eingesetzt werden, welche Daten verarbeitet werden und welche Beteiligungsrechte des Betriebsrats berührt sind.</w:t>
      </w:r>
    </w:p>
    <w:p w:rsidR="00CB265C" w:rsidRPr="00D745A5" w:rsidRDefault="00CB265C" w:rsidP="00D745A5">
      <w:pPr>
        <w:spacing w:after="0" w:line="240" w:lineRule="auto"/>
        <w:jc w:val="both"/>
        <w:rPr>
          <w:rFonts w:ascii="Arial" w:hAnsi="Arial" w:cs="Arial"/>
          <w:bCs/>
        </w:rPr>
      </w:pPr>
    </w:p>
    <w:p w:rsidR="00CB265C" w:rsidRPr="00D745A5" w:rsidRDefault="00CB265C" w:rsidP="00D745A5">
      <w:pPr>
        <w:spacing w:after="0" w:line="240" w:lineRule="auto"/>
        <w:jc w:val="both"/>
        <w:rPr>
          <w:rFonts w:ascii="Arial" w:hAnsi="Arial" w:cs="Arial"/>
          <w:b/>
          <w:bCs/>
        </w:rPr>
      </w:pPr>
      <w:r w:rsidRPr="00D745A5">
        <w:rPr>
          <w:rFonts w:ascii="Arial" w:hAnsi="Arial" w:cs="Arial"/>
          <w:b/>
          <w:bCs/>
        </w:rPr>
        <w:t>8. Unternehmensmitbestimmung: Vorrats-SE im Fokus</w:t>
      </w:r>
    </w:p>
    <w:p w:rsidR="00CB265C" w:rsidRPr="00D745A5" w:rsidRDefault="00CB265C" w:rsidP="00D745A5">
      <w:pPr>
        <w:spacing w:after="0" w:line="240" w:lineRule="auto"/>
        <w:jc w:val="both"/>
        <w:rPr>
          <w:rFonts w:ascii="Arial" w:hAnsi="Arial" w:cs="Arial"/>
        </w:rPr>
      </w:pPr>
      <w:r w:rsidRPr="00D745A5">
        <w:rPr>
          <w:rFonts w:ascii="Arial" w:hAnsi="Arial" w:cs="Arial"/>
        </w:rPr>
        <w:t>Die Möglichkeit, durch sogenannte Vorrats-SE das deutsche Mitbestimmungsrecht zu umgehen, soll beendet werden. Auch bei künftigen europäischen Gesellschaftsformen soll der Schutz der Unternehmensmitbestimmung nicht unterlaufen werden.</w:t>
      </w:r>
    </w:p>
    <w:p w:rsidR="00CB265C" w:rsidRPr="00D745A5" w:rsidRDefault="00CB265C" w:rsidP="00D745A5">
      <w:pPr>
        <w:spacing w:after="0" w:line="240" w:lineRule="auto"/>
        <w:jc w:val="both"/>
        <w:rPr>
          <w:rFonts w:ascii="Arial" w:hAnsi="Arial" w:cs="Arial"/>
          <w:bCs/>
        </w:rPr>
      </w:pPr>
    </w:p>
    <w:p w:rsidR="00CB265C" w:rsidRPr="00D745A5" w:rsidRDefault="00CB265C" w:rsidP="00D745A5">
      <w:pPr>
        <w:spacing w:after="0" w:line="240" w:lineRule="auto"/>
        <w:jc w:val="both"/>
        <w:rPr>
          <w:rFonts w:ascii="Arial" w:hAnsi="Arial" w:cs="Arial"/>
        </w:rPr>
      </w:pPr>
      <w:r w:rsidRPr="00D745A5">
        <w:rPr>
          <w:rFonts w:ascii="Arial" w:hAnsi="Arial" w:cs="Arial"/>
          <w:b/>
          <w:bCs/>
        </w:rPr>
        <w:t xml:space="preserve">Unser Blick darauf: </w:t>
      </w:r>
      <w:r w:rsidRPr="00D745A5">
        <w:rPr>
          <w:rFonts w:ascii="Arial" w:hAnsi="Arial" w:cs="Arial"/>
        </w:rPr>
        <w:t>Relevanz besteht vor allem für größere Unternehmen, Umstrukturierungen und gesellschaftsrechtliche Gestaltungen mit Mitbestimmungsbezug.</w:t>
      </w:r>
    </w:p>
    <w:p w:rsidR="00CB265C" w:rsidRPr="00D745A5" w:rsidRDefault="00CB265C" w:rsidP="00D745A5">
      <w:pPr>
        <w:spacing w:after="0" w:line="240" w:lineRule="auto"/>
        <w:jc w:val="both"/>
        <w:rPr>
          <w:rFonts w:ascii="Arial" w:hAnsi="Arial" w:cs="Arial"/>
          <w:bCs/>
        </w:rPr>
      </w:pPr>
    </w:p>
    <w:p w:rsidR="00CB265C" w:rsidRPr="00D745A5" w:rsidRDefault="00CB265C" w:rsidP="00D745A5">
      <w:pPr>
        <w:spacing w:after="0" w:line="240" w:lineRule="auto"/>
        <w:jc w:val="both"/>
        <w:rPr>
          <w:rFonts w:ascii="Arial" w:hAnsi="Arial" w:cs="Arial"/>
          <w:b/>
          <w:bCs/>
        </w:rPr>
      </w:pPr>
      <w:r w:rsidRPr="00D745A5">
        <w:rPr>
          <w:rFonts w:ascii="Arial" w:hAnsi="Arial" w:cs="Arial"/>
          <w:b/>
          <w:bCs/>
        </w:rPr>
        <w:t>Was jetzt zu tun ist</w:t>
      </w:r>
    </w:p>
    <w:p w:rsidR="00CB265C" w:rsidRPr="00D745A5" w:rsidRDefault="00CB265C" w:rsidP="00D745A5">
      <w:pPr>
        <w:spacing w:after="0" w:line="240" w:lineRule="auto"/>
        <w:jc w:val="both"/>
        <w:rPr>
          <w:rFonts w:ascii="Arial" w:hAnsi="Arial" w:cs="Arial"/>
          <w:bCs/>
        </w:rPr>
      </w:pPr>
    </w:p>
    <w:p w:rsidR="00CB265C" w:rsidRPr="00D745A5" w:rsidRDefault="00CB265C" w:rsidP="00D745A5">
      <w:pPr>
        <w:numPr>
          <w:ilvl w:val="0"/>
          <w:numId w:val="11"/>
        </w:numPr>
        <w:spacing w:after="0" w:line="240" w:lineRule="auto"/>
        <w:ind w:left="714" w:hanging="357"/>
        <w:jc w:val="both"/>
        <w:rPr>
          <w:rFonts w:ascii="Arial" w:hAnsi="Arial" w:cs="Arial"/>
        </w:rPr>
      </w:pPr>
      <w:r w:rsidRPr="00D745A5">
        <w:rPr>
          <w:rFonts w:ascii="Arial" w:hAnsi="Arial" w:cs="Arial"/>
        </w:rPr>
        <w:t>Befristungsmuster und Vertragsprozesse überprüfen.</w:t>
      </w:r>
    </w:p>
    <w:p w:rsidR="00CB265C" w:rsidRPr="00D745A5" w:rsidRDefault="00CB265C" w:rsidP="00D745A5">
      <w:pPr>
        <w:numPr>
          <w:ilvl w:val="0"/>
          <w:numId w:val="11"/>
        </w:numPr>
        <w:spacing w:after="0" w:line="240" w:lineRule="auto"/>
        <w:ind w:left="714" w:hanging="357"/>
        <w:jc w:val="both"/>
        <w:rPr>
          <w:rFonts w:ascii="Arial" w:hAnsi="Arial" w:cs="Arial"/>
        </w:rPr>
      </w:pPr>
      <w:r w:rsidRPr="00D745A5">
        <w:rPr>
          <w:rFonts w:ascii="Arial" w:hAnsi="Arial" w:cs="Arial"/>
        </w:rPr>
        <w:t>Krankmeldungs- und AU-Regelungen in Arbeitsverträgen, Richtlinien und Betriebsvereinbarungen prüfen.</w:t>
      </w:r>
    </w:p>
    <w:p w:rsidR="00CB265C" w:rsidRPr="00D745A5" w:rsidRDefault="00CB265C" w:rsidP="00D745A5">
      <w:pPr>
        <w:numPr>
          <w:ilvl w:val="0"/>
          <w:numId w:val="11"/>
        </w:numPr>
        <w:spacing w:after="0" w:line="240" w:lineRule="auto"/>
        <w:ind w:left="714" w:hanging="357"/>
        <w:jc w:val="both"/>
        <w:rPr>
          <w:rFonts w:ascii="Arial" w:hAnsi="Arial" w:cs="Arial"/>
        </w:rPr>
      </w:pPr>
      <w:r w:rsidRPr="00D745A5">
        <w:rPr>
          <w:rFonts w:ascii="Arial" w:hAnsi="Arial" w:cs="Arial"/>
        </w:rPr>
        <w:t>Abfindungs-, Aufhebungs- und Sozialplanstrategien neu bewerten.</w:t>
      </w:r>
    </w:p>
    <w:p w:rsidR="00CB265C" w:rsidRPr="00D745A5" w:rsidRDefault="00CB265C" w:rsidP="00D745A5">
      <w:pPr>
        <w:numPr>
          <w:ilvl w:val="0"/>
          <w:numId w:val="11"/>
        </w:numPr>
        <w:spacing w:after="0" w:line="240" w:lineRule="auto"/>
        <w:ind w:left="714" w:hanging="357"/>
        <w:jc w:val="both"/>
        <w:rPr>
          <w:rFonts w:ascii="Arial" w:hAnsi="Arial" w:cs="Arial"/>
        </w:rPr>
      </w:pPr>
      <w:r w:rsidRPr="00D745A5">
        <w:rPr>
          <w:rFonts w:ascii="Arial" w:hAnsi="Arial" w:cs="Arial"/>
        </w:rPr>
        <w:t>KI-Projekte frühzeitig arbeitsrechtlich und betriebsverfassungsrechtlich begleiten.</w:t>
      </w:r>
    </w:p>
    <w:p w:rsidR="00CB265C" w:rsidRPr="00D745A5" w:rsidRDefault="00CB265C" w:rsidP="00D745A5">
      <w:pPr>
        <w:numPr>
          <w:ilvl w:val="0"/>
          <w:numId w:val="11"/>
        </w:numPr>
        <w:spacing w:after="0" w:line="240" w:lineRule="auto"/>
        <w:ind w:left="714" w:hanging="357"/>
        <w:jc w:val="both"/>
        <w:rPr>
          <w:rFonts w:ascii="Arial" w:hAnsi="Arial" w:cs="Arial"/>
        </w:rPr>
      </w:pPr>
      <w:r w:rsidRPr="00D745A5">
        <w:rPr>
          <w:rFonts w:ascii="Arial" w:hAnsi="Arial" w:cs="Arial"/>
        </w:rPr>
        <w:t>Tarifliche Gestaltungsspielräume und mögliche Öffnungsklauseln im Blick behalten.</w:t>
      </w:r>
    </w:p>
    <w:p w:rsidR="00CB265C" w:rsidRPr="00D745A5" w:rsidRDefault="00CB265C" w:rsidP="00D745A5">
      <w:pPr>
        <w:spacing w:after="0" w:line="240" w:lineRule="auto"/>
        <w:jc w:val="both"/>
        <w:rPr>
          <w:rFonts w:ascii="Arial" w:hAnsi="Arial" w:cs="Arial"/>
          <w:bCs/>
        </w:rPr>
      </w:pPr>
    </w:p>
    <w:p w:rsidR="00CB265C" w:rsidRPr="00D745A5" w:rsidRDefault="00CB265C" w:rsidP="00D745A5">
      <w:pPr>
        <w:spacing w:after="0" w:line="240" w:lineRule="auto"/>
        <w:jc w:val="both"/>
        <w:rPr>
          <w:rFonts w:ascii="Arial" w:hAnsi="Arial" w:cs="Arial"/>
        </w:rPr>
      </w:pPr>
      <w:r w:rsidRPr="00D745A5">
        <w:rPr>
          <w:rFonts w:ascii="Arial" w:hAnsi="Arial" w:cs="Arial"/>
          <w:b/>
          <w:bCs/>
        </w:rPr>
        <w:t xml:space="preserve">Hinweis: </w:t>
      </w:r>
      <w:r w:rsidRPr="00D745A5">
        <w:rPr>
          <w:rFonts w:ascii="Arial" w:hAnsi="Arial" w:cs="Arial"/>
        </w:rPr>
        <w:t>Die genannten Vorhaben sind politische Ankündigungen und noch kein geltendes Recht. Maßgeblich bleibt die spätere gesetzliche Umsetzung.</w:t>
      </w:r>
    </w:p>
    <w:p w:rsidR="00CB265C" w:rsidRPr="00D745A5" w:rsidRDefault="00CB265C" w:rsidP="00D745A5">
      <w:pPr>
        <w:spacing w:after="0" w:line="240" w:lineRule="auto"/>
        <w:jc w:val="both"/>
        <w:rPr>
          <w:rFonts w:ascii="Arial" w:hAnsi="Arial" w:cs="Arial"/>
        </w:rPr>
      </w:pPr>
    </w:p>
    <w:p w:rsidR="00CB265C" w:rsidRPr="00D745A5" w:rsidRDefault="00CB265C" w:rsidP="00D745A5">
      <w:pPr>
        <w:spacing w:after="0" w:line="240" w:lineRule="auto"/>
        <w:jc w:val="both"/>
        <w:rPr>
          <w:rFonts w:ascii="Arial" w:hAnsi="Arial" w:cs="Arial"/>
        </w:rPr>
      </w:pPr>
      <w:proofErr w:type="spellStart"/>
      <w:r w:rsidRPr="00D745A5">
        <w:rPr>
          <w:rFonts w:ascii="Arial" w:hAnsi="Arial" w:cs="Arial"/>
        </w:rPr>
        <w:t>Görzel</w:t>
      </w:r>
      <w:proofErr w:type="spellEnd"/>
      <w:r w:rsidRPr="00D745A5">
        <w:rPr>
          <w:rFonts w:ascii="Arial" w:hAnsi="Arial" w:cs="Arial"/>
        </w:rPr>
        <w:t xml:space="preserve"> empfahl, dies zu beachten und in Zweifelsfällen rechtlichen Rat einzuholen, wobei er u. a. dazu auch auf den VDAA-Verband deutscher </w:t>
      </w:r>
      <w:proofErr w:type="spellStart"/>
      <w:r w:rsidRPr="00D745A5">
        <w:rPr>
          <w:rFonts w:ascii="Arial" w:hAnsi="Arial" w:cs="Arial"/>
        </w:rPr>
        <w:t>ArbeitsrechtsAnwälte</w:t>
      </w:r>
      <w:proofErr w:type="spellEnd"/>
      <w:r w:rsidRPr="00D745A5">
        <w:rPr>
          <w:rFonts w:ascii="Arial" w:hAnsi="Arial" w:cs="Arial"/>
        </w:rPr>
        <w:t xml:space="preserve"> e. V. – </w:t>
      </w:r>
      <w:hyperlink r:id="rId7" w:history="1">
        <w:r w:rsidRPr="00D745A5">
          <w:rPr>
            <w:rStyle w:val="Hyperlink"/>
            <w:rFonts w:ascii="Arial" w:hAnsi="Arial" w:cs="Arial"/>
          </w:rPr>
          <w:t>www.vdaa.de</w:t>
        </w:r>
      </w:hyperlink>
      <w:r w:rsidRPr="00D745A5">
        <w:rPr>
          <w:rFonts w:ascii="Arial" w:hAnsi="Arial" w:cs="Arial"/>
        </w:rPr>
        <w:t xml:space="preserve"> – verwies</w:t>
      </w:r>
      <w:r w:rsidRPr="00D745A5">
        <w:rPr>
          <w:rFonts w:ascii="Arial" w:hAnsi="Arial" w:cs="Arial"/>
          <w:b/>
        </w:rPr>
        <w:t>.</w:t>
      </w:r>
    </w:p>
    <w:p w:rsidR="00B83DEF" w:rsidRPr="00D745A5" w:rsidRDefault="00B83DEF" w:rsidP="00D745A5">
      <w:pPr>
        <w:spacing w:after="0" w:line="240" w:lineRule="auto"/>
        <w:jc w:val="both"/>
        <w:rPr>
          <w:rFonts w:ascii="Arial" w:hAnsi="Arial" w:cs="Arial"/>
          <w:bCs/>
        </w:rPr>
      </w:pPr>
    </w:p>
    <w:p w:rsidR="00B83DEF" w:rsidRPr="00D745A5" w:rsidRDefault="00B83DEF" w:rsidP="00D745A5">
      <w:pPr>
        <w:spacing w:after="0" w:line="240" w:lineRule="auto"/>
        <w:jc w:val="both"/>
        <w:rPr>
          <w:rFonts w:ascii="Arial" w:hAnsi="Arial" w:cs="Arial"/>
          <w:bCs/>
        </w:rPr>
      </w:pPr>
    </w:p>
    <w:p w:rsidR="001858A5" w:rsidRPr="00D745A5" w:rsidRDefault="001858A5" w:rsidP="009C5BD5">
      <w:pPr>
        <w:spacing w:after="0" w:line="240" w:lineRule="auto"/>
        <w:jc w:val="both"/>
        <w:rPr>
          <w:rFonts w:ascii="Arial" w:eastAsia="Calibri" w:hAnsi="Arial" w:cs="Arial"/>
          <w:color w:val="000000"/>
          <w:sz w:val="20"/>
          <w:szCs w:val="20"/>
        </w:rPr>
      </w:pPr>
      <w:r w:rsidRPr="00D745A5">
        <w:rPr>
          <w:rFonts w:ascii="Arial" w:eastAsia="Calibri" w:hAnsi="Arial" w:cs="Arial"/>
          <w:color w:val="000000"/>
          <w:sz w:val="20"/>
          <w:szCs w:val="20"/>
        </w:rPr>
        <w:t>Der Autor ist Mitglied des VDAA Verband deutscher Arbeitsrechtsanwälte e. V.</w:t>
      </w:r>
    </w:p>
    <w:p w:rsidR="00367814" w:rsidRPr="00D745A5" w:rsidRDefault="00367814" w:rsidP="009C5BD5">
      <w:pPr>
        <w:spacing w:after="0" w:line="240" w:lineRule="auto"/>
        <w:jc w:val="both"/>
        <w:rPr>
          <w:rFonts w:ascii="Arial" w:eastAsia="Times New Roman" w:hAnsi="Arial" w:cs="Arial"/>
          <w:sz w:val="20"/>
          <w:szCs w:val="20"/>
          <w:lang w:eastAsia="de-DE"/>
        </w:rPr>
      </w:pPr>
    </w:p>
    <w:p w:rsidR="001858A5" w:rsidRPr="00D745A5" w:rsidRDefault="001858A5" w:rsidP="009C5BD5">
      <w:pPr>
        <w:spacing w:after="0" w:line="240" w:lineRule="auto"/>
        <w:jc w:val="both"/>
        <w:rPr>
          <w:rFonts w:ascii="Arial" w:hAnsi="Arial" w:cs="Arial"/>
          <w:sz w:val="20"/>
          <w:szCs w:val="20"/>
        </w:rPr>
      </w:pPr>
      <w:r w:rsidRPr="00D745A5">
        <w:rPr>
          <w:rFonts w:ascii="Arial" w:eastAsia="Calibri" w:hAnsi="Arial" w:cs="Arial"/>
          <w:color w:val="000000"/>
          <w:sz w:val="20"/>
          <w:szCs w:val="20"/>
        </w:rPr>
        <w:t>Für Rückfragen steht Ihnen der Autor gerne zur Verfügung</w:t>
      </w:r>
      <w:r w:rsidRPr="00D745A5">
        <w:rPr>
          <w:rFonts w:ascii="Arial" w:hAnsi="Arial" w:cs="Arial"/>
          <w:sz w:val="20"/>
          <w:szCs w:val="20"/>
        </w:rPr>
        <w:t xml:space="preserve"> </w:t>
      </w:r>
    </w:p>
    <w:p w:rsidR="001858A5" w:rsidRPr="00D745A5" w:rsidRDefault="001858A5" w:rsidP="009C5BD5">
      <w:pPr>
        <w:spacing w:after="0" w:line="240" w:lineRule="auto"/>
        <w:jc w:val="both"/>
        <w:rPr>
          <w:rFonts w:ascii="Arial" w:hAnsi="Arial" w:cs="Arial"/>
          <w:sz w:val="20"/>
          <w:szCs w:val="20"/>
        </w:rPr>
      </w:pPr>
    </w:p>
    <w:p w:rsidR="00367814" w:rsidRPr="00D745A5" w:rsidRDefault="00367814" w:rsidP="009C5BD5">
      <w:pPr>
        <w:spacing w:after="0" w:line="240" w:lineRule="auto"/>
        <w:jc w:val="both"/>
        <w:rPr>
          <w:rFonts w:ascii="Arial" w:hAnsi="Arial" w:cs="Arial"/>
          <w:sz w:val="20"/>
          <w:szCs w:val="20"/>
        </w:rPr>
      </w:pPr>
      <w:r w:rsidRPr="00D745A5">
        <w:rPr>
          <w:rFonts w:ascii="Arial" w:hAnsi="Arial" w:cs="Arial"/>
          <w:sz w:val="20"/>
          <w:szCs w:val="20"/>
        </w:rPr>
        <w:t xml:space="preserve">Volker </w:t>
      </w:r>
      <w:proofErr w:type="spellStart"/>
      <w:r w:rsidRPr="00D745A5">
        <w:rPr>
          <w:rFonts w:ascii="Arial" w:hAnsi="Arial" w:cs="Arial"/>
          <w:sz w:val="20"/>
          <w:szCs w:val="20"/>
        </w:rPr>
        <w:t>Görzel</w:t>
      </w:r>
      <w:proofErr w:type="spellEnd"/>
    </w:p>
    <w:p w:rsidR="00367814" w:rsidRPr="00D745A5" w:rsidRDefault="00367814" w:rsidP="009C5BD5">
      <w:pPr>
        <w:spacing w:after="0" w:line="240" w:lineRule="auto"/>
        <w:jc w:val="both"/>
        <w:rPr>
          <w:rFonts w:ascii="Arial" w:hAnsi="Arial" w:cs="Arial"/>
          <w:sz w:val="20"/>
          <w:szCs w:val="20"/>
        </w:rPr>
      </w:pPr>
      <w:r w:rsidRPr="00D745A5">
        <w:rPr>
          <w:rFonts w:ascii="Arial" w:hAnsi="Arial" w:cs="Arial"/>
          <w:sz w:val="20"/>
          <w:szCs w:val="20"/>
        </w:rPr>
        <w:t>Rechtsanwalt, Fachanwalt für Arbeitsrecht</w:t>
      </w:r>
    </w:p>
    <w:p w:rsidR="00367814" w:rsidRPr="00D745A5" w:rsidRDefault="00367814" w:rsidP="009C5BD5">
      <w:pPr>
        <w:spacing w:after="0" w:line="240" w:lineRule="auto"/>
        <w:jc w:val="both"/>
        <w:rPr>
          <w:rFonts w:ascii="Arial" w:hAnsi="Arial" w:cs="Arial"/>
          <w:sz w:val="20"/>
          <w:szCs w:val="20"/>
        </w:rPr>
      </w:pPr>
      <w:r w:rsidRPr="00D745A5">
        <w:rPr>
          <w:rFonts w:ascii="Arial" w:hAnsi="Arial" w:cs="Arial"/>
          <w:sz w:val="20"/>
          <w:szCs w:val="20"/>
        </w:rPr>
        <w:t xml:space="preserve">HMS. </w:t>
      </w:r>
      <w:proofErr w:type="spellStart"/>
      <w:r w:rsidRPr="00D745A5">
        <w:rPr>
          <w:rFonts w:ascii="Arial" w:hAnsi="Arial" w:cs="Arial"/>
          <w:sz w:val="20"/>
          <w:szCs w:val="20"/>
        </w:rPr>
        <w:t>Barthelmeß</w:t>
      </w:r>
      <w:proofErr w:type="spellEnd"/>
      <w:r w:rsidRPr="00D745A5">
        <w:rPr>
          <w:rFonts w:ascii="Arial" w:hAnsi="Arial" w:cs="Arial"/>
          <w:sz w:val="20"/>
          <w:szCs w:val="20"/>
        </w:rPr>
        <w:t xml:space="preserve"> </w:t>
      </w:r>
      <w:proofErr w:type="spellStart"/>
      <w:r w:rsidRPr="00D745A5">
        <w:rPr>
          <w:rFonts w:ascii="Arial" w:hAnsi="Arial" w:cs="Arial"/>
          <w:sz w:val="20"/>
          <w:szCs w:val="20"/>
        </w:rPr>
        <w:t>Görzel</w:t>
      </w:r>
      <w:proofErr w:type="spellEnd"/>
      <w:r w:rsidRPr="00D745A5">
        <w:rPr>
          <w:rFonts w:ascii="Arial" w:hAnsi="Arial" w:cs="Arial"/>
          <w:sz w:val="20"/>
          <w:szCs w:val="20"/>
        </w:rPr>
        <w:t xml:space="preserve"> Rechtsanwälte</w:t>
      </w:r>
    </w:p>
    <w:p w:rsidR="00367814" w:rsidRPr="00D745A5" w:rsidRDefault="00367814" w:rsidP="009C5BD5">
      <w:pPr>
        <w:spacing w:after="0" w:line="240" w:lineRule="auto"/>
        <w:jc w:val="both"/>
        <w:rPr>
          <w:rFonts w:ascii="Arial" w:hAnsi="Arial" w:cs="Arial"/>
          <w:sz w:val="20"/>
          <w:szCs w:val="20"/>
        </w:rPr>
      </w:pPr>
      <w:proofErr w:type="spellStart"/>
      <w:r w:rsidRPr="00D745A5">
        <w:rPr>
          <w:rFonts w:ascii="Arial" w:hAnsi="Arial" w:cs="Arial"/>
          <w:sz w:val="20"/>
          <w:szCs w:val="20"/>
        </w:rPr>
        <w:t>Hohenstaufenring</w:t>
      </w:r>
      <w:proofErr w:type="spellEnd"/>
      <w:r w:rsidRPr="00D745A5">
        <w:rPr>
          <w:rFonts w:ascii="Arial" w:hAnsi="Arial" w:cs="Arial"/>
          <w:sz w:val="20"/>
          <w:szCs w:val="20"/>
        </w:rPr>
        <w:t xml:space="preserve"> 57 a </w:t>
      </w:r>
      <w:r w:rsidRPr="00D745A5">
        <w:rPr>
          <w:rFonts w:ascii="Arial" w:hAnsi="Arial" w:cs="Arial"/>
          <w:sz w:val="20"/>
          <w:szCs w:val="20"/>
        </w:rPr>
        <w:tab/>
      </w:r>
      <w:r w:rsidRPr="00D745A5">
        <w:rPr>
          <w:rFonts w:ascii="Arial" w:hAnsi="Arial" w:cs="Arial"/>
          <w:sz w:val="20"/>
          <w:szCs w:val="20"/>
        </w:rPr>
        <w:tab/>
        <w:t>50674 Köln</w:t>
      </w:r>
    </w:p>
    <w:p w:rsidR="00367814" w:rsidRPr="00D745A5" w:rsidRDefault="00367814" w:rsidP="009C5BD5">
      <w:pPr>
        <w:spacing w:after="0" w:line="240" w:lineRule="auto"/>
        <w:jc w:val="both"/>
        <w:rPr>
          <w:rFonts w:ascii="Arial" w:hAnsi="Arial" w:cs="Arial"/>
          <w:sz w:val="20"/>
          <w:szCs w:val="20"/>
        </w:rPr>
      </w:pPr>
      <w:r w:rsidRPr="00D745A5">
        <w:rPr>
          <w:rFonts w:ascii="Arial" w:hAnsi="Arial" w:cs="Arial"/>
          <w:sz w:val="20"/>
          <w:szCs w:val="20"/>
        </w:rPr>
        <w:t>Telefon: 0221/ 29 21 92 0</w:t>
      </w:r>
      <w:r w:rsidRPr="00D745A5">
        <w:rPr>
          <w:rFonts w:ascii="Arial" w:hAnsi="Arial" w:cs="Arial"/>
          <w:sz w:val="20"/>
          <w:szCs w:val="20"/>
        </w:rPr>
        <w:tab/>
        <w:t>Telefax: 0221/ 29 21 92 25</w:t>
      </w:r>
    </w:p>
    <w:p w:rsidR="00367814" w:rsidRPr="00D745A5" w:rsidRDefault="003C1357" w:rsidP="009C5BD5">
      <w:pPr>
        <w:spacing w:after="0" w:line="240" w:lineRule="auto"/>
        <w:jc w:val="both"/>
        <w:rPr>
          <w:rFonts w:ascii="Arial" w:hAnsi="Arial" w:cs="Arial"/>
          <w:sz w:val="20"/>
          <w:szCs w:val="20"/>
        </w:rPr>
      </w:pPr>
      <w:hyperlink r:id="rId8" w:history="1">
        <w:r w:rsidR="00367814" w:rsidRPr="00D745A5">
          <w:rPr>
            <w:rStyle w:val="Hyperlink"/>
            <w:rFonts w:ascii="Arial" w:hAnsi="Arial" w:cs="Arial"/>
            <w:sz w:val="20"/>
            <w:szCs w:val="20"/>
          </w:rPr>
          <w:t>goerzel@hms-bg.de</w:t>
        </w:r>
      </w:hyperlink>
      <w:r w:rsidR="00367814" w:rsidRPr="00D745A5">
        <w:rPr>
          <w:rFonts w:ascii="Arial" w:hAnsi="Arial" w:cs="Arial"/>
          <w:sz w:val="20"/>
          <w:szCs w:val="20"/>
        </w:rPr>
        <w:tab/>
        <w:t xml:space="preserve"> </w:t>
      </w:r>
      <w:r w:rsidR="00367814" w:rsidRPr="00D745A5">
        <w:rPr>
          <w:rFonts w:ascii="Arial" w:hAnsi="Arial" w:cs="Arial"/>
          <w:sz w:val="20"/>
          <w:szCs w:val="20"/>
        </w:rPr>
        <w:tab/>
      </w:r>
      <w:hyperlink r:id="rId9" w:history="1">
        <w:r w:rsidR="00367814" w:rsidRPr="00D745A5">
          <w:rPr>
            <w:rStyle w:val="Hyperlink"/>
            <w:rFonts w:ascii="Arial" w:hAnsi="Arial" w:cs="Arial"/>
            <w:sz w:val="20"/>
            <w:szCs w:val="20"/>
          </w:rPr>
          <w:t>www.hms-bg.de</w:t>
        </w:r>
      </w:hyperlink>
    </w:p>
    <w:p w:rsidR="00A82319" w:rsidRPr="00D745A5" w:rsidRDefault="00A82319" w:rsidP="009C5BD5">
      <w:pPr>
        <w:spacing w:after="0" w:line="240" w:lineRule="auto"/>
        <w:jc w:val="both"/>
        <w:rPr>
          <w:rFonts w:ascii="Arial" w:eastAsia="Calibri" w:hAnsi="Arial" w:cs="Arial"/>
          <w:color w:val="000000"/>
          <w:sz w:val="20"/>
          <w:szCs w:val="20"/>
        </w:rPr>
      </w:pPr>
    </w:p>
    <w:sectPr w:rsidR="00A82319" w:rsidRPr="00D745A5">
      <w:headerReference w:type="default" r:id="rId10"/>
      <w:footerReference w:type="defaul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C1357" w:rsidRDefault="003C1357" w:rsidP="005A26C4">
      <w:pPr>
        <w:spacing w:after="0" w:line="240" w:lineRule="auto"/>
      </w:pPr>
      <w:r>
        <w:separator/>
      </w:r>
    </w:p>
  </w:endnote>
  <w:endnote w:type="continuationSeparator" w:id="0">
    <w:p w:rsidR="003C1357" w:rsidRDefault="003C1357" w:rsidP="005A26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92300136"/>
      <w:docPartObj>
        <w:docPartGallery w:val="Page Numbers (Bottom of Page)"/>
        <w:docPartUnique/>
      </w:docPartObj>
    </w:sdtPr>
    <w:sdtEndPr/>
    <w:sdtContent>
      <w:p w:rsidR="00BB442F" w:rsidRDefault="00BB442F">
        <w:pPr>
          <w:pStyle w:val="Fuzeile"/>
          <w:jc w:val="center"/>
        </w:pPr>
        <w:r>
          <w:rPr>
            <w:noProof/>
            <w:lang w:eastAsia="de-DE"/>
          </w:rPr>
          <mc:AlternateContent>
            <mc:Choice Requires="wps">
              <w:drawing>
                <wp:inline distT="0" distB="0" distL="0" distR="0">
                  <wp:extent cx="5467350" cy="45085"/>
                  <wp:effectExtent l="0" t="9525" r="0" b="2540"/>
                  <wp:docPr id="2" name="Flussdiagramm: Verzweigung 2"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1AA0768A" id="_x0000_t110" coordsize="21600,21600" o:spt="110" path="m10800,l,10800,10800,21600,21600,10800xe">
                  <v:stroke joinstyle="miter"/>
                  <v:path gradientshapeok="t" o:connecttype="rect" textboxrect="5400,5400,16200,16200"/>
                </v:shapetype>
                <v:shape id="Flussdiagramm: Verzweigung 2"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" fillcolor="black" stroked="f">
                  <v:fill r:id="rId1" o:title="" type="pattern"/>
                  <w10:anchorlock/>
                </v:shape>
              </w:pict>
            </mc:Fallback>
          </mc:AlternateContent>
        </w:r>
      </w:p>
      <w:p w:rsidR="00BB442F" w:rsidRDefault="00BB442F">
        <w:pPr>
          <w:pStyle w:val="Fuzeile"/>
          <w:jc w:val="center"/>
        </w:pPr>
        <w:r>
          <w:fldChar w:fldCharType="begin"/>
        </w:r>
        <w:r>
          <w:instrText>PAGE    \* MERGEFORMAT</w:instrText>
        </w:r>
        <w:r>
          <w:fldChar w:fldCharType="separate"/>
        </w:r>
        <w:r w:rsidR="001858A5">
          <w:rPr>
            <w:noProof/>
          </w:rPr>
          <w:t>1</w:t>
        </w:r>
        <w:r>
          <w:fldChar w:fldCharType="end"/>
        </w:r>
      </w:p>
    </w:sdtContent>
  </w:sdt>
  <w:p w:rsidR="00BB442F" w:rsidRDefault="00BB442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C1357" w:rsidRDefault="003C1357" w:rsidP="005A26C4">
      <w:pPr>
        <w:spacing w:after="0" w:line="240" w:lineRule="auto"/>
      </w:pPr>
      <w:r>
        <w:separator/>
      </w:r>
    </w:p>
  </w:footnote>
  <w:footnote w:type="continuationSeparator" w:id="0">
    <w:p w:rsidR="003C1357" w:rsidRDefault="003C1357" w:rsidP="005A26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26C4" w:rsidRPr="00CF7AC2" w:rsidRDefault="005A26C4" w:rsidP="005A26C4">
    <w:pPr>
      <w:tabs>
        <w:tab w:val="center" w:pos="4536"/>
        <w:tab w:val="left" w:pos="7764"/>
        <w:tab w:val="right" w:pos="9071"/>
      </w:tabs>
      <w:jc w:val="center"/>
      <w:rPr>
        <w:rFonts w:ascii="Arial" w:eastAsia="Calibri" w:hAnsi="Arial" w:cs="Arial"/>
        <w:b/>
        <w:bCs/>
        <w:sz w:val="28"/>
        <w:szCs w:val="28"/>
        <w:lang w:eastAsia="de-DE"/>
      </w:rPr>
    </w:pPr>
    <w:r w:rsidRPr="00CF7AC2">
      <w:rPr>
        <w:rFonts w:ascii="Arial" w:eastAsia="Calibri" w:hAnsi="Arial" w:cs="Arial"/>
        <w:b/>
        <w:bCs/>
        <w:sz w:val="28"/>
        <w:szCs w:val="28"/>
        <w:lang w:eastAsia="de-DE"/>
      </w:rPr>
      <w:t xml:space="preserve">VDAA- </w:t>
    </w:r>
    <w:r w:rsidR="008A5EF8">
      <w:rPr>
        <w:rFonts w:ascii="Arial" w:eastAsia="Calibri" w:hAnsi="Arial" w:cs="Arial"/>
        <w:b/>
        <w:bCs/>
        <w:sz w:val="28"/>
        <w:szCs w:val="28"/>
        <w:lang w:eastAsia="de-DE"/>
      </w:rPr>
      <w:t>Arbeitsrecht</w:t>
    </w:r>
    <w:r w:rsidRPr="00CF7AC2">
      <w:rPr>
        <w:rFonts w:ascii="Arial" w:eastAsia="Calibri" w:hAnsi="Arial" w:cs="Arial"/>
        <w:b/>
        <w:bCs/>
        <w:sz w:val="28"/>
        <w:szCs w:val="28"/>
        <w:lang w:eastAsia="de-DE"/>
      </w:rPr>
      <w:t xml:space="preserve">sdepesche </w:t>
    </w:r>
    <w:r w:rsidR="00A82319">
      <w:rPr>
        <w:rFonts w:ascii="Arial" w:eastAsia="Calibri" w:hAnsi="Arial" w:cs="Arial"/>
        <w:b/>
        <w:bCs/>
        <w:sz w:val="28"/>
        <w:szCs w:val="28"/>
        <w:lang w:eastAsia="de-DE"/>
      </w:rPr>
      <w:t>0</w:t>
    </w:r>
    <w:r w:rsidR="00E05E7E">
      <w:rPr>
        <w:rFonts w:ascii="Arial" w:eastAsia="Calibri" w:hAnsi="Arial" w:cs="Arial"/>
        <w:b/>
        <w:bCs/>
        <w:sz w:val="28"/>
        <w:szCs w:val="28"/>
        <w:lang w:eastAsia="de-DE"/>
      </w:rPr>
      <w:t>7</w:t>
    </w:r>
    <w:r w:rsidRPr="00CF7AC2">
      <w:rPr>
        <w:rFonts w:ascii="Arial" w:eastAsia="Calibri" w:hAnsi="Arial" w:cs="Arial"/>
        <w:b/>
        <w:bCs/>
        <w:sz w:val="28"/>
        <w:szCs w:val="28"/>
        <w:lang w:eastAsia="de-DE"/>
      </w:rPr>
      <w:t>-202</w:t>
    </w:r>
    <w:r w:rsidR="00E05E7E">
      <w:rPr>
        <w:rFonts w:ascii="Arial" w:eastAsia="Calibri" w:hAnsi="Arial" w:cs="Arial"/>
        <w:b/>
        <w:bCs/>
        <w:sz w:val="28"/>
        <w:szCs w:val="28"/>
        <w:lang w:eastAsia="de-DE"/>
      </w:rPr>
      <w:t>6</w:t>
    </w:r>
  </w:p>
  <w:p w:rsidR="00232ED3" w:rsidRDefault="005A26C4" w:rsidP="005A26C4">
    <w:pPr>
      <w:pStyle w:val="Kopfzeile"/>
      <w:jc w:val="right"/>
      <w:rPr>
        <w:rFonts w:ascii="Arial" w:hAnsi="Arial" w:cs="Arial"/>
        <w:sz w:val="32"/>
        <w:szCs w:val="32"/>
      </w:rPr>
    </w:pPr>
    <w:bookmarkStart w:id="2" w:name="_Hlk22231110"/>
    <w:r w:rsidRPr="00BA78DF">
      <w:rPr>
        <w:rFonts w:ascii="Arial" w:eastAsia="Calibri" w:hAnsi="Arial" w:cs="Times New Roman"/>
        <w:noProof/>
        <w:lang w:eastAsia="de-DE"/>
      </w:rPr>
      <w:drawing>
        <wp:inline distT="0" distB="0" distL="0" distR="0" wp14:anchorId="1AF8F100" wp14:editId="5B424CC3">
          <wp:extent cx="1314450" cy="55245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4450" cy="552450"/>
                  </a:xfrm>
                  <a:prstGeom prst="rect">
                    <a:avLst/>
                  </a:prstGeom>
                  <a:noFill/>
                  <a:ln>
                    <a:noFill/>
                  </a:ln>
                </pic:spPr>
              </pic:pic>
            </a:graphicData>
          </a:graphic>
        </wp:inline>
      </w:drawing>
    </w:r>
    <w:bookmarkEnd w:id="2"/>
  </w:p>
  <w:p w:rsidR="002B4E59" w:rsidRPr="002B4E59" w:rsidRDefault="002B4E59" w:rsidP="005A26C4">
    <w:pPr>
      <w:pStyle w:val="Kopfzeile"/>
      <w:jc w:val="right"/>
      <w:rPr>
        <w:rFonts w:ascii="Arial" w:hAnsi="Arial" w:cs="Arial"/>
        <w:sz w:val="32"/>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9D5416"/>
    <w:multiLevelType w:val="multilevel"/>
    <w:tmpl w:val="14EE5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6C3DCB"/>
    <w:multiLevelType w:val="multilevel"/>
    <w:tmpl w:val="B9CA0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220323"/>
    <w:multiLevelType w:val="hybridMultilevel"/>
    <w:tmpl w:val="8B82725E"/>
    <w:lvl w:ilvl="0" w:tplc="E3583488">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DA96EE7"/>
    <w:multiLevelType w:val="multilevel"/>
    <w:tmpl w:val="AD30C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DDF4DC0"/>
    <w:multiLevelType w:val="multilevel"/>
    <w:tmpl w:val="0D96B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F9756A1"/>
    <w:multiLevelType w:val="multilevel"/>
    <w:tmpl w:val="5E963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48F6034"/>
    <w:multiLevelType w:val="hybridMultilevel"/>
    <w:tmpl w:val="E3028888"/>
    <w:lvl w:ilvl="0" w:tplc="6122D9E0">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3907089"/>
    <w:multiLevelType w:val="multilevel"/>
    <w:tmpl w:val="0E4CB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47724E8"/>
    <w:multiLevelType w:val="multilevel"/>
    <w:tmpl w:val="01044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3697119"/>
    <w:multiLevelType w:val="multilevel"/>
    <w:tmpl w:val="3008E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29A51C9"/>
    <w:multiLevelType w:val="multilevel"/>
    <w:tmpl w:val="A366F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10"/>
  </w:num>
  <w:num w:numId="3">
    <w:abstractNumId w:val="8"/>
  </w:num>
  <w:num w:numId="4">
    <w:abstractNumId w:val="5"/>
  </w:num>
  <w:num w:numId="5">
    <w:abstractNumId w:val="4"/>
  </w:num>
  <w:num w:numId="6">
    <w:abstractNumId w:val="0"/>
  </w:num>
  <w:num w:numId="7">
    <w:abstractNumId w:val="1"/>
  </w:num>
  <w:num w:numId="8">
    <w:abstractNumId w:val="3"/>
  </w:num>
  <w:num w:numId="9">
    <w:abstractNumId w:val="6"/>
  </w:num>
  <w:num w:numId="10">
    <w:abstractNumId w:val="2"/>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15EB"/>
    <w:rsid w:val="00021DB4"/>
    <w:rsid w:val="00021E80"/>
    <w:rsid w:val="000327AA"/>
    <w:rsid w:val="000B0847"/>
    <w:rsid w:val="000C081E"/>
    <w:rsid w:val="000F264F"/>
    <w:rsid w:val="000F63D8"/>
    <w:rsid w:val="001858A5"/>
    <w:rsid w:val="001A2659"/>
    <w:rsid w:val="001A5A3C"/>
    <w:rsid w:val="001B5E55"/>
    <w:rsid w:val="001F47ED"/>
    <w:rsid w:val="00232ED3"/>
    <w:rsid w:val="00280686"/>
    <w:rsid w:val="00286EB0"/>
    <w:rsid w:val="002A1A1B"/>
    <w:rsid w:val="002B4E59"/>
    <w:rsid w:val="002B5380"/>
    <w:rsid w:val="002F67F6"/>
    <w:rsid w:val="003558BF"/>
    <w:rsid w:val="00367814"/>
    <w:rsid w:val="00390ACD"/>
    <w:rsid w:val="003C1357"/>
    <w:rsid w:val="003D2759"/>
    <w:rsid w:val="0047202C"/>
    <w:rsid w:val="004A1169"/>
    <w:rsid w:val="004B78F9"/>
    <w:rsid w:val="004E1D17"/>
    <w:rsid w:val="004E5691"/>
    <w:rsid w:val="004F55A9"/>
    <w:rsid w:val="005036BB"/>
    <w:rsid w:val="0050747C"/>
    <w:rsid w:val="00574F9D"/>
    <w:rsid w:val="005805F8"/>
    <w:rsid w:val="005A26C4"/>
    <w:rsid w:val="005D5092"/>
    <w:rsid w:val="00632516"/>
    <w:rsid w:val="00645B26"/>
    <w:rsid w:val="00650B0C"/>
    <w:rsid w:val="006749DC"/>
    <w:rsid w:val="006936B9"/>
    <w:rsid w:val="006B755A"/>
    <w:rsid w:val="006F372F"/>
    <w:rsid w:val="007810AC"/>
    <w:rsid w:val="007B4353"/>
    <w:rsid w:val="007C37DB"/>
    <w:rsid w:val="007E2B72"/>
    <w:rsid w:val="008406B2"/>
    <w:rsid w:val="008409CE"/>
    <w:rsid w:val="00846A64"/>
    <w:rsid w:val="008A1DB8"/>
    <w:rsid w:val="008A5EF8"/>
    <w:rsid w:val="008B2FC3"/>
    <w:rsid w:val="008C0513"/>
    <w:rsid w:val="00901B66"/>
    <w:rsid w:val="009040E3"/>
    <w:rsid w:val="0092715F"/>
    <w:rsid w:val="009331BC"/>
    <w:rsid w:val="00936146"/>
    <w:rsid w:val="00985B0C"/>
    <w:rsid w:val="00991CBA"/>
    <w:rsid w:val="0099463F"/>
    <w:rsid w:val="009A15EB"/>
    <w:rsid w:val="009B05CC"/>
    <w:rsid w:val="009C5BD5"/>
    <w:rsid w:val="009E21A8"/>
    <w:rsid w:val="00A36EB4"/>
    <w:rsid w:val="00A42CF9"/>
    <w:rsid w:val="00A50F9C"/>
    <w:rsid w:val="00A722BC"/>
    <w:rsid w:val="00A81404"/>
    <w:rsid w:val="00A82319"/>
    <w:rsid w:val="00A827D9"/>
    <w:rsid w:val="00AC6B8A"/>
    <w:rsid w:val="00AE79E3"/>
    <w:rsid w:val="00B5447C"/>
    <w:rsid w:val="00B830A2"/>
    <w:rsid w:val="00B83DEF"/>
    <w:rsid w:val="00BB442F"/>
    <w:rsid w:val="00BC512C"/>
    <w:rsid w:val="00C32A03"/>
    <w:rsid w:val="00C77E45"/>
    <w:rsid w:val="00C95762"/>
    <w:rsid w:val="00CB265C"/>
    <w:rsid w:val="00D079B6"/>
    <w:rsid w:val="00D1355D"/>
    <w:rsid w:val="00D13872"/>
    <w:rsid w:val="00D1712B"/>
    <w:rsid w:val="00D64924"/>
    <w:rsid w:val="00D745A5"/>
    <w:rsid w:val="00DB3F7E"/>
    <w:rsid w:val="00DB65DB"/>
    <w:rsid w:val="00DC3D53"/>
    <w:rsid w:val="00E05E7E"/>
    <w:rsid w:val="00E104A4"/>
    <w:rsid w:val="00EA2FD9"/>
    <w:rsid w:val="00EB1644"/>
    <w:rsid w:val="00ED06A4"/>
    <w:rsid w:val="00ED7186"/>
    <w:rsid w:val="00F0476D"/>
    <w:rsid w:val="00F613A9"/>
    <w:rsid w:val="00F703A9"/>
    <w:rsid w:val="00FB06B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FE98EA"/>
  <w15:chartTrackingRefBased/>
  <w15:docId w15:val="{80E65160-106C-4715-AC60-CDC5C7E11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DC3D53"/>
    <w:rPr>
      <w:color w:val="0563C1"/>
      <w:u w:val="single"/>
    </w:rPr>
  </w:style>
  <w:style w:type="paragraph" w:styleId="Kopfzeile">
    <w:name w:val="header"/>
    <w:basedOn w:val="Standard"/>
    <w:link w:val="KopfzeileZchn"/>
    <w:uiPriority w:val="99"/>
    <w:unhideWhenUsed/>
    <w:rsid w:val="005A26C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5A26C4"/>
  </w:style>
  <w:style w:type="paragraph" w:styleId="Fuzeile">
    <w:name w:val="footer"/>
    <w:basedOn w:val="Standard"/>
    <w:link w:val="FuzeileZchn"/>
    <w:uiPriority w:val="99"/>
    <w:unhideWhenUsed/>
    <w:rsid w:val="005A26C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5A26C4"/>
  </w:style>
  <w:style w:type="paragraph" w:styleId="Sprechblasentext">
    <w:name w:val="Balloon Text"/>
    <w:basedOn w:val="Standard"/>
    <w:link w:val="SprechblasentextZchn"/>
    <w:uiPriority w:val="99"/>
    <w:semiHidden/>
    <w:unhideWhenUsed/>
    <w:rsid w:val="00232ED3"/>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32ED3"/>
    <w:rPr>
      <w:rFonts w:ascii="Segoe UI" w:hAnsi="Segoe UI" w:cs="Segoe UI"/>
      <w:sz w:val="18"/>
      <w:szCs w:val="18"/>
    </w:rPr>
  </w:style>
  <w:style w:type="character" w:customStyle="1" w:styleId="NichtaufgelsteErwhnung1">
    <w:name w:val="Nicht aufgelöste Erwähnung1"/>
    <w:basedOn w:val="Absatz-Standardschriftart"/>
    <w:uiPriority w:val="99"/>
    <w:semiHidden/>
    <w:unhideWhenUsed/>
    <w:rsid w:val="00A827D9"/>
    <w:rPr>
      <w:color w:val="605E5C"/>
      <w:shd w:val="clear" w:color="auto" w:fill="E1DFDD"/>
    </w:rPr>
  </w:style>
  <w:style w:type="character" w:customStyle="1" w:styleId="NichtaufgelsteErwhnung2">
    <w:name w:val="Nicht aufgelöste Erwähnung2"/>
    <w:basedOn w:val="Absatz-Standardschriftart"/>
    <w:uiPriority w:val="99"/>
    <w:semiHidden/>
    <w:unhideWhenUsed/>
    <w:rsid w:val="006B755A"/>
    <w:rPr>
      <w:color w:val="605E5C"/>
      <w:shd w:val="clear" w:color="auto" w:fill="E1DFDD"/>
    </w:rPr>
  </w:style>
  <w:style w:type="character" w:styleId="BesuchterLink">
    <w:name w:val="FollowedHyperlink"/>
    <w:basedOn w:val="Absatz-Standardschriftart"/>
    <w:uiPriority w:val="99"/>
    <w:semiHidden/>
    <w:unhideWhenUsed/>
    <w:rsid w:val="000C081E"/>
    <w:rPr>
      <w:color w:val="954F72" w:themeColor="followedHyperlink"/>
      <w:u w:val="single"/>
    </w:rPr>
  </w:style>
  <w:style w:type="character" w:styleId="NichtaufgelsteErwhnung">
    <w:name w:val="Unresolved Mention"/>
    <w:basedOn w:val="Absatz-Standardschriftart"/>
    <w:uiPriority w:val="99"/>
    <w:semiHidden/>
    <w:unhideWhenUsed/>
    <w:rsid w:val="00A42CF9"/>
    <w:rPr>
      <w:color w:val="605E5C"/>
      <w:shd w:val="clear" w:color="auto" w:fill="E1DFDD"/>
    </w:rPr>
  </w:style>
  <w:style w:type="paragraph" w:styleId="Listenabsatz">
    <w:name w:val="List Paragraph"/>
    <w:basedOn w:val="Standard"/>
    <w:uiPriority w:val="99"/>
    <w:qFormat/>
    <w:rsid w:val="00DB3F7E"/>
    <w:pPr>
      <w:spacing w:after="0" w:line="240" w:lineRule="auto"/>
      <w:ind w:left="720"/>
    </w:pPr>
    <w:rPr>
      <w:rFonts w:ascii="Calibri" w:eastAsia="Times New Roman" w:hAnsi="Calibri" w:cs="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47174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oerzel@hms-bg.d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file:///C:\Users\M&#228;rkle\Documents\Unternehmensdepesche\Depeschen%20bearbeitet\07-2026\www.vdaa.d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hms-bg.d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849</Words>
  <Characters>5349</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Unternehmensdepesche</vt:lpstr>
    </vt:vector>
  </TitlesOfParts>
  <Company/>
  <LinksUpToDate>false</LinksUpToDate>
  <CharactersWithSpaces>6186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Arbeitsrechtsdepesche</dc:title>
  <dc:subject/>
  <dc:creator>VDAA</dc:creator>
  <cp:keywords/>
  <dc:description/>
  <cp:lastModifiedBy>Märkle</cp:lastModifiedBy>
  <cp:revision>3</cp:revision>
  <cp:lastPrinted>2023-09-28T17:26:00Z</cp:lastPrinted>
  <dcterms:created xsi:type="dcterms:W3CDTF">2026-08-06T17:39:00Z</dcterms:created>
  <dcterms:modified xsi:type="dcterms:W3CDTF">2026-08-06T17:39:00Z</dcterms:modified>
</cp:coreProperties>
</file>