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DB8270" w14:textId="02BEA96D" w:rsidR="008C0513" w:rsidRPr="00AD04A3" w:rsidRDefault="008C0513" w:rsidP="00AD04A3">
      <w:pPr>
        <w:spacing w:after="0" w:line="240" w:lineRule="auto"/>
        <w:jc w:val="both"/>
        <w:rPr>
          <w:rFonts w:ascii="Arial" w:hAnsi="Arial" w:cs="Arial"/>
          <w:bCs/>
        </w:rPr>
      </w:pPr>
      <w:bookmarkStart w:id="0" w:name="_GoBack"/>
      <w:bookmarkEnd w:id="0"/>
    </w:p>
    <w:p w14:paraId="37BE25B7" w14:textId="14B9AFFB" w:rsidR="00AD04A3" w:rsidRDefault="00AD04A3" w:rsidP="00AD04A3">
      <w:pPr>
        <w:pStyle w:val="StandardWeb"/>
        <w:spacing w:before="0" w:beforeAutospacing="0" w:after="0" w:afterAutospacing="0"/>
        <w:jc w:val="center"/>
        <w:rPr>
          <w:rFonts w:ascii="Arial" w:hAnsi="Arial" w:cs="Arial"/>
          <w:b/>
          <w:bCs/>
          <w:sz w:val="22"/>
          <w:szCs w:val="22"/>
        </w:rPr>
      </w:pPr>
      <w:r w:rsidRPr="00AD04A3">
        <w:rPr>
          <w:rFonts w:ascii="Arial" w:hAnsi="Arial" w:cs="Arial"/>
          <w:b/>
          <w:bCs/>
          <w:sz w:val="22"/>
          <w:szCs w:val="22"/>
        </w:rPr>
        <w:t>Materieller Schadensersatz wegen Diskriminierung im Stellenbesetzungsverfahren</w:t>
      </w:r>
    </w:p>
    <w:p w14:paraId="44CE678F" w14:textId="56DB57A4" w:rsidR="00AD04A3" w:rsidRPr="00AD04A3" w:rsidRDefault="00AD04A3" w:rsidP="00AD04A3">
      <w:pPr>
        <w:pStyle w:val="StandardWeb"/>
        <w:spacing w:before="0" w:beforeAutospacing="0" w:after="0" w:afterAutospacing="0"/>
        <w:jc w:val="center"/>
        <w:rPr>
          <w:rFonts w:ascii="Arial" w:hAnsi="Arial" w:cs="Arial"/>
          <w:sz w:val="22"/>
          <w:szCs w:val="22"/>
        </w:rPr>
      </w:pPr>
      <w:r w:rsidRPr="00AD04A3">
        <w:rPr>
          <w:rFonts w:ascii="Arial" w:hAnsi="Arial" w:cs="Arial"/>
          <w:b/>
          <w:bCs/>
          <w:sz w:val="22"/>
          <w:szCs w:val="22"/>
        </w:rPr>
        <w:t>– Haftungsumfang</w:t>
      </w:r>
    </w:p>
    <w:p w14:paraId="5AC770B3" w14:textId="77777777" w:rsidR="00AD04A3" w:rsidRDefault="00AD04A3" w:rsidP="00AD04A3">
      <w:pPr>
        <w:spacing w:after="0" w:line="240" w:lineRule="auto"/>
        <w:jc w:val="both"/>
        <w:rPr>
          <w:rFonts w:ascii="Arial" w:eastAsia="Calibri" w:hAnsi="Arial" w:cs="Arial"/>
          <w:bCs/>
        </w:rPr>
      </w:pPr>
    </w:p>
    <w:p w14:paraId="46A704AD" w14:textId="4A5C8782" w:rsidR="00AD04A3" w:rsidRPr="00AD04A3" w:rsidRDefault="00AD04A3" w:rsidP="00AD04A3">
      <w:pPr>
        <w:spacing w:after="0" w:line="240" w:lineRule="auto"/>
        <w:jc w:val="both"/>
        <w:rPr>
          <w:rFonts w:ascii="Arial" w:eastAsia="Calibri" w:hAnsi="Arial" w:cs="Arial"/>
          <w:bCs/>
        </w:rPr>
      </w:pPr>
      <w:r w:rsidRPr="00AD04A3">
        <w:rPr>
          <w:rFonts w:ascii="Arial" w:eastAsia="Calibri" w:hAnsi="Arial" w:cs="Arial"/>
          <w:bCs/>
        </w:rPr>
        <w:t>ein Artikel von Rechtsanwalt und Fachanwalt für Arbeitsrecht Michael Henn, Stuttgart.</w:t>
      </w:r>
    </w:p>
    <w:p w14:paraId="3D67C1B3" w14:textId="19F77DEF" w:rsidR="00AD04A3" w:rsidRPr="00AD04A3" w:rsidRDefault="00AD04A3" w:rsidP="00AD04A3">
      <w:pPr>
        <w:pStyle w:val="StandardWeb"/>
        <w:spacing w:before="0" w:beforeAutospacing="0" w:after="0" w:afterAutospacing="0"/>
        <w:jc w:val="both"/>
        <w:rPr>
          <w:rFonts w:ascii="Arial" w:hAnsi="Arial" w:cs="Arial"/>
          <w:sz w:val="22"/>
          <w:szCs w:val="22"/>
        </w:rPr>
      </w:pPr>
    </w:p>
    <w:p w14:paraId="507EC751" w14:textId="16D50741" w:rsidR="00AD04A3" w:rsidRPr="00AD04A3" w:rsidRDefault="00AD04A3" w:rsidP="00AD04A3">
      <w:pPr>
        <w:pStyle w:val="StandardWeb"/>
        <w:spacing w:before="0" w:beforeAutospacing="0" w:after="0" w:afterAutospacing="0"/>
        <w:jc w:val="both"/>
        <w:rPr>
          <w:rFonts w:ascii="Arial" w:hAnsi="Arial" w:cs="Arial"/>
          <w:sz w:val="22"/>
          <w:szCs w:val="22"/>
        </w:rPr>
      </w:pPr>
      <w:r w:rsidRPr="00AD04A3">
        <w:rPr>
          <w:rFonts w:ascii="Arial" w:hAnsi="Arial" w:cs="Arial"/>
          <w:b/>
          <w:bCs/>
          <w:sz w:val="22"/>
          <w:szCs w:val="22"/>
        </w:rPr>
        <w:t>Der Arbeitgeber ist gemäß § 15 Abs. 1 Satz 1 des Allgemeinen Gleichbehandlungsgesetzes (AGG) bei einem Verstoß gegen das Benachteiligungsverbot des § 7 AGG verpflichtet, den hierdurch entstandenen materiellen Schaden zu ersetzen. Die sich daraus ergebende Ersatzpflicht des Arbeitgebers ist nicht von vorneherein in ihrem Umfang begrenzt. Die Haftung für Verdienstausfallschäden eines im Stellenbesetzungsverfahren unzulässig benachteiligten Bewerbers, der die Stelle ohne Benachteiligung erhalten hätte, kann aber entfallen, wenn der Zurechnungszusammenhang zwischen Benachteiligung und Schaden nicht (mehr) besteht. Dies kann der Fall sein, wenn der Bewerber eine neue angemessene Beschäftigung gefunden und sie sich verfestigt hat.</w:t>
      </w:r>
    </w:p>
    <w:p w14:paraId="2AB15FB8" w14:textId="05841678" w:rsidR="00AD04A3" w:rsidRPr="00AD04A3" w:rsidRDefault="00AD04A3" w:rsidP="00AD04A3">
      <w:pPr>
        <w:pStyle w:val="StandardWeb"/>
        <w:spacing w:before="0" w:beforeAutospacing="0" w:after="0" w:afterAutospacing="0"/>
        <w:jc w:val="both"/>
        <w:rPr>
          <w:rFonts w:ascii="Arial" w:hAnsi="Arial" w:cs="Arial"/>
          <w:sz w:val="22"/>
          <w:szCs w:val="22"/>
        </w:rPr>
      </w:pPr>
    </w:p>
    <w:p w14:paraId="71B1E1E5" w14:textId="77777777" w:rsidR="00AD04A3" w:rsidRPr="00AD04A3" w:rsidRDefault="00AD04A3" w:rsidP="00AD04A3">
      <w:pPr>
        <w:pStyle w:val="StandardWeb"/>
        <w:spacing w:before="0" w:beforeAutospacing="0" w:after="0" w:afterAutospacing="0"/>
        <w:jc w:val="both"/>
        <w:rPr>
          <w:rFonts w:ascii="Arial" w:hAnsi="Arial" w:cs="Arial"/>
          <w:sz w:val="22"/>
          <w:szCs w:val="22"/>
        </w:rPr>
      </w:pPr>
      <w:r w:rsidRPr="00AD04A3">
        <w:rPr>
          <w:rFonts w:ascii="Arial" w:hAnsi="Arial" w:cs="Arial"/>
          <w:sz w:val="22"/>
          <w:szCs w:val="22"/>
        </w:rPr>
        <w:t xml:space="preserve">Darauf verweist der Stuttgarter Fachanwalt für Arbeitsrecht Michael Henn, Präsident des VDAA – Verband deutscher </w:t>
      </w:r>
      <w:proofErr w:type="spellStart"/>
      <w:r w:rsidRPr="00AD04A3">
        <w:rPr>
          <w:rFonts w:ascii="Arial" w:hAnsi="Arial" w:cs="Arial"/>
          <w:sz w:val="22"/>
          <w:szCs w:val="22"/>
        </w:rPr>
        <w:t>ArbeitsrechtsAnwälte</w:t>
      </w:r>
      <w:proofErr w:type="spellEnd"/>
      <w:r w:rsidRPr="00AD04A3">
        <w:rPr>
          <w:rFonts w:ascii="Arial" w:hAnsi="Arial" w:cs="Arial"/>
          <w:sz w:val="22"/>
          <w:szCs w:val="22"/>
        </w:rPr>
        <w:t xml:space="preserve"> e. V. mit Sitz in Stuttgart unter Hinweis auf das Urteil Bundesarbeitsgerichts vom 10. September 2026 - 8 AZR 153/25.</w:t>
      </w:r>
    </w:p>
    <w:p w14:paraId="5033F60B" w14:textId="375EA281" w:rsidR="00AD04A3" w:rsidRPr="00AD04A3" w:rsidRDefault="00AD04A3" w:rsidP="00AD04A3">
      <w:pPr>
        <w:pStyle w:val="StandardWeb"/>
        <w:spacing w:before="0" w:beforeAutospacing="0" w:after="0" w:afterAutospacing="0"/>
        <w:jc w:val="both"/>
        <w:rPr>
          <w:rFonts w:ascii="Arial" w:hAnsi="Arial" w:cs="Arial"/>
          <w:sz w:val="22"/>
          <w:szCs w:val="22"/>
        </w:rPr>
      </w:pPr>
    </w:p>
    <w:p w14:paraId="7472D48B" w14:textId="32A0E323" w:rsidR="00AD04A3" w:rsidRDefault="00AD04A3" w:rsidP="00AD04A3">
      <w:pPr>
        <w:pStyle w:val="StandardWeb"/>
        <w:spacing w:before="0" w:beforeAutospacing="0" w:after="0" w:afterAutospacing="0"/>
        <w:jc w:val="both"/>
        <w:rPr>
          <w:rFonts w:ascii="Arial" w:hAnsi="Arial" w:cs="Arial"/>
          <w:sz w:val="22"/>
          <w:szCs w:val="22"/>
        </w:rPr>
      </w:pPr>
      <w:r w:rsidRPr="00AD04A3">
        <w:rPr>
          <w:rFonts w:ascii="Arial" w:hAnsi="Arial" w:cs="Arial"/>
          <w:sz w:val="22"/>
          <w:szCs w:val="22"/>
        </w:rPr>
        <w:t xml:space="preserve">Die Parteien streiten über Ansprüche auf Ersatz eines Verdienstausfallschadens für die Jahre 2020 bis 2023. In einem Vorprozess, in dem der Kläger Ansprüche auf materiellen und immateriellen Schadensersatz nach dem AGG erhoben hatte, wurde durch Urteil des Hessischen Landesarbeitsgerichts vom 18. Juni 2018 (- 7 Sa 851/17 -) unter anderem festgestellt, dass die Beklagte verpflichtet ist, „sämtliche künftigen materiellen Schäden, die dem Kläger aufgrund der unterlassenen Einstellung bei der Beklagten vom 19.04.2009 entstanden sind, zu ersetzen“. Das Landesarbeitsgericht nahm dabei an, die Beklagte habe den Kläger durch die Ablehnung seiner Bewerbung auf eine im Rahmen ihres Trainee-Programms 2009 ausgeschriebene Stelle wegen seines Alters unzulässig benachteiligt. </w:t>
      </w:r>
    </w:p>
    <w:p w14:paraId="61367CF8" w14:textId="77777777" w:rsidR="00AD04A3" w:rsidRPr="00AD04A3" w:rsidRDefault="00AD04A3" w:rsidP="00AD04A3">
      <w:pPr>
        <w:pStyle w:val="StandardWeb"/>
        <w:spacing w:before="0" w:beforeAutospacing="0" w:after="0" w:afterAutospacing="0"/>
        <w:jc w:val="both"/>
        <w:rPr>
          <w:rFonts w:ascii="Arial" w:hAnsi="Arial" w:cs="Arial"/>
          <w:sz w:val="22"/>
          <w:szCs w:val="22"/>
        </w:rPr>
      </w:pPr>
    </w:p>
    <w:p w14:paraId="7450BC73" w14:textId="23FE943B" w:rsidR="00AD04A3" w:rsidRDefault="00AD04A3" w:rsidP="00AD04A3">
      <w:pPr>
        <w:pStyle w:val="StandardWeb"/>
        <w:spacing w:before="0" w:beforeAutospacing="0" w:after="0" w:afterAutospacing="0"/>
        <w:jc w:val="both"/>
        <w:rPr>
          <w:rFonts w:ascii="Arial" w:hAnsi="Arial" w:cs="Arial"/>
          <w:sz w:val="22"/>
          <w:szCs w:val="22"/>
        </w:rPr>
      </w:pPr>
      <w:r w:rsidRPr="00AD04A3">
        <w:rPr>
          <w:rFonts w:ascii="Arial" w:hAnsi="Arial" w:cs="Arial"/>
          <w:sz w:val="22"/>
          <w:szCs w:val="22"/>
        </w:rPr>
        <w:t>Mit der vorliegenden Klage begehrt der Kläger für die Jahre 2020 bis 2023 Schadensersatz in Höhe von rund 236.000,00 Euro wegen entgangenen Gewinns. Er hat die Auffassung vertreten, aufgrund des genannten Feststellungsurteils sei die Beklagte verpflichtet, ihm für den Klagezeitraum die Differenz zwischen dem fiktiven Arbeitsentgelt, das er im Fall seiner Einstellung auf die im Jahr 2009 ausgeschriebene Stelle bezogen hätte, und seinem tatsächlich erzielten Erwerb auszugleichen. Der Anspruch nach § 15 Abs. 1 Satz 1 AGG wirke zeitlich unbegrenzt und damit bis zu seiner Verrentung. Arbeitsgericht und Landesarbeitsgericht haben die Klage abgewiesen.</w:t>
      </w:r>
    </w:p>
    <w:p w14:paraId="788967B5" w14:textId="77777777" w:rsidR="00AD04A3" w:rsidRPr="00AD04A3" w:rsidRDefault="00AD04A3" w:rsidP="00AD04A3">
      <w:pPr>
        <w:pStyle w:val="StandardWeb"/>
        <w:spacing w:before="0" w:beforeAutospacing="0" w:after="0" w:afterAutospacing="0"/>
        <w:jc w:val="both"/>
        <w:rPr>
          <w:rFonts w:ascii="Arial" w:hAnsi="Arial" w:cs="Arial"/>
          <w:sz w:val="22"/>
          <w:szCs w:val="22"/>
        </w:rPr>
      </w:pPr>
    </w:p>
    <w:p w14:paraId="585A6D9B" w14:textId="32C70001" w:rsidR="00AD04A3" w:rsidRDefault="00AD04A3" w:rsidP="00AD04A3">
      <w:pPr>
        <w:pStyle w:val="StandardWeb"/>
        <w:spacing w:before="0" w:beforeAutospacing="0" w:after="0" w:afterAutospacing="0"/>
        <w:jc w:val="both"/>
        <w:rPr>
          <w:rFonts w:ascii="Arial" w:hAnsi="Arial" w:cs="Arial"/>
          <w:sz w:val="22"/>
          <w:szCs w:val="22"/>
        </w:rPr>
      </w:pPr>
      <w:r w:rsidRPr="00AD04A3">
        <w:rPr>
          <w:rFonts w:ascii="Arial" w:hAnsi="Arial" w:cs="Arial"/>
          <w:sz w:val="22"/>
          <w:szCs w:val="22"/>
        </w:rPr>
        <w:t xml:space="preserve">Die Revision des Klägers blieb vor dem Achten Senat des Bundesarbeitsgerichts ohne Erfolg. Die Beklagte ist nicht verpflichtet, dem Kläger für die Jahre 2020 bis 2023 materiellen Schadensersatz in Form entgangenen Gewinns – hier entgangenes Arbeitsentgelt – zu leisten. Zwar kann ein Bewerber, der im Stellenbesetzungsverfahren vom Arbeitgeber unzulässig im Sinne des AGG benachteiligt wurde und der ohne die Benachteiligung eingestellt worden wäre, nach § 15 Abs. 1 Satz 1 AGG grundsätzlich Ersatz eines ihm entstandenen Schadens wegen entgangenen Arbeitsentgelts verlangen. Die dahingehende Haftung des Arbeitgebers ist nach dieser Norm nicht von vorneherein in ihrem Umfang begrenzt. Ob und in welchem Umfang ein materieller Schaden durch einen Verstoß gegen das Benachteiligungsverbot „entstanden“, </w:t>
      </w:r>
      <w:proofErr w:type="spellStart"/>
      <w:r w:rsidRPr="00AD04A3">
        <w:rPr>
          <w:rFonts w:ascii="Arial" w:hAnsi="Arial" w:cs="Arial"/>
          <w:sz w:val="22"/>
          <w:szCs w:val="22"/>
        </w:rPr>
        <w:t>dh</w:t>
      </w:r>
      <w:proofErr w:type="spellEnd"/>
      <w:r w:rsidRPr="00AD04A3">
        <w:rPr>
          <w:rFonts w:ascii="Arial" w:hAnsi="Arial" w:cs="Arial"/>
          <w:sz w:val="22"/>
          <w:szCs w:val="22"/>
        </w:rPr>
        <w:t xml:space="preserve">. auf diesen zurückzuführen ist (sog. haftungsausfüllende Kausalität), richtet sich nach schadensersatzrechtlichen Grundsätzen (§§ 249 ff. BGB). Insoweit ist anerkannt, dass </w:t>
      </w:r>
      <w:r w:rsidRPr="00AD04A3">
        <w:rPr>
          <w:rFonts w:ascii="Arial" w:hAnsi="Arial" w:cs="Arial"/>
          <w:sz w:val="22"/>
          <w:szCs w:val="22"/>
        </w:rPr>
        <w:lastRenderedPageBreak/>
        <w:t>die Ersatzpflicht davon abhängt, ob die verletzte Norm nach ihrem Schutzzweck den Eintritt des geltend gemachten Schadens verhindern will. § 15 Abs. 1 AGG soll im Einklang mit den Vorgaben des Unionsrechts einen tatsächlichen und wirksamen Schadensausgleich gewährleisten, der zugleich aber den allgemeinen Grundsatz der Verhältnismäßigkeit wahrt. Dementsprechend entfällt der Zurechnungszusammenhang zwischen diskriminierender Nichteinstellung und Verdienstausfallschaden, wenn der betroffene Bewerber eine neue angemessene Beschäftigung gefunden und sie sich verfestigt hat.</w:t>
      </w:r>
    </w:p>
    <w:p w14:paraId="1757F27E" w14:textId="77777777" w:rsidR="00AD04A3" w:rsidRPr="00AD04A3" w:rsidRDefault="00AD04A3" w:rsidP="00AD04A3">
      <w:pPr>
        <w:pStyle w:val="StandardWeb"/>
        <w:spacing w:before="0" w:beforeAutospacing="0" w:after="0" w:afterAutospacing="0"/>
        <w:jc w:val="both"/>
        <w:rPr>
          <w:rFonts w:ascii="Arial" w:hAnsi="Arial" w:cs="Arial"/>
          <w:sz w:val="22"/>
          <w:szCs w:val="22"/>
        </w:rPr>
      </w:pPr>
    </w:p>
    <w:p w14:paraId="202BA775" w14:textId="448D0F72" w:rsidR="00AD04A3" w:rsidRPr="00AD04A3" w:rsidRDefault="00AD04A3" w:rsidP="00AD04A3">
      <w:pPr>
        <w:pStyle w:val="StandardWeb"/>
        <w:spacing w:before="0" w:beforeAutospacing="0" w:after="0" w:afterAutospacing="0"/>
        <w:jc w:val="both"/>
        <w:rPr>
          <w:rFonts w:ascii="Arial" w:hAnsi="Arial" w:cs="Arial"/>
          <w:sz w:val="22"/>
          <w:szCs w:val="22"/>
        </w:rPr>
      </w:pPr>
      <w:r w:rsidRPr="00AD04A3">
        <w:rPr>
          <w:rFonts w:ascii="Arial" w:hAnsi="Arial" w:cs="Arial"/>
          <w:sz w:val="22"/>
          <w:szCs w:val="22"/>
        </w:rPr>
        <w:t>Danach sind die vom Kläger geltend gemachten Verdienstausfallschäden nicht erstattungsfähig. Er hatte bereits vor dem Jahr 2020 eine seiner Qualifikation entsprechende Tätigkeit bei der Zentralen Ausländerbehörde eines öffentlichen Arbeitgebers aufgenommen und dieses Arbeitsverhältnis über mehrere Jahre gelebt. Aufgrund dessen ist davon auszugehen, dass seine weitere berufliche Entwicklung nicht mehr der Benachteiligung bei der Einstellung, sondern dem allgemeinen Lebensrisiko zuzuordnen ist.</w:t>
      </w:r>
    </w:p>
    <w:p w14:paraId="7296676C" w14:textId="77777777" w:rsidR="00AD04A3" w:rsidRPr="00AD04A3" w:rsidRDefault="00AD04A3" w:rsidP="00AD04A3">
      <w:pPr>
        <w:pStyle w:val="StandardWeb"/>
        <w:spacing w:before="0" w:beforeAutospacing="0" w:after="0" w:afterAutospacing="0"/>
        <w:jc w:val="both"/>
        <w:rPr>
          <w:rFonts w:ascii="Arial" w:hAnsi="Arial" w:cs="Arial"/>
          <w:sz w:val="22"/>
          <w:szCs w:val="22"/>
        </w:rPr>
      </w:pPr>
    </w:p>
    <w:p w14:paraId="45C3E64E" w14:textId="77777777" w:rsidR="00AD04A3" w:rsidRPr="00AD04A3" w:rsidRDefault="00AD04A3" w:rsidP="00AD04A3">
      <w:pPr>
        <w:pStyle w:val="StandardWeb"/>
        <w:spacing w:before="0" w:beforeAutospacing="0" w:after="0" w:afterAutospacing="0"/>
        <w:jc w:val="both"/>
        <w:rPr>
          <w:rFonts w:ascii="Arial" w:hAnsi="Arial" w:cs="Arial"/>
          <w:sz w:val="22"/>
          <w:szCs w:val="22"/>
        </w:rPr>
      </w:pPr>
      <w:r w:rsidRPr="00AD04A3">
        <w:rPr>
          <w:rFonts w:ascii="Arial" w:hAnsi="Arial" w:cs="Arial"/>
          <w:sz w:val="22"/>
          <w:szCs w:val="22"/>
        </w:rPr>
        <w:t xml:space="preserve">Henn empfahl, die Entscheidung zu beachten und in Zweifelsfällen rechtlichen Rat einzuholen, wobei er u. a. dazu auch auf den VDAA-Verband deutscher </w:t>
      </w:r>
      <w:proofErr w:type="spellStart"/>
      <w:r w:rsidRPr="00AD04A3">
        <w:rPr>
          <w:rFonts w:ascii="Arial" w:hAnsi="Arial" w:cs="Arial"/>
          <w:sz w:val="22"/>
          <w:szCs w:val="22"/>
        </w:rPr>
        <w:t>ArbeitsrechtsAnwälte</w:t>
      </w:r>
      <w:proofErr w:type="spellEnd"/>
      <w:r w:rsidRPr="00AD04A3">
        <w:rPr>
          <w:rFonts w:ascii="Arial" w:hAnsi="Arial" w:cs="Arial"/>
          <w:sz w:val="22"/>
          <w:szCs w:val="22"/>
        </w:rPr>
        <w:t xml:space="preserve"> e. V. – </w:t>
      </w:r>
      <w:hyperlink r:id="rId6" w:tgtFrame="_blank" w:history="1">
        <w:r w:rsidRPr="00AD04A3">
          <w:rPr>
            <w:rStyle w:val="Hyperlink"/>
            <w:rFonts w:ascii="Arial" w:hAnsi="Arial" w:cs="Arial"/>
            <w:sz w:val="22"/>
            <w:szCs w:val="22"/>
          </w:rPr>
          <w:t>www.vdaa.de</w:t>
        </w:r>
      </w:hyperlink>
      <w:r w:rsidRPr="00AD04A3">
        <w:rPr>
          <w:rFonts w:ascii="Arial" w:hAnsi="Arial" w:cs="Arial"/>
          <w:sz w:val="22"/>
          <w:szCs w:val="22"/>
        </w:rPr>
        <w:t xml:space="preserve"> – verwies</w:t>
      </w:r>
      <w:r w:rsidRPr="00AD04A3">
        <w:rPr>
          <w:rFonts w:ascii="Arial" w:hAnsi="Arial" w:cs="Arial"/>
          <w:b/>
          <w:bCs/>
          <w:sz w:val="22"/>
          <w:szCs w:val="22"/>
        </w:rPr>
        <w:t>.</w:t>
      </w:r>
    </w:p>
    <w:p w14:paraId="7959DAB4" w14:textId="77777777" w:rsidR="00A81404" w:rsidRPr="00AD04A3" w:rsidRDefault="00A81404" w:rsidP="00AD04A3">
      <w:pPr>
        <w:spacing w:after="0" w:line="240" w:lineRule="auto"/>
        <w:jc w:val="both"/>
        <w:rPr>
          <w:rFonts w:ascii="Arial" w:hAnsi="Arial" w:cs="Arial"/>
        </w:rPr>
      </w:pPr>
    </w:p>
    <w:p w14:paraId="07281C16" w14:textId="77777777" w:rsidR="00A81404" w:rsidRPr="00AD04A3" w:rsidRDefault="00A81404" w:rsidP="00AD04A3">
      <w:pPr>
        <w:spacing w:after="0" w:line="240" w:lineRule="auto"/>
        <w:jc w:val="both"/>
        <w:rPr>
          <w:rFonts w:ascii="Arial" w:hAnsi="Arial" w:cs="Arial"/>
        </w:rPr>
      </w:pPr>
    </w:p>
    <w:p w14:paraId="28CA3E34" w14:textId="77777777" w:rsidR="00846A64" w:rsidRPr="00AD04A3" w:rsidRDefault="00846A64" w:rsidP="00AD04A3">
      <w:pPr>
        <w:spacing w:after="0" w:line="240" w:lineRule="auto"/>
        <w:jc w:val="both"/>
        <w:rPr>
          <w:rFonts w:ascii="Arial" w:eastAsia="Arial Unicode MS" w:hAnsi="Arial" w:cs="Arial"/>
          <w:sz w:val="20"/>
          <w:szCs w:val="20"/>
          <w:lang w:eastAsia="de-DE"/>
        </w:rPr>
      </w:pPr>
      <w:r w:rsidRPr="00AD04A3">
        <w:rPr>
          <w:rFonts w:ascii="Arial" w:eastAsia="Times New Roman" w:hAnsi="Arial" w:cs="Arial"/>
          <w:sz w:val="20"/>
          <w:szCs w:val="20"/>
          <w:lang w:eastAsia="de-DE"/>
        </w:rPr>
        <w:t xml:space="preserve">Der Autor ist Präsident </w:t>
      </w:r>
      <w:r w:rsidRPr="00AD04A3">
        <w:rPr>
          <w:rFonts w:ascii="Arial" w:eastAsia="Times New Roman" w:hAnsi="Arial" w:cs="Arial"/>
          <w:sz w:val="20"/>
          <w:szCs w:val="20"/>
        </w:rPr>
        <w:t>des VDAA Verband deutscher Arbeitsrechtsanwälte e. V.</w:t>
      </w:r>
    </w:p>
    <w:p w14:paraId="71C10BEE" w14:textId="77777777" w:rsidR="00846A64" w:rsidRPr="00AD04A3" w:rsidRDefault="00846A64" w:rsidP="00AD04A3">
      <w:pPr>
        <w:spacing w:after="0" w:line="240" w:lineRule="auto"/>
        <w:jc w:val="both"/>
        <w:rPr>
          <w:rFonts w:ascii="Arial" w:hAnsi="Arial" w:cs="Arial"/>
          <w:sz w:val="20"/>
          <w:szCs w:val="20"/>
        </w:rPr>
      </w:pPr>
    </w:p>
    <w:p w14:paraId="15F3AEC3" w14:textId="77777777" w:rsidR="006B755A" w:rsidRPr="00AD04A3" w:rsidRDefault="006B755A" w:rsidP="00AD04A3">
      <w:pPr>
        <w:autoSpaceDE w:val="0"/>
        <w:autoSpaceDN w:val="0"/>
        <w:adjustRightInd w:val="0"/>
        <w:spacing w:after="0" w:line="240" w:lineRule="auto"/>
        <w:jc w:val="both"/>
        <w:rPr>
          <w:rFonts w:ascii="Arial" w:eastAsia="Calibri" w:hAnsi="Arial" w:cs="Arial"/>
          <w:color w:val="000000"/>
          <w:sz w:val="20"/>
          <w:szCs w:val="20"/>
        </w:rPr>
      </w:pPr>
      <w:r w:rsidRPr="00AD04A3">
        <w:rPr>
          <w:rFonts w:ascii="Arial" w:eastAsia="Calibri" w:hAnsi="Arial" w:cs="Arial"/>
          <w:color w:val="000000"/>
          <w:sz w:val="20"/>
          <w:szCs w:val="20"/>
        </w:rPr>
        <w:t>Für Rückfragen steht Ihnen der Autor gerne zur Verfügung.</w:t>
      </w:r>
    </w:p>
    <w:p w14:paraId="408427B6" w14:textId="77777777" w:rsidR="006B755A" w:rsidRPr="00AD04A3" w:rsidRDefault="006B755A" w:rsidP="00AD04A3">
      <w:pPr>
        <w:spacing w:after="0" w:line="240" w:lineRule="auto"/>
        <w:jc w:val="both"/>
        <w:rPr>
          <w:rFonts w:ascii="Arial" w:hAnsi="Arial" w:cs="Arial"/>
          <w:sz w:val="20"/>
          <w:szCs w:val="20"/>
        </w:rPr>
      </w:pPr>
    </w:p>
    <w:p w14:paraId="28F445CA" w14:textId="77777777" w:rsidR="00846A64" w:rsidRPr="00AD04A3" w:rsidRDefault="00A82319" w:rsidP="00AD04A3">
      <w:pPr>
        <w:spacing w:after="0" w:line="240" w:lineRule="auto"/>
        <w:jc w:val="both"/>
        <w:rPr>
          <w:rFonts w:ascii="Arial" w:hAnsi="Arial" w:cs="Arial"/>
          <w:sz w:val="20"/>
          <w:szCs w:val="20"/>
        </w:rPr>
      </w:pPr>
      <w:r w:rsidRPr="00AD04A3">
        <w:rPr>
          <w:rFonts w:ascii="Arial" w:hAnsi="Arial" w:cs="Arial"/>
          <w:sz w:val="20"/>
          <w:szCs w:val="20"/>
        </w:rPr>
        <w:t>Michael Henn</w:t>
      </w:r>
    </w:p>
    <w:p w14:paraId="3E26139A" w14:textId="77777777" w:rsidR="00846A64" w:rsidRPr="00AD04A3" w:rsidRDefault="00A82319" w:rsidP="00AD04A3">
      <w:pPr>
        <w:spacing w:after="0" w:line="240" w:lineRule="auto"/>
        <w:jc w:val="both"/>
        <w:rPr>
          <w:rFonts w:ascii="Arial" w:hAnsi="Arial" w:cs="Arial"/>
          <w:sz w:val="20"/>
          <w:szCs w:val="20"/>
        </w:rPr>
      </w:pPr>
      <w:r w:rsidRPr="00AD04A3">
        <w:rPr>
          <w:rFonts w:ascii="Arial" w:hAnsi="Arial" w:cs="Arial"/>
          <w:sz w:val="20"/>
          <w:szCs w:val="20"/>
        </w:rPr>
        <w:t>Rechtsanwalt</w:t>
      </w:r>
      <w:r w:rsidR="000C081E" w:rsidRPr="00AD04A3">
        <w:rPr>
          <w:rFonts w:ascii="Arial" w:hAnsi="Arial" w:cs="Arial"/>
          <w:sz w:val="20"/>
          <w:szCs w:val="20"/>
        </w:rPr>
        <w:t xml:space="preserve"> / </w:t>
      </w:r>
      <w:r w:rsidRPr="00AD04A3">
        <w:rPr>
          <w:rFonts w:ascii="Arial" w:hAnsi="Arial" w:cs="Arial"/>
          <w:sz w:val="20"/>
          <w:szCs w:val="20"/>
        </w:rPr>
        <w:t>Fachanwalt für Erbrecht</w:t>
      </w:r>
      <w:r w:rsidR="000C081E" w:rsidRPr="00AD04A3">
        <w:rPr>
          <w:rFonts w:ascii="Arial" w:hAnsi="Arial" w:cs="Arial"/>
          <w:sz w:val="20"/>
          <w:szCs w:val="20"/>
        </w:rPr>
        <w:t xml:space="preserve"> / </w:t>
      </w:r>
      <w:r w:rsidRPr="00AD04A3">
        <w:rPr>
          <w:rFonts w:ascii="Arial" w:hAnsi="Arial" w:cs="Arial"/>
          <w:sz w:val="20"/>
          <w:szCs w:val="20"/>
        </w:rPr>
        <w:t>Fachanwalt für Arbeitsrecht</w:t>
      </w:r>
    </w:p>
    <w:p w14:paraId="55CABDC8" w14:textId="77777777" w:rsidR="00A82319" w:rsidRPr="00AD04A3" w:rsidRDefault="00A82319" w:rsidP="00AD04A3">
      <w:pPr>
        <w:spacing w:after="0" w:line="240" w:lineRule="auto"/>
        <w:jc w:val="both"/>
        <w:rPr>
          <w:rFonts w:ascii="Arial" w:hAnsi="Arial" w:cs="Arial"/>
          <w:sz w:val="20"/>
          <w:szCs w:val="20"/>
        </w:rPr>
      </w:pPr>
      <w:r w:rsidRPr="00AD04A3">
        <w:rPr>
          <w:rFonts w:ascii="Arial" w:hAnsi="Arial" w:cs="Arial"/>
          <w:sz w:val="20"/>
          <w:szCs w:val="20"/>
        </w:rPr>
        <w:t>VDAA – Präsident</w:t>
      </w:r>
    </w:p>
    <w:p w14:paraId="5DDF7C65" w14:textId="77777777" w:rsidR="00846A64" w:rsidRPr="00AD04A3" w:rsidRDefault="00A82319" w:rsidP="00AD04A3">
      <w:pPr>
        <w:spacing w:after="0" w:line="240" w:lineRule="auto"/>
        <w:jc w:val="both"/>
        <w:rPr>
          <w:rFonts w:ascii="Arial" w:hAnsi="Arial" w:cs="Arial"/>
          <w:sz w:val="20"/>
          <w:szCs w:val="20"/>
        </w:rPr>
      </w:pPr>
      <w:r w:rsidRPr="00AD04A3">
        <w:rPr>
          <w:rFonts w:ascii="Arial" w:hAnsi="Arial" w:cs="Arial"/>
          <w:sz w:val="20"/>
          <w:szCs w:val="20"/>
        </w:rPr>
        <w:t>Rechtsanwälte Dr. Gaupp &amp; Coll</w:t>
      </w:r>
    </w:p>
    <w:p w14:paraId="61B40741" w14:textId="77777777" w:rsidR="00A82319" w:rsidRPr="00AD04A3" w:rsidRDefault="00A82319" w:rsidP="00AD04A3">
      <w:pPr>
        <w:spacing w:after="0" w:line="240" w:lineRule="auto"/>
        <w:jc w:val="both"/>
        <w:rPr>
          <w:rFonts w:ascii="Arial" w:hAnsi="Arial" w:cs="Arial"/>
          <w:sz w:val="20"/>
          <w:szCs w:val="20"/>
        </w:rPr>
      </w:pPr>
      <w:proofErr w:type="spellStart"/>
      <w:r w:rsidRPr="00AD04A3">
        <w:rPr>
          <w:rFonts w:ascii="Arial" w:hAnsi="Arial" w:cs="Arial"/>
          <w:sz w:val="20"/>
          <w:szCs w:val="20"/>
        </w:rPr>
        <w:t>Gerokstr</w:t>
      </w:r>
      <w:proofErr w:type="spellEnd"/>
      <w:r w:rsidRPr="00AD04A3">
        <w:rPr>
          <w:rFonts w:ascii="Arial" w:hAnsi="Arial" w:cs="Arial"/>
          <w:sz w:val="20"/>
          <w:szCs w:val="20"/>
        </w:rPr>
        <w:t>. 8</w:t>
      </w:r>
      <w:r w:rsidR="000C081E" w:rsidRPr="00AD04A3">
        <w:rPr>
          <w:rFonts w:ascii="Arial" w:hAnsi="Arial" w:cs="Arial"/>
          <w:sz w:val="20"/>
          <w:szCs w:val="20"/>
        </w:rPr>
        <w:tab/>
      </w:r>
      <w:r w:rsidR="000C081E" w:rsidRPr="00AD04A3">
        <w:rPr>
          <w:rFonts w:ascii="Arial" w:hAnsi="Arial" w:cs="Arial"/>
          <w:sz w:val="20"/>
          <w:szCs w:val="20"/>
        </w:rPr>
        <w:tab/>
      </w:r>
      <w:r w:rsidRPr="00AD04A3">
        <w:rPr>
          <w:rFonts w:ascii="Arial" w:hAnsi="Arial" w:cs="Arial"/>
          <w:sz w:val="20"/>
          <w:szCs w:val="20"/>
        </w:rPr>
        <w:t>70188 Stuttgart</w:t>
      </w:r>
    </w:p>
    <w:p w14:paraId="52873D47" w14:textId="77777777" w:rsidR="00846A64" w:rsidRPr="00AD04A3" w:rsidRDefault="00A82319" w:rsidP="00AD04A3">
      <w:pPr>
        <w:spacing w:after="0" w:line="240" w:lineRule="auto"/>
        <w:jc w:val="both"/>
        <w:rPr>
          <w:rFonts w:ascii="Arial" w:hAnsi="Arial" w:cs="Arial"/>
          <w:sz w:val="20"/>
          <w:szCs w:val="20"/>
        </w:rPr>
      </w:pPr>
      <w:r w:rsidRPr="00AD04A3">
        <w:rPr>
          <w:rFonts w:ascii="Arial" w:hAnsi="Arial" w:cs="Arial"/>
          <w:sz w:val="20"/>
          <w:szCs w:val="20"/>
        </w:rPr>
        <w:t>Tel.: 0711/30 58 93-0</w:t>
      </w:r>
      <w:r w:rsidR="000C081E" w:rsidRPr="00AD04A3">
        <w:rPr>
          <w:rFonts w:ascii="Arial" w:hAnsi="Arial" w:cs="Arial"/>
          <w:sz w:val="20"/>
          <w:szCs w:val="20"/>
        </w:rPr>
        <w:tab/>
      </w:r>
      <w:r w:rsidRPr="00AD04A3">
        <w:rPr>
          <w:rFonts w:ascii="Arial" w:hAnsi="Arial" w:cs="Arial"/>
          <w:sz w:val="20"/>
          <w:szCs w:val="20"/>
        </w:rPr>
        <w:t>Fax: 0711/30 58 93-11</w:t>
      </w:r>
    </w:p>
    <w:p w14:paraId="29469F84" w14:textId="77777777" w:rsidR="00A82319" w:rsidRPr="00AD04A3" w:rsidRDefault="00D70171" w:rsidP="00AD04A3">
      <w:pPr>
        <w:spacing w:after="0" w:line="240" w:lineRule="auto"/>
        <w:jc w:val="both"/>
        <w:rPr>
          <w:rFonts w:ascii="Arial" w:hAnsi="Arial" w:cs="Arial"/>
          <w:sz w:val="20"/>
          <w:szCs w:val="20"/>
        </w:rPr>
      </w:pPr>
      <w:hyperlink r:id="rId7" w:history="1">
        <w:r w:rsidR="00A82319" w:rsidRPr="00AD04A3">
          <w:rPr>
            <w:rStyle w:val="Hyperlink"/>
            <w:rFonts w:ascii="Arial" w:hAnsi="Arial" w:cs="Arial"/>
            <w:sz w:val="20"/>
            <w:szCs w:val="20"/>
          </w:rPr>
          <w:t>stuttgart@drgaupp.de</w:t>
        </w:r>
      </w:hyperlink>
      <w:r w:rsidR="000C081E" w:rsidRPr="00AD04A3">
        <w:rPr>
          <w:rStyle w:val="Hyperlink"/>
          <w:rFonts w:ascii="Arial" w:hAnsi="Arial" w:cs="Arial"/>
          <w:sz w:val="20"/>
          <w:szCs w:val="20"/>
        </w:rPr>
        <w:tab/>
      </w:r>
      <w:hyperlink r:id="rId8" w:history="1">
        <w:r w:rsidR="00A82319" w:rsidRPr="00AD04A3">
          <w:rPr>
            <w:rStyle w:val="Hyperlink"/>
            <w:rFonts w:ascii="Arial" w:hAnsi="Arial" w:cs="Arial"/>
            <w:sz w:val="20"/>
            <w:szCs w:val="20"/>
          </w:rPr>
          <w:t>www.drgaupp.de</w:t>
        </w:r>
      </w:hyperlink>
    </w:p>
    <w:p w14:paraId="156252D0" w14:textId="77777777" w:rsidR="00A82319" w:rsidRPr="00AD04A3" w:rsidRDefault="00A82319" w:rsidP="00AD04A3">
      <w:pPr>
        <w:spacing w:after="0" w:line="240" w:lineRule="auto"/>
        <w:jc w:val="both"/>
        <w:rPr>
          <w:rFonts w:ascii="Arial" w:eastAsia="Calibri" w:hAnsi="Arial" w:cs="Arial"/>
          <w:color w:val="000000"/>
          <w:sz w:val="20"/>
          <w:szCs w:val="20"/>
        </w:rPr>
      </w:pPr>
    </w:p>
    <w:sectPr w:rsidR="00A82319" w:rsidRPr="00AD04A3">
      <w:headerReference w:type="default" r:id="rId9"/>
      <w:footerReference w:type="default" r:id="rId10"/>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B395326" w14:textId="77777777" w:rsidR="00D70171" w:rsidRDefault="00D70171" w:rsidP="005A26C4">
      <w:pPr>
        <w:spacing w:after="0" w:line="240" w:lineRule="auto"/>
      </w:pPr>
      <w:r>
        <w:separator/>
      </w:r>
    </w:p>
  </w:endnote>
  <w:endnote w:type="continuationSeparator" w:id="0">
    <w:p w14:paraId="35B83D0B" w14:textId="77777777" w:rsidR="00D70171" w:rsidRDefault="00D70171" w:rsidP="005A26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92300136"/>
      <w:docPartObj>
        <w:docPartGallery w:val="Page Numbers (Bottom of Page)"/>
        <w:docPartUnique/>
      </w:docPartObj>
    </w:sdtPr>
    <w:sdtEndPr/>
    <w:sdtContent>
      <w:p w14:paraId="38715260" w14:textId="77777777" w:rsidR="00BB442F" w:rsidRDefault="00BB442F">
        <w:pPr>
          <w:pStyle w:val="Fuzeile"/>
          <w:jc w:val="center"/>
        </w:pPr>
        <w:r>
          <w:rPr>
            <w:noProof/>
            <w:lang w:eastAsia="de-DE"/>
          </w:rPr>
          <mc:AlternateContent>
            <mc:Choice Requires="wps">
              <w:drawing>
                <wp:inline distT="0" distB="0" distL="0" distR="0" wp14:anchorId="16349D5A" wp14:editId="7B85350C">
                  <wp:extent cx="5467350" cy="45085"/>
                  <wp:effectExtent l="0" t="9525" r="0" b="2540"/>
                  <wp:docPr id="2" name="Flussdiagramm: Verzweigung 2"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ex="http://schemas.microsoft.com/office/word/2018/wordml/cex">
              <w:pict>
                <v:shapetype w14:anchorId="757C2020" id="_x0000_t110" coordsize="21600,21600" o:spt="110" path="m10800,l,10800,10800,21600,21600,10800xe">
                  <v:stroke joinstyle="miter"/>
                  <v:path gradientshapeok="t" o:connecttype="rect" textboxrect="5400,5400,16200,16200"/>
                </v:shapetype>
                <v:shape id="Flussdiagramm: Verzweigung 2"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" fillcolor="black" stroked="f">
                  <v:fill r:id="rId1" o:title="" type="pattern"/>
                  <w10:anchorlock/>
                </v:shape>
              </w:pict>
            </mc:Fallback>
          </mc:AlternateContent>
        </w:r>
      </w:p>
      <w:p w14:paraId="6E71FBC6" w14:textId="77777777" w:rsidR="00BB442F" w:rsidRDefault="00BB442F">
        <w:pPr>
          <w:pStyle w:val="Fuzeile"/>
          <w:jc w:val="center"/>
        </w:pPr>
        <w:r>
          <w:fldChar w:fldCharType="begin"/>
        </w:r>
        <w:r>
          <w:instrText>PAGE    \* MERGEFORMAT</w:instrText>
        </w:r>
        <w:r>
          <w:fldChar w:fldCharType="separate"/>
        </w:r>
        <w:r w:rsidR="00A81404">
          <w:rPr>
            <w:noProof/>
          </w:rPr>
          <w:t>1</w:t>
        </w:r>
        <w:r>
          <w:fldChar w:fldCharType="end"/>
        </w:r>
      </w:p>
    </w:sdtContent>
  </w:sdt>
  <w:p w14:paraId="25D4BF09" w14:textId="77777777" w:rsidR="00BB442F" w:rsidRDefault="00BB442F">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4051DE" w14:textId="77777777" w:rsidR="00D70171" w:rsidRDefault="00D70171" w:rsidP="005A26C4">
      <w:pPr>
        <w:spacing w:after="0" w:line="240" w:lineRule="auto"/>
      </w:pPr>
      <w:r>
        <w:separator/>
      </w:r>
    </w:p>
  </w:footnote>
  <w:footnote w:type="continuationSeparator" w:id="0">
    <w:p w14:paraId="1F20EDF9" w14:textId="77777777" w:rsidR="00D70171" w:rsidRDefault="00D70171" w:rsidP="005A26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5231CD" w14:textId="01F109FB" w:rsidR="005A26C4" w:rsidRPr="00CF7AC2" w:rsidRDefault="005A26C4" w:rsidP="005A26C4">
    <w:pPr>
      <w:tabs>
        <w:tab w:val="center" w:pos="4536"/>
        <w:tab w:val="left" w:pos="7764"/>
        <w:tab w:val="right" w:pos="9071"/>
      </w:tabs>
      <w:jc w:val="center"/>
      <w:rPr>
        <w:rFonts w:ascii="Arial" w:eastAsia="Calibri" w:hAnsi="Arial" w:cs="Arial"/>
        <w:b/>
        <w:bCs/>
        <w:sz w:val="28"/>
        <w:szCs w:val="28"/>
        <w:lang w:eastAsia="de-DE"/>
      </w:rPr>
    </w:pPr>
    <w:r w:rsidRPr="00CF7AC2">
      <w:rPr>
        <w:rFonts w:ascii="Arial" w:eastAsia="Calibri" w:hAnsi="Arial" w:cs="Arial"/>
        <w:b/>
        <w:bCs/>
        <w:sz w:val="28"/>
        <w:szCs w:val="28"/>
        <w:lang w:eastAsia="de-DE"/>
      </w:rPr>
      <w:t xml:space="preserve">VDAA- </w:t>
    </w:r>
    <w:r w:rsidR="001837E3">
      <w:rPr>
        <w:rFonts w:ascii="Arial" w:eastAsia="Calibri" w:hAnsi="Arial" w:cs="Arial"/>
        <w:b/>
        <w:bCs/>
        <w:sz w:val="28"/>
        <w:szCs w:val="28"/>
        <w:lang w:eastAsia="de-DE"/>
      </w:rPr>
      <w:t>Arbeitsrecht</w:t>
    </w:r>
    <w:r w:rsidRPr="00CF7AC2">
      <w:rPr>
        <w:rFonts w:ascii="Arial" w:eastAsia="Calibri" w:hAnsi="Arial" w:cs="Arial"/>
        <w:b/>
        <w:bCs/>
        <w:sz w:val="28"/>
        <w:szCs w:val="28"/>
        <w:lang w:eastAsia="de-DE"/>
      </w:rPr>
      <w:t xml:space="preserve">sdepesche </w:t>
    </w:r>
    <w:r w:rsidR="00A82319">
      <w:rPr>
        <w:rFonts w:ascii="Arial" w:eastAsia="Calibri" w:hAnsi="Arial" w:cs="Arial"/>
        <w:b/>
        <w:bCs/>
        <w:sz w:val="28"/>
        <w:szCs w:val="28"/>
        <w:lang w:eastAsia="de-DE"/>
      </w:rPr>
      <w:t>0</w:t>
    </w:r>
    <w:r w:rsidR="00F415B6">
      <w:rPr>
        <w:rFonts w:ascii="Arial" w:eastAsia="Calibri" w:hAnsi="Arial" w:cs="Arial"/>
        <w:b/>
        <w:bCs/>
        <w:sz w:val="28"/>
        <w:szCs w:val="28"/>
        <w:lang w:eastAsia="de-DE"/>
      </w:rPr>
      <w:t>8 / 09</w:t>
    </w:r>
    <w:r w:rsidRPr="00CF7AC2">
      <w:rPr>
        <w:rFonts w:ascii="Arial" w:eastAsia="Calibri" w:hAnsi="Arial" w:cs="Arial"/>
        <w:b/>
        <w:bCs/>
        <w:sz w:val="28"/>
        <w:szCs w:val="28"/>
        <w:lang w:eastAsia="de-DE"/>
      </w:rPr>
      <w:t>-202</w:t>
    </w:r>
    <w:r w:rsidR="00F415B6">
      <w:rPr>
        <w:rFonts w:ascii="Arial" w:eastAsia="Calibri" w:hAnsi="Arial" w:cs="Arial"/>
        <w:b/>
        <w:bCs/>
        <w:sz w:val="28"/>
        <w:szCs w:val="28"/>
        <w:lang w:eastAsia="de-DE"/>
      </w:rPr>
      <w:t>6</w:t>
    </w:r>
  </w:p>
  <w:p w14:paraId="6B4D39B2" w14:textId="77777777" w:rsidR="00232ED3" w:rsidRDefault="005A26C4" w:rsidP="005A26C4">
    <w:pPr>
      <w:pStyle w:val="Kopfzeile"/>
      <w:jc w:val="right"/>
      <w:rPr>
        <w:rFonts w:ascii="Arial" w:hAnsi="Arial" w:cs="Arial"/>
        <w:sz w:val="32"/>
        <w:szCs w:val="32"/>
      </w:rPr>
    </w:pPr>
    <w:bookmarkStart w:id="1" w:name="_Hlk22231110"/>
    <w:r w:rsidRPr="00BA78DF">
      <w:rPr>
        <w:rFonts w:ascii="Arial" w:eastAsia="Calibri" w:hAnsi="Arial" w:cs="Times New Roman"/>
        <w:noProof/>
        <w:lang w:eastAsia="de-DE"/>
      </w:rPr>
      <w:drawing>
        <wp:inline distT="0" distB="0" distL="0" distR="0" wp14:anchorId="3EC49761" wp14:editId="16F027D4">
          <wp:extent cx="1314450" cy="55245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14450" cy="552450"/>
                  </a:xfrm>
                  <a:prstGeom prst="rect">
                    <a:avLst/>
                  </a:prstGeom>
                  <a:noFill/>
                  <a:ln>
                    <a:noFill/>
                  </a:ln>
                </pic:spPr>
              </pic:pic>
            </a:graphicData>
          </a:graphic>
        </wp:inline>
      </w:drawing>
    </w:r>
    <w:bookmarkEnd w:id="1"/>
  </w:p>
  <w:p w14:paraId="0CAB52A9" w14:textId="77777777" w:rsidR="002B4E59" w:rsidRPr="002B4E59" w:rsidRDefault="002B4E59" w:rsidP="005A26C4">
    <w:pPr>
      <w:pStyle w:val="Kopfzeile"/>
      <w:jc w:val="right"/>
      <w:rPr>
        <w:rFonts w:ascii="Arial" w:hAnsi="Arial" w:cs="Arial"/>
        <w:sz w:val="32"/>
        <w:szCs w:val="3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15EB"/>
    <w:rsid w:val="00021DB4"/>
    <w:rsid w:val="00021E80"/>
    <w:rsid w:val="000B0847"/>
    <w:rsid w:val="000C081E"/>
    <w:rsid w:val="000F264F"/>
    <w:rsid w:val="000F63D8"/>
    <w:rsid w:val="001837E3"/>
    <w:rsid w:val="001A2659"/>
    <w:rsid w:val="001B5E55"/>
    <w:rsid w:val="001F47ED"/>
    <w:rsid w:val="00232ED3"/>
    <w:rsid w:val="00280686"/>
    <w:rsid w:val="00286249"/>
    <w:rsid w:val="00286EB0"/>
    <w:rsid w:val="002A1A1B"/>
    <w:rsid w:val="002B4E59"/>
    <w:rsid w:val="002F67F6"/>
    <w:rsid w:val="00322C2D"/>
    <w:rsid w:val="003558BF"/>
    <w:rsid w:val="00390ACD"/>
    <w:rsid w:val="004A1169"/>
    <w:rsid w:val="004B78F9"/>
    <w:rsid w:val="004C4572"/>
    <w:rsid w:val="004E1D17"/>
    <w:rsid w:val="004E5691"/>
    <w:rsid w:val="005036BB"/>
    <w:rsid w:val="0050747C"/>
    <w:rsid w:val="00574F9D"/>
    <w:rsid w:val="005805F8"/>
    <w:rsid w:val="005A26C4"/>
    <w:rsid w:val="005D5092"/>
    <w:rsid w:val="00632516"/>
    <w:rsid w:val="00645B26"/>
    <w:rsid w:val="00650B0C"/>
    <w:rsid w:val="00651136"/>
    <w:rsid w:val="006936B9"/>
    <w:rsid w:val="006B755A"/>
    <w:rsid w:val="006F372F"/>
    <w:rsid w:val="007810AC"/>
    <w:rsid w:val="007B4353"/>
    <w:rsid w:val="007E2B72"/>
    <w:rsid w:val="008406B2"/>
    <w:rsid w:val="00846A64"/>
    <w:rsid w:val="008A1DB8"/>
    <w:rsid w:val="008C0513"/>
    <w:rsid w:val="00936146"/>
    <w:rsid w:val="00985B0C"/>
    <w:rsid w:val="00991CBA"/>
    <w:rsid w:val="0099463F"/>
    <w:rsid w:val="009A15EB"/>
    <w:rsid w:val="009E21A8"/>
    <w:rsid w:val="00A722BC"/>
    <w:rsid w:val="00A81404"/>
    <w:rsid w:val="00A82319"/>
    <w:rsid w:val="00A827D9"/>
    <w:rsid w:val="00AD04A3"/>
    <w:rsid w:val="00B5447C"/>
    <w:rsid w:val="00B830A2"/>
    <w:rsid w:val="00B83CF8"/>
    <w:rsid w:val="00BB442F"/>
    <w:rsid w:val="00BB47C3"/>
    <w:rsid w:val="00BC512C"/>
    <w:rsid w:val="00C77E45"/>
    <w:rsid w:val="00C95762"/>
    <w:rsid w:val="00CC0141"/>
    <w:rsid w:val="00D1355D"/>
    <w:rsid w:val="00D13872"/>
    <w:rsid w:val="00D1712B"/>
    <w:rsid w:val="00D64924"/>
    <w:rsid w:val="00D70171"/>
    <w:rsid w:val="00DB65DB"/>
    <w:rsid w:val="00DC3D53"/>
    <w:rsid w:val="00EA2FD9"/>
    <w:rsid w:val="00EB1644"/>
    <w:rsid w:val="00ED06A4"/>
    <w:rsid w:val="00F12526"/>
    <w:rsid w:val="00F415B6"/>
    <w:rsid w:val="00F613A9"/>
    <w:rsid w:val="00FB06B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572C81"/>
  <w15:chartTrackingRefBased/>
  <w15:docId w15:val="{80E65160-106C-4715-AC60-CDC5C7E11C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DC3D53"/>
    <w:rPr>
      <w:color w:val="0563C1"/>
      <w:u w:val="single"/>
    </w:rPr>
  </w:style>
  <w:style w:type="paragraph" w:styleId="Kopfzeile">
    <w:name w:val="header"/>
    <w:basedOn w:val="Standard"/>
    <w:link w:val="KopfzeileZchn"/>
    <w:uiPriority w:val="99"/>
    <w:unhideWhenUsed/>
    <w:rsid w:val="005A26C4"/>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5A26C4"/>
  </w:style>
  <w:style w:type="paragraph" w:styleId="Fuzeile">
    <w:name w:val="footer"/>
    <w:basedOn w:val="Standard"/>
    <w:link w:val="FuzeileZchn"/>
    <w:uiPriority w:val="99"/>
    <w:unhideWhenUsed/>
    <w:rsid w:val="005A26C4"/>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5A26C4"/>
  </w:style>
  <w:style w:type="paragraph" w:styleId="Sprechblasentext">
    <w:name w:val="Balloon Text"/>
    <w:basedOn w:val="Standard"/>
    <w:link w:val="SprechblasentextZchn"/>
    <w:uiPriority w:val="99"/>
    <w:semiHidden/>
    <w:unhideWhenUsed/>
    <w:rsid w:val="00232ED3"/>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232ED3"/>
    <w:rPr>
      <w:rFonts w:ascii="Segoe UI" w:hAnsi="Segoe UI" w:cs="Segoe UI"/>
      <w:sz w:val="18"/>
      <w:szCs w:val="18"/>
    </w:rPr>
  </w:style>
  <w:style w:type="character" w:customStyle="1" w:styleId="NichtaufgelsteErwhnung1">
    <w:name w:val="Nicht aufgelöste Erwähnung1"/>
    <w:basedOn w:val="Absatz-Standardschriftart"/>
    <w:uiPriority w:val="99"/>
    <w:semiHidden/>
    <w:unhideWhenUsed/>
    <w:rsid w:val="00A827D9"/>
    <w:rPr>
      <w:color w:val="605E5C"/>
      <w:shd w:val="clear" w:color="auto" w:fill="E1DFDD"/>
    </w:rPr>
  </w:style>
  <w:style w:type="character" w:customStyle="1" w:styleId="NichtaufgelsteErwhnung2">
    <w:name w:val="Nicht aufgelöste Erwähnung2"/>
    <w:basedOn w:val="Absatz-Standardschriftart"/>
    <w:uiPriority w:val="99"/>
    <w:semiHidden/>
    <w:unhideWhenUsed/>
    <w:rsid w:val="006B755A"/>
    <w:rPr>
      <w:color w:val="605E5C"/>
      <w:shd w:val="clear" w:color="auto" w:fill="E1DFDD"/>
    </w:rPr>
  </w:style>
  <w:style w:type="character" w:styleId="BesuchterLink">
    <w:name w:val="FollowedHyperlink"/>
    <w:basedOn w:val="Absatz-Standardschriftart"/>
    <w:uiPriority w:val="99"/>
    <w:semiHidden/>
    <w:unhideWhenUsed/>
    <w:rsid w:val="000C081E"/>
    <w:rPr>
      <w:color w:val="954F72" w:themeColor="followedHyperlink"/>
      <w:u w:val="single"/>
    </w:rPr>
  </w:style>
  <w:style w:type="paragraph" w:styleId="StandardWeb">
    <w:name w:val="Normal (Web)"/>
    <w:basedOn w:val="Standard"/>
    <w:uiPriority w:val="99"/>
    <w:semiHidden/>
    <w:unhideWhenUsed/>
    <w:rsid w:val="00AD04A3"/>
    <w:pPr>
      <w:spacing w:before="100" w:beforeAutospacing="1" w:after="100" w:afterAutospacing="1" w:line="240" w:lineRule="auto"/>
    </w:pPr>
    <w:rPr>
      <w:rFonts w:ascii="Times New Roman" w:eastAsia="Times New Roman" w:hAnsi="Times New Roman" w:cs="Times New Roman"/>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47174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rgaupp.de/" TargetMode="External"/><Relationship Id="rId3" Type="http://schemas.openxmlformats.org/officeDocument/2006/relationships/webSettings" Target="webSettings.xml"/><Relationship Id="rId7" Type="http://schemas.openxmlformats.org/officeDocument/2006/relationships/hyperlink" Target="mailto:stuttgart@drgaupp.de"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ui-deref.de/r/?to=http://www.vdaa.de&amp;tt1=yhzzDUVZnvlOxW2-5z1QkpQg_GK8W12XJNjQoGle4HalfLtqJe27aiWBXdFf_Q0BYseeYYJzxUYpXy7amVkZAC54p_NdK05z3BBFoZ4vfuf"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gi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755</Words>
  <Characters>4758</Characters>
  <Application>Microsoft Office Word</Application>
  <DocSecurity>0</DocSecurity>
  <Lines>39</Lines>
  <Paragraphs>11</Paragraphs>
  <ScaleCrop>false</ScaleCrop>
  <HeadingPairs>
    <vt:vector size="2" baseType="variant">
      <vt:variant>
        <vt:lpstr>Titel</vt:lpstr>
      </vt:variant>
      <vt:variant>
        <vt:i4>1</vt:i4>
      </vt:variant>
    </vt:vector>
  </HeadingPairs>
  <TitlesOfParts>
    <vt:vector size="1" baseType="lpstr">
      <vt:lpstr>Unternehmensdepesche</vt:lpstr>
    </vt:vector>
  </TitlesOfParts>
  <Company/>
  <LinksUpToDate>false</LinksUpToDate>
  <CharactersWithSpaces>5502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Arbeitsrechtsdepesche</dc:title>
  <dc:subject/>
  <dc:creator>VDAA</dc:creator>
  <cp:keywords/>
  <dc:description/>
  <cp:lastModifiedBy>Märkle</cp:lastModifiedBy>
  <cp:revision>3</cp:revision>
  <cp:lastPrinted>2023-09-28T17:26:00Z</cp:lastPrinted>
  <dcterms:created xsi:type="dcterms:W3CDTF">2026-10-03T14:24:00Z</dcterms:created>
  <dcterms:modified xsi:type="dcterms:W3CDTF">2026-10-03T14:24:00Z</dcterms:modified>
</cp:coreProperties>
</file>