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3F7E" w:rsidRPr="00A73A20" w:rsidRDefault="00DB3F7E" w:rsidP="00A73A20">
      <w:pPr>
        <w:spacing w:after="0" w:line="240" w:lineRule="auto"/>
        <w:jc w:val="both"/>
        <w:rPr>
          <w:rFonts w:ascii="Arial" w:hAnsi="Arial" w:cs="Arial"/>
          <w:bCs/>
        </w:rPr>
      </w:pPr>
      <w:bookmarkStart w:id="0" w:name="_GoBack"/>
      <w:bookmarkEnd w:id="0"/>
    </w:p>
    <w:p w:rsidR="009E30CA" w:rsidRPr="00A73A20" w:rsidRDefault="009E30CA" w:rsidP="00A73A20">
      <w:pPr>
        <w:pStyle w:val="StandardWeb"/>
        <w:spacing w:before="0" w:beforeAutospacing="0" w:after="0" w:afterAutospacing="0"/>
        <w:jc w:val="center"/>
        <w:rPr>
          <w:rFonts w:ascii="Arial" w:hAnsi="Arial" w:cs="Arial"/>
          <w:b/>
          <w:bCs/>
          <w:sz w:val="22"/>
          <w:szCs w:val="22"/>
        </w:rPr>
      </w:pPr>
      <w:r w:rsidRPr="00A73A20">
        <w:rPr>
          <w:rFonts w:ascii="Arial" w:hAnsi="Arial" w:cs="Arial"/>
          <w:b/>
          <w:bCs/>
          <w:sz w:val="22"/>
          <w:szCs w:val="22"/>
        </w:rPr>
        <w:t>„Mitbestimmung braucht ein Update – aber keinen Rückbau“</w:t>
      </w: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spacing w:after="0" w:line="240" w:lineRule="auto"/>
        <w:jc w:val="both"/>
        <w:outlineLvl w:val="0"/>
        <w:rPr>
          <w:rFonts w:ascii="Arial" w:eastAsia="Calibri" w:hAnsi="Arial" w:cs="Arial"/>
        </w:rPr>
      </w:pPr>
      <w:r w:rsidRPr="00A73A20">
        <w:rPr>
          <w:rFonts w:ascii="Arial" w:eastAsia="Calibri" w:hAnsi="Arial" w:cs="Arial"/>
        </w:rPr>
        <w:t xml:space="preserve">ein Artikel von Rechtsanwalt und Fachanwalt für Arbeitsrecht Volker </w:t>
      </w:r>
      <w:proofErr w:type="spellStart"/>
      <w:r w:rsidRPr="00A73A20">
        <w:rPr>
          <w:rFonts w:ascii="Arial" w:eastAsia="Calibri" w:hAnsi="Arial" w:cs="Arial"/>
        </w:rPr>
        <w:t>Görzel</w:t>
      </w:r>
      <w:proofErr w:type="spellEnd"/>
      <w:r w:rsidRPr="00A73A20">
        <w:rPr>
          <w:rFonts w:ascii="Arial" w:eastAsia="Calibri" w:hAnsi="Arial" w:cs="Arial"/>
        </w:rPr>
        <w:t>, Köln</w:t>
      </w: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pStyle w:val="StandardWeb"/>
        <w:spacing w:before="0" w:beforeAutospacing="0" w:after="0" w:afterAutospacing="0"/>
        <w:jc w:val="both"/>
        <w:rPr>
          <w:rFonts w:ascii="Arial" w:hAnsi="Arial" w:cs="Arial"/>
          <w:b/>
          <w:bCs/>
          <w:sz w:val="22"/>
          <w:szCs w:val="22"/>
        </w:rPr>
      </w:pPr>
      <w:r w:rsidRPr="00A73A20">
        <w:rPr>
          <w:rFonts w:ascii="Arial" w:hAnsi="Arial" w:cs="Arial"/>
          <w:b/>
          <w:bCs/>
          <w:sz w:val="22"/>
          <w:szCs w:val="22"/>
        </w:rPr>
        <w:t xml:space="preserve">BDA-Präsident Rainer </w:t>
      </w:r>
      <w:proofErr w:type="spellStart"/>
      <w:r w:rsidRPr="00A73A20">
        <w:rPr>
          <w:rFonts w:ascii="Arial" w:hAnsi="Arial" w:cs="Arial"/>
          <w:b/>
          <w:bCs/>
          <w:sz w:val="22"/>
          <w:szCs w:val="22"/>
        </w:rPr>
        <w:t>Dulger</w:t>
      </w:r>
      <w:proofErr w:type="spellEnd"/>
      <w:r w:rsidRPr="00A73A20">
        <w:rPr>
          <w:rFonts w:ascii="Arial" w:hAnsi="Arial" w:cs="Arial"/>
          <w:b/>
          <w:bCs/>
          <w:sz w:val="22"/>
          <w:szCs w:val="22"/>
        </w:rPr>
        <w:t xml:space="preserve"> fordert in einem aktuellen Gastbeitrag im </w:t>
      </w:r>
      <w:r w:rsidRPr="00A73A20">
        <w:rPr>
          <w:rFonts w:ascii="Arial" w:hAnsi="Arial" w:cs="Arial"/>
          <w:b/>
          <w:bCs/>
          <w:i/>
          <w:iCs/>
          <w:sz w:val="22"/>
          <w:szCs w:val="22"/>
        </w:rPr>
        <w:t>Handelsblatt</w:t>
      </w:r>
      <w:r w:rsidRPr="00A73A20">
        <w:rPr>
          <w:rFonts w:ascii="Arial" w:hAnsi="Arial" w:cs="Arial"/>
          <w:b/>
          <w:bCs/>
          <w:sz w:val="22"/>
          <w:szCs w:val="22"/>
        </w:rPr>
        <w:t xml:space="preserve"> eine Modernisierung des Betriebsverfassungsgesetzes.</w:t>
      </w: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pStyle w:val="StandardWeb"/>
        <w:spacing w:before="0" w:beforeAutospacing="0" w:after="0" w:afterAutospacing="0"/>
        <w:jc w:val="both"/>
        <w:rPr>
          <w:rFonts w:ascii="Arial" w:hAnsi="Arial" w:cs="Arial"/>
          <w:sz w:val="22"/>
          <w:szCs w:val="22"/>
        </w:rPr>
      </w:pPr>
      <w:r w:rsidRPr="00A73A20">
        <w:rPr>
          <w:rFonts w:ascii="Arial" w:hAnsi="Arial" w:cs="Arial"/>
          <w:sz w:val="22"/>
          <w:szCs w:val="22"/>
        </w:rPr>
        <w:t xml:space="preserve">Volker </w:t>
      </w:r>
      <w:proofErr w:type="spellStart"/>
      <w:r w:rsidRPr="00A73A20">
        <w:rPr>
          <w:rFonts w:ascii="Arial" w:hAnsi="Arial" w:cs="Arial"/>
          <w:sz w:val="22"/>
          <w:szCs w:val="22"/>
        </w:rPr>
        <w:t>Görzel</w:t>
      </w:r>
      <w:proofErr w:type="spellEnd"/>
      <w:r w:rsidRPr="00A73A20">
        <w:rPr>
          <w:rFonts w:ascii="Arial" w:hAnsi="Arial" w:cs="Arial"/>
          <w:sz w:val="22"/>
          <w:szCs w:val="22"/>
        </w:rPr>
        <w:t xml:space="preserve">, Vorsitzender des Ausschusses „Betriebsverfassungsrecht und Mitbestimmung“ im VDAA - Verband deutscher </w:t>
      </w:r>
      <w:proofErr w:type="spellStart"/>
      <w:r w:rsidRPr="00A73A20">
        <w:rPr>
          <w:rFonts w:ascii="Arial" w:hAnsi="Arial" w:cs="Arial"/>
          <w:sz w:val="22"/>
          <w:szCs w:val="22"/>
        </w:rPr>
        <w:t>ArbeitsrechtsAnwälte</w:t>
      </w:r>
      <w:proofErr w:type="spellEnd"/>
      <w:r w:rsidRPr="00A73A20">
        <w:rPr>
          <w:rFonts w:ascii="Arial" w:hAnsi="Arial" w:cs="Arial"/>
          <w:sz w:val="22"/>
          <w:szCs w:val="22"/>
        </w:rPr>
        <w:t xml:space="preserve"> e.V. mit Sitz in Stuttgart, stimmt dem Reformbedarf in Teilen zu, warnt aber davor, Modernisierung mit einer Einschränkung betrieblicher Mitbestimmung gleichzusetzen.</w:t>
      </w: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pStyle w:val="StandardWeb"/>
        <w:spacing w:before="0" w:beforeAutospacing="0" w:after="0" w:afterAutospacing="0"/>
        <w:jc w:val="both"/>
        <w:rPr>
          <w:rFonts w:ascii="Arial" w:hAnsi="Arial" w:cs="Arial"/>
          <w:sz w:val="22"/>
          <w:szCs w:val="22"/>
        </w:rPr>
      </w:pPr>
      <w:r w:rsidRPr="00A73A20">
        <w:rPr>
          <w:rFonts w:ascii="Arial" w:hAnsi="Arial" w:cs="Arial"/>
          <w:sz w:val="22"/>
          <w:szCs w:val="22"/>
        </w:rPr>
        <w:t xml:space="preserve">„Echte vertrauensvolle Zusammenarbeit zwischen Arbeitgeber und Betriebsrat kann ein Standortvorteil sein. Wo beide Seiten professionell zusammenarbeiten, können Veränderungsprozesse schneller umgesetzt und zugleich von der Belegschaft besser akzeptiert werden“, erklärt </w:t>
      </w:r>
      <w:proofErr w:type="spellStart"/>
      <w:r w:rsidRPr="00A73A20">
        <w:rPr>
          <w:rFonts w:ascii="Arial" w:hAnsi="Arial" w:cs="Arial"/>
          <w:sz w:val="22"/>
          <w:szCs w:val="22"/>
        </w:rPr>
        <w:t>Görzel</w:t>
      </w:r>
      <w:proofErr w:type="spellEnd"/>
      <w:r w:rsidRPr="00A73A20">
        <w:rPr>
          <w:rFonts w:ascii="Arial" w:hAnsi="Arial" w:cs="Arial"/>
          <w:sz w:val="22"/>
          <w:szCs w:val="22"/>
        </w:rPr>
        <w:t>.</w:t>
      </w: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pStyle w:val="StandardWeb"/>
        <w:spacing w:before="0" w:beforeAutospacing="0" w:after="0" w:afterAutospacing="0"/>
        <w:jc w:val="both"/>
        <w:rPr>
          <w:rFonts w:ascii="Arial" w:hAnsi="Arial" w:cs="Arial"/>
          <w:b/>
          <w:bCs/>
          <w:sz w:val="22"/>
          <w:szCs w:val="22"/>
        </w:rPr>
      </w:pPr>
      <w:r w:rsidRPr="00A73A20">
        <w:rPr>
          <w:rFonts w:ascii="Arial" w:hAnsi="Arial" w:cs="Arial"/>
          <w:b/>
          <w:bCs/>
          <w:sz w:val="22"/>
          <w:szCs w:val="22"/>
        </w:rPr>
        <w:t>Mehr Digitalisierung ist richtig</w:t>
      </w: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pStyle w:val="StandardWeb"/>
        <w:spacing w:before="0" w:beforeAutospacing="0" w:after="0" w:afterAutospacing="0"/>
        <w:jc w:val="both"/>
        <w:rPr>
          <w:rFonts w:ascii="Arial" w:hAnsi="Arial" w:cs="Arial"/>
          <w:sz w:val="22"/>
          <w:szCs w:val="22"/>
        </w:rPr>
      </w:pPr>
      <w:r w:rsidRPr="00A73A20">
        <w:rPr>
          <w:rFonts w:ascii="Arial" w:hAnsi="Arial" w:cs="Arial"/>
          <w:sz w:val="22"/>
          <w:szCs w:val="22"/>
        </w:rPr>
        <w:t xml:space="preserve">Zustimmung erhält </w:t>
      </w:r>
      <w:proofErr w:type="spellStart"/>
      <w:r w:rsidRPr="00A73A20">
        <w:rPr>
          <w:rFonts w:ascii="Arial" w:hAnsi="Arial" w:cs="Arial"/>
          <w:sz w:val="22"/>
          <w:szCs w:val="22"/>
        </w:rPr>
        <w:t>Dulger</w:t>
      </w:r>
      <w:proofErr w:type="spellEnd"/>
      <w:r w:rsidRPr="00A73A20">
        <w:rPr>
          <w:rFonts w:ascii="Arial" w:hAnsi="Arial" w:cs="Arial"/>
          <w:sz w:val="22"/>
          <w:szCs w:val="22"/>
        </w:rPr>
        <w:t xml:space="preserve"> bei der Forderung nach einer stärkeren Digitalisierung der Betriebsratsarbeit. Betriebsräte können bereits jetzt selbst entscheiden, ob sie in Präsenz, digital oder hybrid arbeiten. Das sollte auch für digitale und hybride Betriebsversammlungen möglich sein.</w:t>
      </w: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pStyle w:val="StandardWeb"/>
        <w:spacing w:before="0" w:beforeAutospacing="0" w:after="0" w:afterAutospacing="0"/>
        <w:jc w:val="both"/>
        <w:rPr>
          <w:rFonts w:ascii="Arial" w:hAnsi="Arial" w:cs="Arial"/>
          <w:i/>
          <w:iCs/>
          <w:sz w:val="22"/>
          <w:szCs w:val="22"/>
        </w:rPr>
      </w:pPr>
      <w:r w:rsidRPr="00A73A20">
        <w:rPr>
          <w:rFonts w:ascii="Arial" w:hAnsi="Arial" w:cs="Arial"/>
          <w:i/>
          <w:iCs/>
          <w:sz w:val="22"/>
          <w:szCs w:val="22"/>
        </w:rPr>
        <w:t>„Wenn Unternehmen längst hybrid und standortübergreifend arbeiten, muss auch die betriebliche Mitbestimmung diese Möglichkeiten nutzen können.</w:t>
      </w: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pStyle w:val="StandardWeb"/>
        <w:spacing w:before="0" w:beforeAutospacing="0" w:after="0" w:afterAutospacing="0"/>
        <w:jc w:val="both"/>
        <w:rPr>
          <w:rFonts w:ascii="Arial" w:hAnsi="Arial" w:cs="Arial"/>
          <w:b/>
          <w:bCs/>
          <w:sz w:val="22"/>
          <w:szCs w:val="22"/>
        </w:rPr>
      </w:pPr>
      <w:r w:rsidRPr="00A73A20">
        <w:rPr>
          <w:rFonts w:ascii="Arial" w:hAnsi="Arial" w:cs="Arial"/>
          <w:b/>
          <w:bCs/>
          <w:sz w:val="22"/>
          <w:szCs w:val="22"/>
        </w:rPr>
        <w:t>IT-Mitbestimmung nicht beschneiden</w:t>
      </w: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pStyle w:val="StandardWeb"/>
        <w:spacing w:before="0" w:beforeAutospacing="0" w:after="0" w:afterAutospacing="0"/>
        <w:jc w:val="both"/>
        <w:rPr>
          <w:rFonts w:ascii="Arial" w:hAnsi="Arial" w:cs="Arial"/>
          <w:sz w:val="22"/>
          <w:szCs w:val="22"/>
        </w:rPr>
      </w:pPr>
      <w:r w:rsidRPr="00A73A20">
        <w:rPr>
          <w:rFonts w:ascii="Arial" w:hAnsi="Arial" w:cs="Arial"/>
          <w:sz w:val="22"/>
          <w:szCs w:val="22"/>
        </w:rPr>
        <w:t xml:space="preserve">Anders bewertet </w:t>
      </w:r>
      <w:proofErr w:type="spellStart"/>
      <w:r w:rsidRPr="00A73A20">
        <w:rPr>
          <w:rFonts w:ascii="Arial" w:hAnsi="Arial" w:cs="Arial"/>
          <w:sz w:val="22"/>
          <w:szCs w:val="22"/>
        </w:rPr>
        <w:t>Görzel</w:t>
      </w:r>
      <w:proofErr w:type="spellEnd"/>
      <w:r w:rsidRPr="00A73A20">
        <w:rPr>
          <w:rFonts w:ascii="Arial" w:hAnsi="Arial" w:cs="Arial"/>
          <w:sz w:val="22"/>
          <w:szCs w:val="22"/>
        </w:rPr>
        <w:t xml:space="preserve"> Forderungen nach einer Einschränkung der Mitbestimmung bei neuen IT-Systemen. Moderne Software könne auch dann zur Leistungs- und Verhaltenskontrolle eingesetzt werden, wenn dies bei ihrer Einführung zunächst nicht beabsichtigt gewesen sei. Gerade durch KI und die Verknüpfung vorhandener Daten nähmen diese Möglichkeiten zu.</w:t>
      </w: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pStyle w:val="StandardWeb"/>
        <w:spacing w:before="0" w:beforeAutospacing="0" w:after="0" w:afterAutospacing="0"/>
        <w:jc w:val="both"/>
        <w:rPr>
          <w:rFonts w:ascii="Arial" w:hAnsi="Arial" w:cs="Arial"/>
          <w:sz w:val="22"/>
          <w:szCs w:val="22"/>
        </w:rPr>
      </w:pPr>
      <w:r w:rsidRPr="00A73A20">
        <w:rPr>
          <w:rFonts w:ascii="Arial" w:hAnsi="Arial" w:cs="Arial"/>
          <w:sz w:val="22"/>
          <w:szCs w:val="22"/>
        </w:rPr>
        <w:t>Zugleich biete das geltende Betriebsverfassungsrecht bereits heute Möglichkeiten, die Einführung neuer IT-Systeme erheblich zu beschleunigen. Betriebsräte könnten Ausschüsse bilden; Arbeitgeber und Betriebsrat könnten in Rahmenvereinbarungen standardisierte Prüfverfahren und verbindliche Workflows vereinbaren.</w:t>
      </w: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pStyle w:val="StandardWeb"/>
        <w:spacing w:before="0" w:beforeAutospacing="0" w:after="0" w:afterAutospacing="0"/>
        <w:jc w:val="both"/>
        <w:rPr>
          <w:rFonts w:ascii="Arial" w:hAnsi="Arial" w:cs="Arial"/>
          <w:i/>
          <w:iCs/>
          <w:sz w:val="22"/>
          <w:szCs w:val="22"/>
        </w:rPr>
      </w:pPr>
      <w:r w:rsidRPr="00A73A20">
        <w:rPr>
          <w:rFonts w:ascii="Arial" w:hAnsi="Arial" w:cs="Arial"/>
          <w:i/>
          <w:iCs/>
          <w:sz w:val="22"/>
          <w:szCs w:val="22"/>
        </w:rPr>
        <w:t>„Wer IT-Systeme schneller einführen will, sollte die Verfahren verbessern und nicht das Mitbestimmungsrecht beschneiden. Wir brauchen schnellere Prozesse – nicht weniger Schutz.</w:t>
      </w: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pStyle w:val="StandardWeb"/>
        <w:spacing w:before="0" w:beforeAutospacing="0" w:after="0" w:afterAutospacing="0"/>
        <w:jc w:val="both"/>
        <w:rPr>
          <w:rFonts w:ascii="Arial" w:hAnsi="Arial" w:cs="Arial"/>
          <w:b/>
          <w:bCs/>
          <w:sz w:val="22"/>
          <w:szCs w:val="22"/>
        </w:rPr>
      </w:pPr>
      <w:r w:rsidRPr="00A73A20">
        <w:rPr>
          <w:rFonts w:ascii="Arial" w:hAnsi="Arial" w:cs="Arial"/>
          <w:b/>
          <w:bCs/>
          <w:sz w:val="22"/>
          <w:szCs w:val="22"/>
        </w:rPr>
        <w:t>Keine Fiktionen bei Betriebsänderungen</w:t>
      </w: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pStyle w:val="StandardWeb"/>
        <w:spacing w:before="0" w:beforeAutospacing="0" w:after="0" w:afterAutospacing="0"/>
        <w:jc w:val="both"/>
        <w:rPr>
          <w:rFonts w:ascii="Arial" w:hAnsi="Arial" w:cs="Arial"/>
          <w:sz w:val="22"/>
          <w:szCs w:val="22"/>
        </w:rPr>
      </w:pPr>
      <w:r w:rsidRPr="00A73A20">
        <w:rPr>
          <w:rFonts w:ascii="Arial" w:hAnsi="Arial" w:cs="Arial"/>
          <w:sz w:val="22"/>
          <w:szCs w:val="22"/>
        </w:rPr>
        <w:t xml:space="preserve">Deutlich widerspricht </w:t>
      </w:r>
      <w:proofErr w:type="spellStart"/>
      <w:r w:rsidRPr="00A73A20">
        <w:rPr>
          <w:rFonts w:ascii="Arial" w:hAnsi="Arial" w:cs="Arial"/>
          <w:sz w:val="22"/>
          <w:szCs w:val="22"/>
        </w:rPr>
        <w:t>Görzel</w:t>
      </w:r>
      <w:proofErr w:type="spellEnd"/>
      <w:r w:rsidRPr="00A73A20">
        <w:rPr>
          <w:rFonts w:ascii="Arial" w:hAnsi="Arial" w:cs="Arial"/>
          <w:sz w:val="22"/>
          <w:szCs w:val="22"/>
        </w:rPr>
        <w:t xml:space="preserve"> dem Vorschlag, Interessenausgleichs- und Sozialplanverhandlungen bei Umstrukturierungen und Personalabbau mit festen gesetzlichen Fristen zu versehen und nach deren Ablauf zu fingieren, die Verhandlungen seien abgeschlossen.</w:t>
      </w: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pStyle w:val="StandardWeb"/>
        <w:spacing w:before="0" w:beforeAutospacing="0" w:after="0" w:afterAutospacing="0"/>
        <w:jc w:val="both"/>
        <w:rPr>
          <w:rFonts w:ascii="Arial" w:hAnsi="Arial" w:cs="Arial"/>
          <w:i/>
          <w:iCs/>
          <w:sz w:val="22"/>
          <w:szCs w:val="22"/>
        </w:rPr>
      </w:pPr>
      <w:r w:rsidRPr="00A73A20">
        <w:rPr>
          <w:rFonts w:ascii="Arial" w:hAnsi="Arial" w:cs="Arial"/>
          <w:i/>
          <w:iCs/>
          <w:sz w:val="22"/>
          <w:szCs w:val="22"/>
        </w:rPr>
        <w:lastRenderedPageBreak/>
        <w:t>„Das klingt zunächst nach Verfahrensbeschleunigung, kann aber im Ergebnis die Beteiligung des Betriebsrats substanziell aushöhlen. Ist ein Standort geschlossen, ein Betriebsteil verlagert oder sind Arbeitsplätze abgebaut, sind vollendete Tatsachen geschaffen.</w:t>
      </w: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pStyle w:val="StandardWeb"/>
        <w:spacing w:before="0" w:beforeAutospacing="0" w:after="0" w:afterAutospacing="0"/>
        <w:jc w:val="both"/>
        <w:rPr>
          <w:rFonts w:ascii="Arial" w:hAnsi="Arial" w:cs="Arial"/>
          <w:sz w:val="22"/>
          <w:szCs w:val="22"/>
        </w:rPr>
      </w:pPr>
      <w:r w:rsidRPr="00A73A20">
        <w:rPr>
          <w:rFonts w:ascii="Arial" w:hAnsi="Arial" w:cs="Arial"/>
          <w:sz w:val="22"/>
          <w:szCs w:val="22"/>
        </w:rPr>
        <w:t>Das bestehende System der Einigungsstelle habe sich grundsätzlich bewährt. Wo Verfahren zu lange dauerten, könne über schnellere Einigungsstellen und effizientere Abläufe gesprochen werden.</w:t>
      </w: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pStyle w:val="StandardWeb"/>
        <w:spacing w:before="0" w:beforeAutospacing="0" w:after="0" w:afterAutospacing="0"/>
        <w:jc w:val="both"/>
        <w:rPr>
          <w:rFonts w:ascii="Arial" w:hAnsi="Arial" w:cs="Arial"/>
          <w:sz w:val="22"/>
          <w:szCs w:val="22"/>
        </w:rPr>
      </w:pPr>
      <w:r w:rsidRPr="00A73A20">
        <w:rPr>
          <w:rFonts w:ascii="Arial" w:hAnsi="Arial" w:cs="Arial"/>
          <w:sz w:val="22"/>
          <w:szCs w:val="22"/>
        </w:rPr>
        <w:t>Zudem: welche Fristen sind denn angemessen? Es liegt doch auf der Hand, dass in einem Betrieb mit 100 Mitarbeitern eine Umstrukturierung ganz andere Zeitläufe hat als die Reorganisation eines internationalen Konzerns mit mehreren Standorten.</w:t>
      </w: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pStyle w:val="StandardWeb"/>
        <w:spacing w:before="0" w:beforeAutospacing="0" w:after="0" w:afterAutospacing="0"/>
        <w:jc w:val="both"/>
        <w:rPr>
          <w:rFonts w:ascii="Arial" w:hAnsi="Arial" w:cs="Arial"/>
          <w:sz w:val="22"/>
          <w:szCs w:val="22"/>
        </w:rPr>
      </w:pPr>
    </w:p>
    <w:p w:rsidR="009E30CA" w:rsidRPr="00A73A20" w:rsidRDefault="009E30CA" w:rsidP="00A73A20">
      <w:pPr>
        <w:pStyle w:val="StandardWeb"/>
        <w:spacing w:before="0" w:beforeAutospacing="0" w:after="0" w:afterAutospacing="0"/>
        <w:jc w:val="both"/>
        <w:rPr>
          <w:rFonts w:ascii="Arial" w:hAnsi="Arial" w:cs="Arial"/>
          <w:sz w:val="22"/>
          <w:szCs w:val="22"/>
        </w:rPr>
      </w:pPr>
      <w:r w:rsidRPr="00A73A20">
        <w:rPr>
          <w:rFonts w:ascii="Arial" w:hAnsi="Arial" w:cs="Arial"/>
          <w:i/>
          <w:iCs/>
          <w:sz w:val="22"/>
          <w:szCs w:val="22"/>
        </w:rPr>
        <w:t>„Modernisierung und Mitbestimmung sind kein Gegensatz. Digitalisieren, vereinfachen und beschleunigen: ja. Beteiligungsrechte durch starre Fristen und gesetzliche Fiktionen leerlaufen lassen: nein.“</w:t>
      </w:r>
    </w:p>
    <w:p w:rsidR="009E30CA" w:rsidRPr="00A73A20" w:rsidRDefault="009E30CA" w:rsidP="00A73A20">
      <w:pPr>
        <w:spacing w:after="0" w:line="240" w:lineRule="auto"/>
        <w:jc w:val="both"/>
        <w:rPr>
          <w:rFonts w:ascii="Arial" w:hAnsi="Arial" w:cs="Arial"/>
          <w:bCs/>
        </w:rPr>
      </w:pPr>
    </w:p>
    <w:p w:rsidR="00B83DEF" w:rsidRPr="00A73A20" w:rsidRDefault="00B83DEF" w:rsidP="00A73A20">
      <w:pPr>
        <w:spacing w:after="0" w:line="240" w:lineRule="auto"/>
        <w:jc w:val="both"/>
        <w:rPr>
          <w:rFonts w:ascii="Arial" w:hAnsi="Arial" w:cs="Arial"/>
          <w:bCs/>
        </w:rPr>
      </w:pPr>
    </w:p>
    <w:p w:rsidR="001858A5" w:rsidRPr="00A73A20" w:rsidRDefault="001858A5" w:rsidP="00A73A20">
      <w:pPr>
        <w:spacing w:after="0" w:line="240" w:lineRule="auto"/>
        <w:jc w:val="both"/>
        <w:rPr>
          <w:rFonts w:ascii="Arial" w:eastAsia="Calibri" w:hAnsi="Arial" w:cs="Arial"/>
          <w:color w:val="000000"/>
          <w:sz w:val="20"/>
          <w:szCs w:val="20"/>
        </w:rPr>
      </w:pPr>
      <w:r w:rsidRPr="00A73A20">
        <w:rPr>
          <w:rFonts w:ascii="Arial" w:eastAsia="Calibri" w:hAnsi="Arial" w:cs="Arial"/>
          <w:color w:val="000000"/>
          <w:sz w:val="20"/>
          <w:szCs w:val="20"/>
        </w:rPr>
        <w:t>Der Autor ist Mitglied des VDAA Verband deutscher Arbeitsrechtsanwälte e. V.</w:t>
      </w:r>
    </w:p>
    <w:p w:rsidR="00367814" w:rsidRPr="00A73A20" w:rsidRDefault="00367814" w:rsidP="00A73A20">
      <w:pPr>
        <w:spacing w:after="0" w:line="240" w:lineRule="auto"/>
        <w:jc w:val="both"/>
        <w:rPr>
          <w:rFonts w:ascii="Arial" w:eastAsia="Times New Roman" w:hAnsi="Arial" w:cs="Arial"/>
          <w:sz w:val="20"/>
          <w:szCs w:val="20"/>
          <w:lang w:eastAsia="de-DE"/>
        </w:rPr>
      </w:pPr>
    </w:p>
    <w:p w:rsidR="001858A5" w:rsidRPr="00A73A20" w:rsidRDefault="001858A5" w:rsidP="00A73A20">
      <w:pPr>
        <w:spacing w:after="0" w:line="240" w:lineRule="auto"/>
        <w:jc w:val="both"/>
        <w:rPr>
          <w:rFonts w:ascii="Arial" w:hAnsi="Arial" w:cs="Arial"/>
          <w:sz w:val="20"/>
          <w:szCs w:val="20"/>
        </w:rPr>
      </w:pPr>
      <w:r w:rsidRPr="00A73A20">
        <w:rPr>
          <w:rFonts w:ascii="Arial" w:eastAsia="Calibri" w:hAnsi="Arial" w:cs="Arial"/>
          <w:color w:val="000000"/>
          <w:sz w:val="20"/>
          <w:szCs w:val="20"/>
        </w:rPr>
        <w:t>Für Rückfragen steht Ihnen der Autor gerne zur Verfügung</w:t>
      </w:r>
      <w:r w:rsidRPr="00A73A20">
        <w:rPr>
          <w:rFonts w:ascii="Arial" w:hAnsi="Arial" w:cs="Arial"/>
          <w:sz w:val="20"/>
          <w:szCs w:val="20"/>
        </w:rPr>
        <w:t xml:space="preserve"> </w:t>
      </w:r>
    </w:p>
    <w:p w:rsidR="001858A5" w:rsidRPr="00A73A20" w:rsidRDefault="001858A5" w:rsidP="00A73A20">
      <w:pPr>
        <w:spacing w:after="0" w:line="240" w:lineRule="auto"/>
        <w:jc w:val="both"/>
        <w:rPr>
          <w:rFonts w:ascii="Arial" w:hAnsi="Arial" w:cs="Arial"/>
          <w:sz w:val="20"/>
          <w:szCs w:val="20"/>
        </w:rPr>
      </w:pPr>
    </w:p>
    <w:p w:rsidR="00367814" w:rsidRPr="00A73A20" w:rsidRDefault="00367814" w:rsidP="00A73A20">
      <w:pPr>
        <w:spacing w:after="0" w:line="240" w:lineRule="auto"/>
        <w:jc w:val="both"/>
        <w:rPr>
          <w:rFonts w:ascii="Arial" w:hAnsi="Arial" w:cs="Arial"/>
          <w:sz w:val="20"/>
          <w:szCs w:val="20"/>
        </w:rPr>
      </w:pPr>
      <w:r w:rsidRPr="00A73A20">
        <w:rPr>
          <w:rFonts w:ascii="Arial" w:hAnsi="Arial" w:cs="Arial"/>
          <w:sz w:val="20"/>
          <w:szCs w:val="20"/>
        </w:rPr>
        <w:t xml:space="preserve">Volker </w:t>
      </w:r>
      <w:proofErr w:type="spellStart"/>
      <w:r w:rsidRPr="00A73A20">
        <w:rPr>
          <w:rFonts w:ascii="Arial" w:hAnsi="Arial" w:cs="Arial"/>
          <w:sz w:val="20"/>
          <w:szCs w:val="20"/>
        </w:rPr>
        <w:t>Görzel</w:t>
      </w:r>
      <w:proofErr w:type="spellEnd"/>
    </w:p>
    <w:p w:rsidR="00367814" w:rsidRPr="00A73A20" w:rsidRDefault="00367814" w:rsidP="00A73A20">
      <w:pPr>
        <w:spacing w:after="0" w:line="240" w:lineRule="auto"/>
        <w:jc w:val="both"/>
        <w:rPr>
          <w:rFonts w:ascii="Arial" w:hAnsi="Arial" w:cs="Arial"/>
          <w:sz w:val="20"/>
          <w:szCs w:val="20"/>
        </w:rPr>
      </w:pPr>
      <w:r w:rsidRPr="00A73A20">
        <w:rPr>
          <w:rFonts w:ascii="Arial" w:hAnsi="Arial" w:cs="Arial"/>
          <w:sz w:val="20"/>
          <w:szCs w:val="20"/>
        </w:rPr>
        <w:t>Rechtsanwalt, Fachanwalt für Arbeitsrecht</w:t>
      </w:r>
    </w:p>
    <w:p w:rsidR="00367814" w:rsidRPr="00A73A20" w:rsidRDefault="00367814" w:rsidP="00A73A20">
      <w:pPr>
        <w:spacing w:after="0" w:line="240" w:lineRule="auto"/>
        <w:jc w:val="both"/>
        <w:rPr>
          <w:rFonts w:ascii="Arial" w:hAnsi="Arial" w:cs="Arial"/>
          <w:sz w:val="20"/>
          <w:szCs w:val="20"/>
        </w:rPr>
      </w:pPr>
      <w:r w:rsidRPr="00A73A20">
        <w:rPr>
          <w:rFonts w:ascii="Arial" w:hAnsi="Arial" w:cs="Arial"/>
          <w:sz w:val="20"/>
          <w:szCs w:val="20"/>
        </w:rPr>
        <w:t xml:space="preserve">HMS. </w:t>
      </w:r>
      <w:proofErr w:type="spellStart"/>
      <w:r w:rsidRPr="00A73A20">
        <w:rPr>
          <w:rFonts w:ascii="Arial" w:hAnsi="Arial" w:cs="Arial"/>
          <w:sz w:val="20"/>
          <w:szCs w:val="20"/>
        </w:rPr>
        <w:t>Barthelmeß</w:t>
      </w:r>
      <w:proofErr w:type="spellEnd"/>
      <w:r w:rsidRPr="00A73A20">
        <w:rPr>
          <w:rFonts w:ascii="Arial" w:hAnsi="Arial" w:cs="Arial"/>
          <w:sz w:val="20"/>
          <w:szCs w:val="20"/>
        </w:rPr>
        <w:t xml:space="preserve"> </w:t>
      </w:r>
      <w:proofErr w:type="spellStart"/>
      <w:r w:rsidRPr="00A73A20">
        <w:rPr>
          <w:rFonts w:ascii="Arial" w:hAnsi="Arial" w:cs="Arial"/>
          <w:sz w:val="20"/>
          <w:szCs w:val="20"/>
        </w:rPr>
        <w:t>Görzel</w:t>
      </w:r>
      <w:proofErr w:type="spellEnd"/>
      <w:r w:rsidRPr="00A73A20">
        <w:rPr>
          <w:rFonts w:ascii="Arial" w:hAnsi="Arial" w:cs="Arial"/>
          <w:sz w:val="20"/>
          <w:szCs w:val="20"/>
        </w:rPr>
        <w:t xml:space="preserve"> Rechtsanwälte</w:t>
      </w:r>
    </w:p>
    <w:p w:rsidR="00367814" w:rsidRPr="00A73A20" w:rsidRDefault="00367814" w:rsidP="00A73A20">
      <w:pPr>
        <w:spacing w:after="0" w:line="240" w:lineRule="auto"/>
        <w:jc w:val="both"/>
        <w:rPr>
          <w:rFonts w:ascii="Arial" w:hAnsi="Arial" w:cs="Arial"/>
          <w:sz w:val="20"/>
          <w:szCs w:val="20"/>
        </w:rPr>
      </w:pPr>
      <w:proofErr w:type="spellStart"/>
      <w:r w:rsidRPr="00A73A20">
        <w:rPr>
          <w:rFonts w:ascii="Arial" w:hAnsi="Arial" w:cs="Arial"/>
          <w:sz w:val="20"/>
          <w:szCs w:val="20"/>
        </w:rPr>
        <w:t>Hohenstaufenring</w:t>
      </w:r>
      <w:proofErr w:type="spellEnd"/>
      <w:r w:rsidRPr="00A73A20">
        <w:rPr>
          <w:rFonts w:ascii="Arial" w:hAnsi="Arial" w:cs="Arial"/>
          <w:sz w:val="20"/>
          <w:szCs w:val="20"/>
        </w:rPr>
        <w:t xml:space="preserve"> 57 a </w:t>
      </w:r>
      <w:r w:rsidRPr="00A73A20">
        <w:rPr>
          <w:rFonts w:ascii="Arial" w:hAnsi="Arial" w:cs="Arial"/>
          <w:sz w:val="20"/>
          <w:szCs w:val="20"/>
        </w:rPr>
        <w:tab/>
      </w:r>
      <w:r w:rsidRPr="00A73A20">
        <w:rPr>
          <w:rFonts w:ascii="Arial" w:hAnsi="Arial" w:cs="Arial"/>
          <w:sz w:val="20"/>
          <w:szCs w:val="20"/>
        </w:rPr>
        <w:tab/>
        <w:t>50674 Köln</w:t>
      </w:r>
    </w:p>
    <w:p w:rsidR="00367814" w:rsidRPr="00A73A20" w:rsidRDefault="00367814" w:rsidP="00A73A20">
      <w:pPr>
        <w:spacing w:after="0" w:line="240" w:lineRule="auto"/>
        <w:jc w:val="both"/>
        <w:rPr>
          <w:rFonts w:ascii="Arial" w:hAnsi="Arial" w:cs="Arial"/>
          <w:sz w:val="20"/>
          <w:szCs w:val="20"/>
        </w:rPr>
      </w:pPr>
      <w:r w:rsidRPr="00A73A20">
        <w:rPr>
          <w:rFonts w:ascii="Arial" w:hAnsi="Arial" w:cs="Arial"/>
          <w:sz w:val="20"/>
          <w:szCs w:val="20"/>
        </w:rPr>
        <w:t>Telefon: 0221/ 29 21 92 0</w:t>
      </w:r>
      <w:r w:rsidRPr="00A73A20">
        <w:rPr>
          <w:rFonts w:ascii="Arial" w:hAnsi="Arial" w:cs="Arial"/>
          <w:sz w:val="20"/>
          <w:szCs w:val="20"/>
        </w:rPr>
        <w:tab/>
        <w:t>Telefax: 0221/ 29 21 92 25</w:t>
      </w:r>
    </w:p>
    <w:p w:rsidR="00367814" w:rsidRPr="00A73A20" w:rsidRDefault="00EA7C7A" w:rsidP="00A73A20">
      <w:pPr>
        <w:spacing w:after="0" w:line="240" w:lineRule="auto"/>
        <w:jc w:val="both"/>
        <w:rPr>
          <w:rFonts w:ascii="Arial" w:hAnsi="Arial" w:cs="Arial"/>
          <w:sz w:val="20"/>
          <w:szCs w:val="20"/>
        </w:rPr>
      </w:pPr>
      <w:hyperlink r:id="rId7" w:history="1">
        <w:r w:rsidR="00367814" w:rsidRPr="00A73A20">
          <w:rPr>
            <w:rStyle w:val="Hyperlink"/>
            <w:rFonts w:ascii="Arial" w:hAnsi="Arial" w:cs="Arial"/>
            <w:sz w:val="20"/>
            <w:szCs w:val="20"/>
          </w:rPr>
          <w:t>goerzel@hms-bg.de</w:t>
        </w:r>
      </w:hyperlink>
      <w:r w:rsidR="00367814" w:rsidRPr="00A73A20">
        <w:rPr>
          <w:rFonts w:ascii="Arial" w:hAnsi="Arial" w:cs="Arial"/>
          <w:sz w:val="20"/>
          <w:szCs w:val="20"/>
        </w:rPr>
        <w:tab/>
        <w:t xml:space="preserve"> </w:t>
      </w:r>
      <w:r w:rsidR="00367814" w:rsidRPr="00A73A20">
        <w:rPr>
          <w:rFonts w:ascii="Arial" w:hAnsi="Arial" w:cs="Arial"/>
          <w:sz w:val="20"/>
          <w:szCs w:val="20"/>
        </w:rPr>
        <w:tab/>
      </w:r>
      <w:hyperlink r:id="rId8" w:history="1">
        <w:r w:rsidR="00367814" w:rsidRPr="00A73A20">
          <w:rPr>
            <w:rStyle w:val="Hyperlink"/>
            <w:rFonts w:ascii="Arial" w:hAnsi="Arial" w:cs="Arial"/>
            <w:sz w:val="20"/>
            <w:szCs w:val="20"/>
          </w:rPr>
          <w:t>www.hms-bg.de</w:t>
        </w:r>
      </w:hyperlink>
    </w:p>
    <w:p w:rsidR="00A82319" w:rsidRPr="00A73A20" w:rsidRDefault="00A82319" w:rsidP="00A73A20">
      <w:pPr>
        <w:spacing w:after="0" w:line="240" w:lineRule="auto"/>
        <w:jc w:val="both"/>
        <w:rPr>
          <w:rFonts w:ascii="Arial" w:eastAsia="Calibri" w:hAnsi="Arial" w:cs="Arial"/>
          <w:color w:val="000000"/>
          <w:sz w:val="20"/>
          <w:szCs w:val="20"/>
        </w:rPr>
      </w:pPr>
    </w:p>
    <w:sectPr w:rsidR="00A82319" w:rsidRPr="00A73A20">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7C7A" w:rsidRDefault="00EA7C7A" w:rsidP="005A26C4">
      <w:pPr>
        <w:spacing w:after="0" w:line="240" w:lineRule="auto"/>
      </w:pPr>
      <w:r>
        <w:separator/>
      </w:r>
    </w:p>
  </w:endnote>
  <w:endnote w:type="continuationSeparator" w:id="0">
    <w:p w:rsidR="00EA7C7A" w:rsidRDefault="00EA7C7A"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rsidR="00BB442F" w:rsidRDefault="00BB442F">
        <w:pPr>
          <w:pStyle w:val="Fuzeile"/>
          <w:jc w:val="center"/>
        </w:pPr>
        <w:r>
          <w:rPr>
            <w:noProof/>
            <w:lang w:eastAsia="de-DE"/>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AA0768A"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" fillcolor="black" stroked="f">
                  <v:fill r:id="rId1" o:title="" type="pattern"/>
                  <w10:anchorlock/>
                </v:shape>
              </w:pict>
            </mc:Fallback>
          </mc:AlternateContent>
        </w:r>
      </w:p>
      <w:p w:rsidR="00BB442F" w:rsidRDefault="00BB442F">
        <w:pPr>
          <w:pStyle w:val="Fuzeile"/>
          <w:jc w:val="center"/>
        </w:pPr>
        <w:r>
          <w:fldChar w:fldCharType="begin"/>
        </w:r>
        <w:r>
          <w:instrText>PAGE    \* MERGEFORMAT</w:instrText>
        </w:r>
        <w:r>
          <w:fldChar w:fldCharType="separate"/>
        </w:r>
        <w:r w:rsidR="001858A5">
          <w:rPr>
            <w:noProof/>
          </w:rPr>
          <w:t>1</w:t>
        </w:r>
        <w:r>
          <w:fldChar w:fldCharType="end"/>
        </w:r>
      </w:p>
    </w:sdtContent>
  </w:sdt>
  <w:p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7C7A" w:rsidRDefault="00EA7C7A" w:rsidP="005A26C4">
      <w:pPr>
        <w:spacing w:after="0" w:line="240" w:lineRule="auto"/>
      </w:pPr>
      <w:r>
        <w:separator/>
      </w:r>
    </w:p>
  </w:footnote>
  <w:footnote w:type="continuationSeparator" w:id="0">
    <w:p w:rsidR="00EA7C7A" w:rsidRDefault="00EA7C7A"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727387">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6443AC">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6443AC">
      <w:rPr>
        <w:rFonts w:ascii="Arial" w:eastAsia="Calibri" w:hAnsi="Arial" w:cs="Arial"/>
        <w:b/>
        <w:bCs/>
        <w:sz w:val="28"/>
        <w:szCs w:val="28"/>
        <w:lang w:eastAsia="de-DE"/>
      </w:rPr>
      <w:t>6</w:t>
    </w:r>
  </w:p>
  <w:p w:rsidR="00232ED3" w:rsidRDefault="005A26C4" w:rsidP="005A26C4">
    <w:pPr>
      <w:pStyle w:val="Kopfzeile"/>
      <w:jc w:val="right"/>
      <w:rPr>
        <w:rFonts w:ascii="Arial" w:hAnsi="Arial" w:cs="Arial"/>
        <w:sz w:val="32"/>
        <w:szCs w:val="32"/>
      </w:rPr>
    </w:pPr>
    <w:bookmarkStart w:id="1" w:name="_Hlk22231110"/>
    <w:r w:rsidRPr="00BA78DF">
      <w:rPr>
        <w:rFonts w:ascii="Arial" w:eastAsia="Calibri" w:hAnsi="Arial" w:cs="Times New Roman"/>
        <w:noProof/>
        <w:lang w:eastAsia="de-DE"/>
      </w:rPr>
      <w:drawing>
        <wp:inline distT="0" distB="0" distL="0" distR="0" wp14:anchorId="1AF8F100" wp14:editId="5B424CC3">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1"/>
  </w:p>
  <w:p w:rsidR="002B4E59" w:rsidRPr="002B4E59" w:rsidRDefault="002B4E59" w:rsidP="005A26C4">
    <w:pPr>
      <w:pStyle w:val="Kopfzeile"/>
      <w:jc w:val="right"/>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D5416"/>
    <w:multiLevelType w:val="multilevel"/>
    <w:tmpl w:val="14EE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C3DCB"/>
    <w:multiLevelType w:val="multilevel"/>
    <w:tmpl w:val="B9CA0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220323"/>
    <w:multiLevelType w:val="hybridMultilevel"/>
    <w:tmpl w:val="8B82725E"/>
    <w:lvl w:ilvl="0" w:tplc="E358348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DA96EE7"/>
    <w:multiLevelType w:val="multilevel"/>
    <w:tmpl w:val="AD30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F4DC0"/>
    <w:multiLevelType w:val="multilevel"/>
    <w:tmpl w:val="0D96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9756A1"/>
    <w:multiLevelType w:val="multilevel"/>
    <w:tmpl w:val="5E96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8F6034"/>
    <w:multiLevelType w:val="hybridMultilevel"/>
    <w:tmpl w:val="E3028888"/>
    <w:lvl w:ilvl="0" w:tplc="6122D9E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3907089"/>
    <w:multiLevelType w:val="multilevel"/>
    <w:tmpl w:val="0E4C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7724E8"/>
    <w:multiLevelType w:val="multilevel"/>
    <w:tmpl w:val="0104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9A51C9"/>
    <w:multiLevelType w:val="multilevel"/>
    <w:tmpl w:val="A366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8"/>
  </w:num>
  <w:num w:numId="4">
    <w:abstractNumId w:val="5"/>
  </w:num>
  <w:num w:numId="5">
    <w:abstractNumId w:val="4"/>
  </w:num>
  <w:num w:numId="6">
    <w:abstractNumId w:val="0"/>
  </w:num>
  <w:num w:numId="7">
    <w:abstractNumId w:val="1"/>
  </w:num>
  <w:num w:numId="8">
    <w:abstractNumId w:val="3"/>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21DB4"/>
    <w:rsid w:val="00021E80"/>
    <w:rsid w:val="000B0847"/>
    <w:rsid w:val="000C081E"/>
    <w:rsid w:val="000F264F"/>
    <w:rsid w:val="000F63D8"/>
    <w:rsid w:val="001858A5"/>
    <w:rsid w:val="001A2659"/>
    <w:rsid w:val="001A5A3C"/>
    <w:rsid w:val="001B5E55"/>
    <w:rsid w:val="001F47ED"/>
    <w:rsid w:val="00232ED3"/>
    <w:rsid w:val="00280686"/>
    <w:rsid w:val="00286EB0"/>
    <w:rsid w:val="002A1A1B"/>
    <w:rsid w:val="002B4E59"/>
    <w:rsid w:val="002B5380"/>
    <w:rsid w:val="002F67F6"/>
    <w:rsid w:val="003558BF"/>
    <w:rsid w:val="00367814"/>
    <w:rsid w:val="00390ACD"/>
    <w:rsid w:val="003D2759"/>
    <w:rsid w:val="0047202C"/>
    <w:rsid w:val="004A1169"/>
    <w:rsid w:val="004B78F9"/>
    <w:rsid w:val="004C2DC6"/>
    <w:rsid w:val="004E1D17"/>
    <w:rsid w:val="004E5691"/>
    <w:rsid w:val="004F55A9"/>
    <w:rsid w:val="005036BB"/>
    <w:rsid w:val="0050747C"/>
    <w:rsid w:val="00574F9D"/>
    <w:rsid w:val="005805F8"/>
    <w:rsid w:val="005A26C4"/>
    <w:rsid w:val="005D5092"/>
    <w:rsid w:val="00632516"/>
    <w:rsid w:val="006443AC"/>
    <w:rsid w:val="00645B26"/>
    <w:rsid w:val="00650B0C"/>
    <w:rsid w:val="006749DC"/>
    <w:rsid w:val="006936B9"/>
    <w:rsid w:val="006B755A"/>
    <w:rsid w:val="006F372F"/>
    <w:rsid w:val="006F3E08"/>
    <w:rsid w:val="00727387"/>
    <w:rsid w:val="007810AC"/>
    <w:rsid w:val="007B4353"/>
    <w:rsid w:val="007C37DB"/>
    <w:rsid w:val="007E2B72"/>
    <w:rsid w:val="008406B2"/>
    <w:rsid w:val="00846A64"/>
    <w:rsid w:val="008A1DB8"/>
    <w:rsid w:val="008C0513"/>
    <w:rsid w:val="00901B66"/>
    <w:rsid w:val="009040E3"/>
    <w:rsid w:val="0092715F"/>
    <w:rsid w:val="009331BC"/>
    <w:rsid w:val="00936146"/>
    <w:rsid w:val="00985B0C"/>
    <w:rsid w:val="00991CBA"/>
    <w:rsid w:val="0099463F"/>
    <w:rsid w:val="009A15EB"/>
    <w:rsid w:val="009B05CC"/>
    <w:rsid w:val="009C5BD5"/>
    <w:rsid w:val="009E21A8"/>
    <w:rsid w:val="009E30CA"/>
    <w:rsid w:val="00A36EB4"/>
    <w:rsid w:val="00A42CF9"/>
    <w:rsid w:val="00A50F9C"/>
    <w:rsid w:val="00A722BC"/>
    <w:rsid w:val="00A73A20"/>
    <w:rsid w:val="00A81404"/>
    <w:rsid w:val="00A82319"/>
    <w:rsid w:val="00A827D9"/>
    <w:rsid w:val="00AC6B8A"/>
    <w:rsid w:val="00AE79E3"/>
    <w:rsid w:val="00B5447C"/>
    <w:rsid w:val="00B830A2"/>
    <w:rsid w:val="00B83DEF"/>
    <w:rsid w:val="00BB442F"/>
    <w:rsid w:val="00BC512C"/>
    <w:rsid w:val="00BF1186"/>
    <w:rsid w:val="00C32A03"/>
    <w:rsid w:val="00C77E45"/>
    <w:rsid w:val="00C95762"/>
    <w:rsid w:val="00D079B6"/>
    <w:rsid w:val="00D1355D"/>
    <w:rsid w:val="00D13872"/>
    <w:rsid w:val="00D1712B"/>
    <w:rsid w:val="00D64924"/>
    <w:rsid w:val="00DB3F7E"/>
    <w:rsid w:val="00DB65DB"/>
    <w:rsid w:val="00DC3D53"/>
    <w:rsid w:val="00E104A4"/>
    <w:rsid w:val="00EA2FD9"/>
    <w:rsid w:val="00EA7C7A"/>
    <w:rsid w:val="00EB1644"/>
    <w:rsid w:val="00ED06A4"/>
    <w:rsid w:val="00ED7186"/>
    <w:rsid w:val="00F0476D"/>
    <w:rsid w:val="00F613A9"/>
    <w:rsid w:val="00F703A9"/>
    <w:rsid w:val="00FB0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8D045"/>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 w:type="character" w:styleId="NichtaufgelsteErwhnung">
    <w:name w:val="Unresolved Mention"/>
    <w:basedOn w:val="Absatz-Standardschriftart"/>
    <w:uiPriority w:val="99"/>
    <w:semiHidden/>
    <w:unhideWhenUsed/>
    <w:rsid w:val="00A42CF9"/>
    <w:rPr>
      <w:color w:val="605E5C"/>
      <w:shd w:val="clear" w:color="auto" w:fill="E1DFDD"/>
    </w:rPr>
  </w:style>
  <w:style w:type="paragraph" w:styleId="Listenabsatz">
    <w:name w:val="List Paragraph"/>
    <w:basedOn w:val="Standard"/>
    <w:uiPriority w:val="99"/>
    <w:qFormat/>
    <w:rsid w:val="00DB3F7E"/>
    <w:pPr>
      <w:spacing w:after="0" w:line="240" w:lineRule="auto"/>
      <w:ind w:left="720"/>
    </w:pPr>
    <w:rPr>
      <w:rFonts w:ascii="Calibri" w:eastAsia="Times New Roman" w:hAnsi="Calibri" w:cs="Calibri"/>
      <w:sz w:val="24"/>
      <w:szCs w:val="24"/>
    </w:rPr>
  </w:style>
  <w:style w:type="paragraph" w:styleId="StandardWeb">
    <w:name w:val="Normal (Web)"/>
    <w:basedOn w:val="Standard"/>
    <w:uiPriority w:val="99"/>
    <w:semiHidden/>
    <w:unhideWhenUsed/>
    <w:rsid w:val="009E30CA"/>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ms-bg.de" TargetMode="External"/><Relationship Id="rId3" Type="http://schemas.openxmlformats.org/officeDocument/2006/relationships/settings" Target="settings.xml"/><Relationship Id="rId7" Type="http://schemas.openxmlformats.org/officeDocument/2006/relationships/hyperlink" Target="mailto:goerzel@hms-bg.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3303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2026-10-03T14:26:00Z</dcterms:created>
  <dcterms:modified xsi:type="dcterms:W3CDTF">2026-10-03T14:27:00Z</dcterms:modified>
</cp:coreProperties>
</file>